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2980B9"/>
          <w:sz w:val="28"/>
          <w:szCs w:val="28"/>
        </w:rPr>
        <w:t xml:space="preserve">MARKET RESEARCH REPORT</w:t>
      </w:r>
    </w:p>
    <w:p>
      <w:pPr>
        <w:spacing w:after="80"/>
        <w:jc w:val="center"/>
      </w:pPr>
      <w:r>
        <w:rPr>
          <w:rFonts w:ascii="Arial" w:cs="Arial" w:eastAsia="Arial" w:hAnsi="Arial"/>
          <w:b/>
          <w:bCs/>
          <w:color w:val="1F4E79"/>
          <w:sz w:val="56"/>
          <w:szCs w:val="56"/>
        </w:rPr>
        <w:t xml:space="preserve">Swiss Public Transport</w:t>
      </w:r>
    </w:p>
    <w:p>
      <w:pPr>
        <w:spacing w:after="400"/>
        <w:jc w:val="center"/>
      </w:pPr>
      <w:r>
        <w:rPr>
          <w:rFonts w:ascii="Arial" w:cs="Arial" w:eastAsia="Arial" w:hAnsi="Arial"/>
          <w:b/>
          <w:bCs/>
          <w:color w:val="1F4E79"/>
          <w:sz w:val="56"/>
          <w:szCs w:val="56"/>
        </w:rPr>
        <w:t xml:space="preserve">Pass Comparison Tool</w:t>
      </w:r>
    </w:p>
    <w:p>
      <w:pPr>
        <w:pBdr>
          <w:top w:val="single" w:color="2980B9" w:sz="3" w:space="8"/>
        </w:pBdr>
        <w:spacing w:after="160" w:before="200"/>
        <w:jc w:val="center"/>
      </w:pPr>
      <w:r>
        <w:rPr>
          <w:rFonts w:ascii="Arial" w:cs="Arial" w:eastAsia="Arial" w:hAnsi="Arial"/>
          <w:color w:val="666666"/>
          <w:sz w:val="24"/>
          <w:szCs w:val="24"/>
        </w:rPr>
        <w:t xml:space="preserve">Competitive Analysis, Market Opportunity,</w:t>
      </w:r>
    </w:p>
    <w:p>
      <w:pPr>
        <w:spacing w:after="600"/>
        <w:jc w:val="center"/>
      </w:pPr>
      <w:r>
        <w:rPr>
          <w:rFonts w:ascii="Arial" w:cs="Arial" w:eastAsia="Arial" w:hAnsi="Arial"/>
          <w:color w:val="666666"/>
          <w:sz w:val="24"/>
          <w:szCs w:val="24"/>
        </w:rPr>
        <w:t xml:space="preserve">Monetization Strategy &amp; Deployment Plan</w:t>
      </w:r>
    </w:p>
    <w:p>
      <w:pPr>
        <w:spacing w:after="80"/>
        <w:jc w:val="center"/>
      </w:pPr>
      <w:r>
        <w:rPr>
          <w:rFonts w:ascii="Arial" w:cs="Arial" w:eastAsia="Arial" w:hAnsi="Arial"/>
          <w:color w:val="555555"/>
          <w:sz w:val="22"/>
          <w:szCs w:val="22"/>
        </w:rPr>
        <w:t xml:space="preserve">Prepared for Maya and Philippe</w:t>
      </w:r>
    </w:p>
    <w:p>
      <w:pPr>
        <w:spacing w:after="80"/>
        <w:jc w:val="center"/>
      </w:pPr>
      <w:r>
        <w:rPr>
          <w:rFonts w:ascii="Arial" w:cs="Arial" w:eastAsia="Arial" w:hAnsi="Arial"/>
          <w:color w:val="555555"/>
          <w:sz w:val="22"/>
          <w:szCs w:val="22"/>
        </w:rPr>
        <w:t xml:space="preserve">April 2026</w:t>
      </w:r>
    </w:p>
    <w:p>
      <w:pPr>
        <w:jc w:val="center"/>
      </w:pPr>
      <w:r>
        <w:rPr>
          <w:rFonts w:ascii="Arial" w:cs="Arial" w:eastAsia="Arial" w:hAnsi="Arial"/>
          <w:i/>
          <w:iCs/>
          <w:color w:val="999999"/>
          <w:sz w:val="20"/>
          <w:szCs w:val="20"/>
        </w:rPr>
        <w:t xml:space="preserve">Confidential</w:t>
      </w:r>
    </w:p>
    <w:p>
      <w:pPr>
        <w:sectPr>
          <w:pgSz w:w="11906" w:h="16838"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Executive Summary</w:t>
      </w:r>
    </w:p>
    <w:p>
      <w:pPr>
        <w:spacing w:after="160" w:line="276"/>
      </w:pPr>
      <w:r>
        <w:rPr>
          <w:rFonts w:ascii="Arial" w:cs="Arial" w:eastAsia="Arial" w:hAnsi="Arial"/>
          <w:color w:val="333333"/>
          <w:sz w:val="22"/>
          <w:szCs w:val="22"/>
        </w:rPr>
        <w:t xml:space="preserve">This report presents a comprehensive market analysis for a Swiss public transport pass comparison tool — a webapp and smartphone app that helps users determine whether to purchase a local regional subscription (e.g., ZVV, Libero, Unireso) or a national subscription (GA, Halbtax) through SBB. The analysis covers the competitive landscape, market opportunity, monetization strategies, and deployment costs.</w:t>
      </w:r>
    </w:p>
    <w:p>
      <w:pPr>
        <w:spacing w:after="160" w:line="276"/>
      </w:pPr>
      <w:r>
        <w:rPr>
          <w:rFonts w:ascii="Arial" w:cs="Arial" w:eastAsia="Arial" w:hAnsi="Arial"/>
          <w:color w:val="333333"/>
          <w:sz w:val="22"/>
          <w:szCs w:val="22"/>
        </w:rPr>
        <w:t xml:space="preserve">Switzerland’s public transport system is among the densest and most used in Europe, with SBB transporting a record 1.43 million daily passengers in 2025. Over 3.15 million people hold a Halbtax card, and approximately 425,000 hold a GA subscription. Despite this massive user base, the market for pass comparison tools remains highly fragmented and underserved. Existing tools are limited in scope: they either focus solely on national SBB passes or target tourists rather than Swiss residents making daily commuting decisions.</w:t>
      </w:r>
    </w:p>
    <w:p>
      <w:pPr>
        <w:spacing w:after="160" w:line="276"/>
      </w:pPr>
      <w:r>
        <w:rPr>
          <w:rFonts w:ascii="Arial" w:cs="Arial" w:eastAsia="Arial" w:hAnsi="Arial"/>
          <w:color w:val="333333"/>
          <w:sz w:val="22"/>
          <w:szCs w:val="22"/>
        </w:rPr>
        <w:t xml:space="preserve">The key market opportunity lies in building the first comprehensive tool that compares both national and regional passes across all Swiss Verbund networks, factoring in real commuting patterns. With a 3.9% fare increase confirmed for December 2026 (pushing the GA above CHF 4,000), demand for cost-optimization tools will only intensify. Monetization is viable through SBB’s official affiliate program, premium features, and B2B partnerships with employers. Deployment costs for an MVP are modest, starting from approximately CHF 2,000–4,000 for the first year.</w:t>
      </w:r>
    </w:p>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1. Competitive Landscape</w:t>
      </w:r>
    </w:p>
    <w:p>
      <w:pPr>
        <w:spacing w:after="160" w:line="276"/>
      </w:pPr>
      <w:r>
        <w:rPr>
          <w:rFonts w:ascii="Arial" w:cs="Arial" w:eastAsia="Arial" w:hAnsi="Arial"/>
          <w:color w:val="333333"/>
          <w:sz w:val="22"/>
          <w:szCs w:val="22"/>
        </w:rPr>
        <w:t xml:space="preserve">The research identified several existing tools and resources that partially address the pass comparison problem. However, none of them offer a complete solution that compares national and regional subscriptions together, making this a genuine market gap.</w:t>
      </w:r>
    </w:p>
    <w:p>
      <w:pPr>
        <w:pStyle w:val="Heading2"/>
        <w:spacing w:after="160" w:before="280"/>
      </w:pPr>
      <w:r>
        <w:rPr>
          <w:rFonts w:ascii="Arial" w:cs="Arial" w:eastAsia="Arial" w:hAnsi="Arial"/>
          <w:b/>
          <w:bCs/>
          <w:color w:val="2C3E50"/>
          <w:sz w:val="28"/>
          <w:szCs w:val="28"/>
        </w:rPr>
        <w:t xml:space="preserve">1.1 Direct Competitors</w:t>
      </w:r>
    </w:p>
    <w:p>
      <w:pPr>
        <w:pStyle w:val="Heading3"/>
        <w:spacing w:after="120" w:before="200"/>
      </w:pPr>
      <w:r>
        <w:rPr>
          <w:rFonts w:ascii="Arial" w:cs="Arial" w:eastAsia="Arial" w:hAnsi="Arial"/>
          <w:b/>
          <w:bCs/>
          <w:color w:val="2980B9"/>
          <w:sz w:val="24"/>
          <w:szCs w:val="24"/>
        </w:rPr>
        <w:t xml:space="preserve">Travelcards.ch</w:t>
      </w:r>
    </w:p>
    <w:p>
      <w:pPr>
        <w:spacing w:after="160" w:line="276"/>
      </w:pPr>
      <w:r>
        <w:rPr>
          <w:rFonts w:ascii="Arial" w:cs="Arial" w:eastAsia="Arial" w:hAnsi="Arial"/>
          <w:color w:val="333333"/>
          <w:sz w:val="22"/>
          <w:szCs w:val="22"/>
        </w:rPr>
        <w:t xml:space="preserve">A free Swiss Travelcard Calculator that compares Halbtax, GA Travelcard, and Halbtax Plus subscriptions. It allows users to input travel routes and frequencies to determine which national SBB subscription offers the best value. Limitation: it only covers national SBB passes and does not include regional Verbund subscriptions (ZVV, Libero, etc.).</w:t>
      </w:r>
    </w:p>
    <w:p>
      <w:pPr>
        <w:pStyle w:val="Heading3"/>
        <w:spacing w:after="120" w:before="200"/>
      </w:pPr>
      <w:r>
        <w:rPr>
          <w:rFonts w:ascii="Arial" w:cs="Arial" w:eastAsia="Arial" w:hAnsi="Arial"/>
          <w:b/>
          <w:bCs/>
          <w:color w:val="2980B9"/>
          <w:sz w:val="24"/>
          <w:szCs w:val="24"/>
        </w:rPr>
        <w:t xml:space="preserve">Abos-Check.ch</w:t>
      </w:r>
    </w:p>
    <w:p>
      <w:pPr>
        <w:spacing w:after="160" w:line="276"/>
      </w:pPr>
      <w:r>
        <w:rPr>
          <w:rFonts w:ascii="Arial" w:cs="Arial" w:eastAsia="Arial" w:hAnsi="Arial"/>
          <w:color w:val="333333"/>
          <w:sz w:val="22"/>
          <w:szCs w:val="22"/>
        </w:rPr>
        <w:t xml:space="preserve">A free calculator that analyzes specific travel routes and frequency, then compares all possible SBB subscription combinations (GA, Halbtax, Halbtax Plus) to find the lowest annual cost. Users enter travel details for routes they plan to travel in the coming year and receive personalized recommendations. Limitation: like Travelcards.ch, it focuses exclusively on SBB national subscriptions and does not factor in regional alternatives.</w:t>
      </w:r>
    </w:p>
    <w:p>
      <w:pPr>
        <w:pStyle w:val="Heading3"/>
        <w:spacing w:after="120" w:before="200"/>
      </w:pPr>
      <w:r>
        <w:rPr>
          <w:rFonts w:ascii="Arial" w:cs="Arial" w:eastAsia="Arial" w:hAnsi="Arial"/>
          <w:b/>
          <w:bCs/>
          <w:color w:val="2980B9"/>
          <w:sz w:val="24"/>
          <w:szCs w:val="24"/>
        </w:rPr>
        <w:t xml:space="preserve">SBB Abo-Finder (sbb.ch/abo-finden)</w:t>
      </w:r>
    </w:p>
    <w:p>
      <w:pPr>
        <w:spacing w:after="160" w:line="276"/>
      </w:pPr>
      <w:r>
        <w:rPr>
          <w:rFonts w:ascii="Arial" w:cs="Arial" w:eastAsia="Arial" w:hAnsi="Arial"/>
          <w:color w:val="333333"/>
          <w:sz w:val="22"/>
          <w:szCs w:val="22"/>
        </w:rPr>
        <w:t xml:space="preserve">SBB’s own official tool helps users determine when a public transport travelcard makes financial sense. It is embedded within the SBB ecosystem and naturally steers users toward SBB products. Limitation: as an SBB-owned tool, it does not compare against competing regional Verbund subscriptions that might be cheaper for users who primarily travel within one region.</w:t>
      </w:r>
    </w:p>
    <w:p>
      <w:pPr>
        <w:pStyle w:val="Heading2"/>
        <w:spacing w:after="160" w:before="280"/>
      </w:pPr>
      <w:r>
        <w:rPr>
          <w:rFonts w:ascii="Arial" w:cs="Arial" w:eastAsia="Arial" w:hAnsi="Arial"/>
          <w:b/>
          <w:bCs/>
          <w:color w:val="2C3E50"/>
          <w:sz w:val="28"/>
          <w:szCs w:val="28"/>
        </w:rPr>
        <w:t xml:space="preserve">1.2 Indirect Competitors and Related Tools</w:t>
      </w:r>
    </w:p>
    <w:p>
      <w:pPr>
        <w:pStyle w:val="Heading3"/>
        <w:spacing w:after="120" w:before="200"/>
      </w:pPr>
      <w:r>
        <w:rPr>
          <w:rFonts w:ascii="Arial" w:cs="Arial" w:eastAsia="Arial" w:hAnsi="Arial"/>
          <w:b/>
          <w:bCs/>
          <w:color w:val="2980B9"/>
          <w:sz w:val="24"/>
          <w:szCs w:val="24"/>
        </w:rPr>
        <w:t xml:space="preserve">Tourist-Oriented Calculators</w:t>
      </w:r>
    </w:p>
    <w:p>
      <w:pPr>
        <w:pStyle w:val="ListParagraph"/>
        <w:numPr>
          <w:ilvl w:val="0"/>
          <w:numId w:val="2"/>
        </w:numPr>
        <w:spacing w:after="80" w:line="276"/>
      </w:pPr>
      <w:r>
        <w:rPr>
          <w:rFonts w:ascii="Arial" w:cs="Arial" w:eastAsia="Arial" w:hAnsi="Arial"/>
          <w:b/>
          <w:bCs/>
          <w:color w:val="333333"/>
          <w:sz w:val="22"/>
          <w:szCs w:val="22"/>
        </w:rPr>
        <w:t xml:space="preserve">Swiss Travel Pass Calculator for tourists comparing Swiss Travel Pass vs Half Fare Card.</w:t>
      </w:r>
      <w:r>
        <w:rPr>
          <w:rFonts w:ascii="Arial" w:cs="Arial" w:eastAsia="Arial" w:hAnsi="Arial"/>
          <w:color w:val="333333"/>
          <w:sz w:val="22"/>
          <w:szCs w:val="22"/>
        </w:rPr>
        <w:t xml:space="preserve">CharaCrossTheWorld.com: </w:t>
      </w:r>
    </w:p>
    <w:p>
      <w:pPr>
        <w:pStyle w:val="ListParagraph"/>
        <w:numPr>
          <w:ilvl w:val="0"/>
          <w:numId w:val="2"/>
        </w:numPr>
        <w:spacing w:after="80" w:line="276"/>
      </w:pPr>
      <w:r>
        <w:rPr>
          <w:rFonts w:ascii="Arial" w:cs="Arial" w:eastAsia="Arial" w:hAnsi="Arial"/>
          <w:b/>
          <w:bCs/>
          <w:color w:val="333333"/>
          <w:sz w:val="22"/>
          <w:szCs w:val="22"/>
        </w:rPr>
        <w:t xml:space="preserve">Rail Pass Comparison Calculator including Swiss Travel Pass, Eurail, and regional tourist passes (Berner Oberland, Tell Pass). Updated seasonally.</w:t>
      </w:r>
      <w:r>
        <w:rPr>
          <w:rFonts w:ascii="Arial" w:cs="Arial" w:eastAsia="Arial" w:hAnsi="Arial"/>
          <w:color w:val="333333"/>
          <w:sz w:val="22"/>
          <w:szCs w:val="22"/>
        </w:rPr>
        <w:t xml:space="preserve">HolidaysToSwitzerland.com: </w:t>
      </w:r>
    </w:p>
    <w:p>
      <w:pPr>
        <w:pStyle w:val="ListParagraph"/>
        <w:numPr>
          <w:ilvl w:val="0"/>
          <w:numId w:val="2"/>
        </w:numPr>
        <w:spacing w:after="80" w:line="276"/>
      </w:pPr>
      <w:r>
        <w:rPr>
          <w:rFonts w:ascii="Arial" w:cs="Arial" w:eastAsia="Arial" w:hAnsi="Arial"/>
          <w:b/>
          <w:bCs/>
          <w:color w:val="333333"/>
          <w:sz w:val="22"/>
          <w:szCs w:val="22"/>
        </w:rPr>
        <w:t xml:space="preserve">Comprehensive guide to Swiss Travel Pass with break-even analysis for tourists.</w:t>
      </w:r>
      <w:r>
        <w:rPr>
          <w:rFonts w:ascii="Arial" w:cs="Arial" w:eastAsia="Arial" w:hAnsi="Arial"/>
          <w:color w:val="333333"/>
          <w:sz w:val="22"/>
          <w:szCs w:val="22"/>
        </w:rPr>
        <w:t xml:space="preserve">MySwissAlps.com: </w:t>
      </w:r>
    </w:p>
    <w:p>
      <w:pPr>
        <w:spacing w:after="120"/>
      </w:pPr>
    </w:p>
    <w:p>
      <w:pPr>
        <w:spacing w:after="160" w:line="276"/>
      </w:pPr>
      <w:r>
        <w:rPr>
          <w:rFonts w:ascii="Arial" w:cs="Arial" w:eastAsia="Arial" w:hAnsi="Arial"/>
          <w:color w:val="333333"/>
          <w:sz w:val="22"/>
          <w:szCs w:val="22"/>
        </w:rPr>
        <w:t xml:space="preserve">These tools are exclusively designed for tourists and do not address the needs of Swiss residents comparing commuter subscriptions.</w:t>
      </w:r>
    </w:p>
    <w:p>
      <w:pPr>
        <w:pStyle w:val="Heading3"/>
        <w:spacing w:after="120" w:before="200"/>
      </w:pPr>
      <w:r>
        <w:rPr>
          <w:rFonts w:ascii="Arial" w:cs="Arial" w:eastAsia="Arial" w:hAnsi="Arial"/>
          <w:b/>
          <w:bCs/>
          <w:color w:val="2980B9"/>
          <w:sz w:val="24"/>
          <w:szCs w:val="24"/>
        </w:rPr>
        <w:t xml:space="preserve">Information Portals</w:t>
      </w:r>
    </w:p>
    <w:p>
      <w:pPr>
        <w:pStyle w:val="ListParagraph"/>
        <w:numPr>
          <w:ilvl w:val="0"/>
          <w:numId w:val="2"/>
        </w:numPr>
        <w:spacing w:after="80" w:line="276"/>
      </w:pPr>
      <w:r>
        <w:rPr>
          <w:rFonts w:ascii="Arial" w:cs="Arial" w:eastAsia="Arial" w:hAnsi="Arial"/>
          <w:b/>
          <w:bCs/>
          <w:color w:val="333333"/>
          <w:sz w:val="22"/>
          <w:szCs w:val="22"/>
        </w:rPr>
        <w:t xml:space="preserve">Detailed articles comparing GA vs Halbtax with break-even analysis, plus car vs public transport cost comparison.</w:t>
      </w:r>
      <w:r>
        <w:rPr>
          <w:rFonts w:ascii="Arial" w:cs="Arial" w:eastAsia="Arial" w:hAnsi="Arial"/>
          <w:color w:val="333333"/>
          <w:sz w:val="22"/>
          <w:szCs w:val="22"/>
        </w:rPr>
        <w:t xml:space="preserve">BudgetHub.ch: </w:t>
      </w:r>
    </w:p>
    <w:p>
      <w:pPr>
        <w:pStyle w:val="ListParagraph"/>
        <w:numPr>
          <w:ilvl w:val="0"/>
          <w:numId w:val="2"/>
        </w:numPr>
        <w:spacing w:after="80" w:line="276"/>
      </w:pPr>
      <w:r>
        <w:rPr>
          <w:rFonts w:ascii="Arial" w:cs="Arial" w:eastAsia="Arial" w:hAnsi="Arial"/>
          <w:b/>
          <w:bCs/>
          <w:color w:val="333333"/>
          <w:sz w:val="22"/>
          <w:szCs w:val="22"/>
        </w:rPr>
        <w:t xml:space="preserve">General information page about Swiss public transport costs for newcomers, but no interactive calculator.</w:t>
      </w:r>
      <w:r>
        <w:rPr>
          <w:rFonts w:ascii="Arial" w:cs="Arial" w:eastAsia="Arial" w:hAnsi="Arial"/>
          <w:color w:val="333333"/>
          <w:sz w:val="22"/>
          <w:szCs w:val="22"/>
        </w:rPr>
        <w:t xml:space="preserve">Comparis.ch: </w:t>
      </w:r>
    </w:p>
    <w:p>
      <w:pPr>
        <w:pStyle w:val="ListParagraph"/>
        <w:numPr>
          <w:ilvl w:val="0"/>
          <w:numId w:val="2"/>
        </w:numPr>
        <w:spacing w:after="80" w:line="276"/>
      </w:pPr>
      <w:r>
        <w:rPr>
          <w:rFonts w:ascii="Arial" w:cs="Arial" w:eastAsia="Arial" w:hAnsi="Arial"/>
          <w:b/>
          <w:bCs/>
          <w:color w:val="333333"/>
          <w:sz w:val="22"/>
          <w:szCs w:val="22"/>
        </w:rPr>
        <w:t xml:space="preserve">Comprehensive public transport saving tips guide, but no interactive comparison tool.</w:t>
      </w:r>
      <w:r>
        <w:rPr>
          <w:rFonts w:ascii="Arial" w:cs="Arial" w:eastAsia="Arial" w:hAnsi="Arial"/>
          <w:color w:val="333333"/>
          <w:sz w:val="22"/>
          <w:szCs w:val="22"/>
        </w:rPr>
        <w:t xml:space="preserve">Moneyland.ch: </w:t>
      </w:r>
    </w:p>
    <w:p>
      <w:pPr>
        <w:pStyle w:val="ListParagraph"/>
        <w:numPr>
          <w:ilvl w:val="0"/>
          <w:numId w:val="2"/>
        </w:numPr>
        <w:spacing w:after="80" w:line="276"/>
      </w:pPr>
      <w:r>
        <w:rPr>
          <w:rFonts w:ascii="Arial" w:cs="Arial" w:eastAsia="Arial" w:hAnsi="Arial"/>
          <w:b/>
          <w:bCs/>
          <w:color w:val="333333"/>
          <w:sz w:val="22"/>
          <w:szCs w:val="22"/>
        </w:rPr>
        <w:t xml:space="preserve">Media articles analyzing when GA, Halbtax, and Halbtax Plus pay off, but static editorial content only.</w:t>
      </w:r>
      <w:r>
        <w:rPr>
          <w:rFonts w:ascii="Arial" w:cs="Arial" w:eastAsia="Arial" w:hAnsi="Arial"/>
          <w:color w:val="333333"/>
          <w:sz w:val="22"/>
          <w:szCs w:val="22"/>
        </w:rPr>
        <w:t xml:space="preserve">Watson.ch / 20 Minuten: </w:t>
      </w:r>
    </w:p>
    <w:p>
      <w:pPr>
        <w:pStyle w:val="Heading3"/>
        <w:spacing w:after="120" w:before="200"/>
      </w:pPr>
      <w:r>
        <w:rPr>
          <w:rFonts w:ascii="Arial" w:cs="Arial" w:eastAsia="Arial" w:hAnsi="Arial"/>
          <w:b/>
          <w:bCs/>
          <w:color w:val="2980B9"/>
          <w:sz w:val="24"/>
          <w:szCs w:val="24"/>
        </w:rPr>
        <w:t xml:space="preserve">European Parallels</w:t>
      </w:r>
    </w:p>
    <w:p>
      <w:pPr>
        <w:pStyle w:val="ListParagraph"/>
        <w:numPr>
          <w:ilvl w:val="0"/>
          <w:numId w:val="2"/>
        </w:numPr>
        <w:spacing w:after="80" w:line="276"/>
      </w:pPr>
      <w:r>
        <w:rPr>
          <w:rFonts w:ascii="Arial" w:cs="Arial" w:eastAsia="Arial" w:hAnsi="Arial"/>
          <w:b/>
          <w:bCs/>
          <w:color w:val="333333"/>
          <w:sz w:val="22"/>
          <w:szCs w:val="22"/>
        </w:rPr>
        <w:t xml:space="preserve">Comprehensive journey planning and ticket purchasing app. No standalone pass comparison calculator, but integrated fare optimization.</w:t>
      </w:r>
      <w:r>
        <w:rPr>
          <w:rFonts w:ascii="Arial" w:cs="Arial" w:eastAsia="Arial" w:hAnsi="Arial"/>
          <w:color w:val="333333"/>
          <w:sz w:val="22"/>
          <w:szCs w:val="22"/>
        </w:rPr>
        <w:t xml:space="preserve">DB Navigator (Germany): </w:t>
      </w:r>
    </w:p>
    <w:p>
      <w:pPr>
        <w:pStyle w:val="ListParagraph"/>
        <w:numPr>
          <w:ilvl w:val="0"/>
          <w:numId w:val="2"/>
        </w:numPr>
        <w:spacing w:after="80" w:line="276"/>
      </w:pPr>
      <w:r>
        <w:rPr>
          <w:rFonts w:ascii="Arial" w:cs="Arial" w:eastAsia="Arial" w:hAnsi="Arial"/>
          <w:b/>
          <w:bCs/>
          <w:color w:val="333333"/>
          <w:sz w:val="22"/>
          <w:szCs w:val="22"/>
        </w:rPr>
        <w:t xml:space="preserve">Austrian rail app with journey planning across Central Europe. No dedicated Vorteilscard calculator tool.</w:t>
      </w:r>
      <w:r>
        <w:rPr>
          <w:rFonts w:ascii="Arial" w:cs="Arial" w:eastAsia="Arial" w:hAnsi="Arial"/>
          <w:color w:val="333333"/>
          <w:sz w:val="22"/>
          <w:szCs w:val="22"/>
        </w:rPr>
        <w:t xml:space="preserve">ÖBB Scotty (Austria): </w:t>
      </w:r>
    </w:p>
    <w:p>
      <w:pPr>
        <w:spacing w:after="160" w:line="276"/>
      </w:pPr>
      <w:r>
        <w:rPr>
          <w:rFonts w:ascii="Arial" w:cs="Arial" w:eastAsia="Arial" w:hAnsi="Arial"/>
          <w:color w:val="333333"/>
          <w:sz w:val="22"/>
          <w:szCs w:val="22"/>
        </w:rPr>
        <w:t xml:space="preserve">Notably, neither Germany nor Austria has a widely-known independent pass comparison tool, which suggests this is an underserved niche across the DACH region.</w:t>
      </w:r>
    </w:p>
    <w:p>
      <w:pPr>
        <w:pStyle w:val="Heading2"/>
        <w:spacing w:after="160" w:before="280"/>
      </w:pPr>
      <w:r>
        <w:rPr>
          <w:rFonts w:ascii="Arial" w:cs="Arial" w:eastAsia="Arial" w:hAnsi="Arial"/>
          <w:b/>
          <w:bCs/>
          <w:color w:val="2C3E50"/>
          <w:sz w:val="28"/>
          <w:szCs w:val="28"/>
        </w:rPr>
        <w:t xml:space="preserve">1.3 Competitive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354"/>
        <w:gridCol w:w="1354"/>
        <w:gridCol w:w="1354"/>
        <w:gridCol w:w="1354"/>
        <w:gridCol w:w="1354"/>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3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App</w:t>
            </w:r>
          </w:p>
        </w:tc>
        <w:tc>
          <w:tcPr>
            <w:tcW w:type="dxa" w:w="13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Travelcards.ch</w:t>
            </w:r>
          </w:p>
        </w:tc>
        <w:tc>
          <w:tcPr>
            <w:tcW w:type="dxa" w:w="13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Abos-Check.ch</w:t>
            </w:r>
          </w:p>
        </w:tc>
        <w:tc>
          <w:tcPr>
            <w:tcW w:type="dxa" w:w="13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SBB Finder</w:t>
            </w:r>
          </w:p>
        </w:tc>
        <w:tc>
          <w:tcPr>
            <w:tcW w:type="dxa" w:w="13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Tourist Tools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National passes (GA, HT)</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Regional Verbund passes</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Commuter route analysis</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app (iOS/Android)</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Multilingual (DE/FR/IT/EN)</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only</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DE/EN</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only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Fare alerts &amp; tracking</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Targets Swiss residents</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120"/>
      </w:pPr>
    </w:p>
    <w:p>
      <w:pPr>
        <w:spacing w:after="160" w:line="276"/>
      </w:pPr>
      <w:r>
        <w:rPr>
          <w:rFonts w:ascii="Arial" w:cs="Arial" w:eastAsia="Arial" w:hAnsi="Arial"/>
          <w:color w:val="333333"/>
          <w:sz w:val="22"/>
          <w:szCs w:val="22"/>
        </w:rPr>
        <w:t xml:space="preserve">The table above reveals a clear competitive advantage: no existing tool combines regional Verbund pass comparison with national passes, offers a native mobile experience, and provides ongoing fare tracking. This is the core differentiation opportunity.</w:t>
      </w:r>
    </w:p>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2. Market Opportunity</w:t>
      </w:r>
    </w:p>
    <w:p>
      <w:pPr>
        <w:pStyle w:val="Heading2"/>
        <w:spacing w:after="160" w:before="280"/>
      </w:pPr>
      <w:r>
        <w:rPr>
          <w:rFonts w:ascii="Arial" w:cs="Arial" w:eastAsia="Arial" w:hAnsi="Arial"/>
          <w:b/>
          <w:bCs/>
          <w:color w:val="2C3E50"/>
          <w:sz w:val="28"/>
          <w:szCs w:val="28"/>
        </w:rPr>
        <w:t xml:space="preserve">2.1 Market Size and User Base</w:t>
      </w:r>
    </w:p>
    <w:p>
      <w:pPr>
        <w:spacing w:after="160" w:line="276"/>
      </w:pPr>
      <w:r>
        <w:rPr>
          <w:rFonts w:ascii="Arial" w:cs="Arial" w:eastAsia="Arial" w:hAnsi="Arial"/>
          <w:color w:val="333333"/>
          <w:sz w:val="22"/>
          <w:szCs w:val="22"/>
        </w:rPr>
        <w:t xml:space="preserve">Switzerland presents a uniquely attractive market for a public transport pass comparison tool due to its extremely high adoption rates and the complexity of its fare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SBB passengers (2025 record)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1.43 million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Halbtax subscribers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3.15 million (36% of population)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subscribers (2024)</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425,000 (declining 5% YoY)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Swiss commuters using public transport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~1.04 million (29% of 3.6M commuters)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 transport user penetration (2024)</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75%, projected 77.8% by 2029</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Swiss public transport market volume (2029)</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US$3.86 billion</w:t>
            </w:r>
          </w:p>
        </w:tc>
      </w:tr>
    </w:tbl>
    <w:p>
      <w:pPr>
        <w:spacing w:after="120"/>
      </w:pPr>
    </w:p>
    <w:p>
      <w:pPr>
        <w:spacing w:after="160" w:line="276"/>
      </w:pPr>
      <w:r>
        <w:rPr>
          <w:rFonts w:ascii="Arial" w:cs="Arial" w:eastAsia="Arial" w:hAnsi="Arial"/>
          <w:color w:val="333333"/>
          <w:sz w:val="22"/>
          <w:szCs w:val="22"/>
        </w:rPr>
        <w:t xml:space="preserve">The primary addressable market consists of the 3.15 million Halbtax holders plus 425,000 GA holders who face regular decisions about whether their current subscription is optimal. Additionally, the 1+ million daily commuters who have not yet committed to a subscription represent a high-value conversion target.</w:t>
      </w:r>
    </w:p>
    <w:p>
      <w:pPr>
        <w:pStyle w:val="Heading2"/>
        <w:spacing w:after="160" w:before="280"/>
      </w:pPr>
      <w:r>
        <w:rPr>
          <w:rFonts w:ascii="Arial" w:cs="Arial" w:eastAsia="Arial" w:hAnsi="Arial"/>
          <w:b/>
          <w:bCs/>
          <w:color w:val="2C3E50"/>
          <w:sz w:val="28"/>
          <w:szCs w:val="28"/>
        </w:rPr>
        <w:t xml:space="preserve">2.2 Key Market Drivers</w:t>
      </w:r>
    </w:p>
    <w:p>
      <w:pPr>
        <w:pStyle w:val="Heading3"/>
        <w:spacing w:after="120" w:before="200"/>
      </w:pPr>
      <w:r>
        <w:rPr>
          <w:rFonts w:ascii="Arial" w:cs="Arial" w:eastAsia="Arial" w:hAnsi="Arial"/>
          <w:b/>
          <w:bCs/>
          <w:color w:val="2980B9"/>
          <w:sz w:val="24"/>
          <w:szCs w:val="24"/>
        </w:rPr>
        <w:t xml:space="preserve">Upcoming Price Increases</w:t>
      </w:r>
    </w:p>
    <w:p>
      <w:pPr>
        <w:spacing w:after="160" w:line="276"/>
      </w:pPr>
      <w:r>
        <w:rPr>
          <w:rFonts w:ascii="Arial" w:cs="Arial" w:eastAsia="Arial" w:hAnsi="Arial"/>
          <w:color w:val="333333"/>
          <w:sz w:val="22"/>
          <w:szCs w:val="22"/>
        </w:rPr>
        <w:t xml:space="preserve">The Alliance SwissPass confirmed a 3.9% average fare increase effective December 2026. The GA will rise above CHF 4,000 for the first time, while the Halbtax increases by CHF 5. Regional networks will set their own adjustments. This price pressure creates urgent demand for cost-optimization tools and makes the timing ideal for launch.</w:t>
      </w:r>
    </w:p>
    <w:p>
      <w:pPr>
        <w:pStyle w:val="Heading3"/>
        <w:spacing w:after="120" w:before="200"/>
      </w:pPr>
      <w:r>
        <w:rPr>
          <w:rFonts w:ascii="Arial" w:cs="Arial" w:eastAsia="Arial" w:hAnsi="Arial"/>
          <w:b/>
          <w:bCs/>
          <w:color w:val="2980B9"/>
          <w:sz w:val="24"/>
          <w:szCs w:val="24"/>
        </w:rPr>
        <w:t xml:space="preserve">GA Subscriber Decline</w:t>
      </w:r>
    </w:p>
    <w:p>
      <w:pPr>
        <w:spacing w:after="160" w:line="276"/>
      </w:pPr>
      <w:r>
        <w:rPr>
          <w:rFonts w:ascii="Arial" w:cs="Arial" w:eastAsia="Arial" w:hAnsi="Arial"/>
          <w:color w:val="333333"/>
          <w:sz w:val="22"/>
          <w:szCs w:val="22"/>
        </w:rPr>
        <w:t xml:space="preserve">GA subscriptions dropped from 447,000 to 425,000 in 2024 — a 5% decline and the first drop outside COVID years. This signals that users are actively reassessing their subscriptions and looking for cheaper alternatives, which is exactly the need this tool addresses.</w:t>
      </w:r>
    </w:p>
    <w:p>
      <w:pPr>
        <w:pStyle w:val="Heading3"/>
        <w:spacing w:after="120" w:before="200"/>
      </w:pPr>
      <w:r>
        <w:rPr>
          <w:rFonts w:ascii="Arial" w:cs="Arial" w:eastAsia="Arial" w:hAnsi="Arial"/>
          <w:b/>
          <w:bCs/>
          <w:color w:val="2980B9"/>
          <w:sz w:val="24"/>
          <w:szCs w:val="24"/>
        </w:rPr>
        <w:t xml:space="preserve">Growing Complexity</w:t>
      </w:r>
    </w:p>
    <w:p>
      <w:pPr>
        <w:spacing w:after="160" w:line="276"/>
      </w:pPr>
      <w:r>
        <w:rPr>
          <w:rFonts w:ascii="Arial" w:cs="Arial" w:eastAsia="Arial" w:hAnsi="Arial"/>
          <w:color w:val="333333"/>
          <w:sz w:val="22"/>
          <w:szCs w:val="22"/>
        </w:rPr>
        <w:t xml:space="preserve">The Swiss fare system includes over 20 regional Verbund networks, each with their own pricing, zone structures, and special offers. The recent introduction of Halbtax Plus (in three tiers: 1000, 2000, 3000) adds further complexity. Users face a genuine decision-making challenge that a comparison tool can solve.</w:t>
      </w:r>
    </w:p>
    <w:p>
      <w:pPr>
        <w:pStyle w:val="Heading3"/>
        <w:spacing w:after="120" w:before="200"/>
      </w:pPr>
      <w:r>
        <w:rPr>
          <w:rFonts w:ascii="Arial" w:cs="Arial" w:eastAsia="Arial" w:hAnsi="Arial"/>
          <w:b/>
          <w:bCs/>
          <w:color w:val="2980B9"/>
          <w:sz w:val="24"/>
          <w:szCs w:val="24"/>
        </w:rPr>
        <w:t xml:space="preserve">Digital Readiness</w:t>
      </w:r>
    </w:p>
    <w:p>
      <w:pPr>
        <w:spacing w:after="160" w:line="276"/>
      </w:pPr>
      <w:r>
        <w:rPr>
          <w:rFonts w:ascii="Arial" w:cs="Arial" w:eastAsia="Arial" w:hAnsi="Arial"/>
          <w:color w:val="333333"/>
          <w:sz w:val="22"/>
          <w:szCs w:val="22"/>
        </w:rPr>
        <w:t xml:space="preserve">SBB and regional operators have invested heavily in digital ticketing (SBB app, ZVV app, SwissPass). Swiss users are accustomed to digital transport tools, lowering the adoption barrier for a new comparison app.</w:t>
      </w:r>
    </w:p>
    <w:p>
      <w:pPr>
        <w:pStyle w:val="Heading2"/>
        <w:spacing w:after="160" w:before="280"/>
      </w:pPr>
      <w:r>
        <w:rPr>
          <w:rFonts w:ascii="Arial" w:cs="Arial" w:eastAsia="Arial" w:hAnsi="Arial"/>
          <w:b/>
          <w:bCs/>
          <w:color w:val="2C3E50"/>
          <w:sz w:val="28"/>
          <w:szCs w:val="28"/>
        </w:rPr>
        <w:t xml:space="preserve">2.3 Target User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Need</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commuters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million</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Optimize monthly spend on predictable routes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Halbtax holders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3.15 million</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 they upgrade to GA or switch to regional pass?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holders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425,000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 GA still worth it vs Halbtax Plus + regional?</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Newcomers to CH</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~170,000/year</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Understand complex fare system from scratch</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~250,000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Budget-conscious, eligible for youth passes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r>
    </w:tbl>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3. Monetization Strategy</w:t>
      </w:r>
    </w:p>
    <w:p>
      <w:pPr>
        <w:spacing w:after="160" w:line="276"/>
      </w:pPr>
      <w:r>
        <w:rPr>
          <w:rFonts w:ascii="Arial" w:cs="Arial" w:eastAsia="Arial" w:hAnsi="Arial"/>
          <w:color w:val="333333"/>
          <w:sz w:val="22"/>
          <w:szCs w:val="22"/>
        </w:rPr>
        <w:t xml:space="preserve">While the core comparison tool may seem simple, there are several proven monetization paths that Swiss comparison platforms have validated. The key insight is that Switzerland’s high purchasing power and the recurring nature of transport subscriptions (annual renewals) create ongoing revenue opportunities.</w:t>
      </w:r>
    </w:p>
    <w:p>
      <w:pPr>
        <w:pStyle w:val="Heading2"/>
        <w:spacing w:after="160" w:before="280"/>
      </w:pPr>
      <w:r>
        <w:rPr>
          <w:rFonts w:ascii="Arial" w:cs="Arial" w:eastAsia="Arial" w:hAnsi="Arial"/>
          <w:b/>
          <w:bCs/>
          <w:color w:val="2C3E50"/>
          <w:sz w:val="28"/>
          <w:szCs w:val="28"/>
        </w:rPr>
        <w:t xml:space="preserve">3.1 SBB Affiliate Program (Primary Revenue)</w:t>
      </w:r>
    </w:p>
    <w:p>
      <w:pPr>
        <w:spacing w:after="160" w:line="276"/>
      </w:pPr>
      <w:r>
        <w:rPr>
          <w:rFonts w:ascii="Arial" w:cs="Arial" w:eastAsia="Arial" w:hAnsi="Arial"/>
          <w:color w:val="333333"/>
          <w:sz w:val="22"/>
          <w:szCs w:val="22"/>
        </w:rPr>
        <w:t xml:space="preserve">SBB operates an official Swiss Mobility Affiliate program that enables partners to earn commissions by linking users to SBB’s webshop for ticket and subscription purchases. This is the most directly relevant monetization channel.</w:t>
      </w:r>
    </w:p>
    <w:p>
      <w:pPr>
        <w:pStyle w:val="ListParagraph"/>
        <w:numPr>
          <w:ilvl w:val="0"/>
          <w:numId w:val="2"/>
        </w:numPr>
        <w:spacing w:after="80" w:line="276"/>
      </w:pPr>
      <w:r>
        <w:rPr>
          <w:rFonts w:ascii="Arial" w:cs="Arial" w:eastAsia="Arial" w:hAnsi="Arial"/>
          <w:b/>
          <w:bCs/>
          <w:color w:val="333333"/>
          <w:sz w:val="22"/>
          <w:szCs w:val="22"/>
        </w:rPr>
        <w:t xml:space="preserve">Integration: </w:t>
      </w:r>
      <w:r>
        <w:rPr>
          <w:rFonts w:ascii="Arial" w:cs="Arial" w:eastAsia="Arial" w:hAnsi="Arial"/>
          <w:color w:val="333333"/>
          <w:sz w:val="22"/>
          <w:szCs w:val="22"/>
        </w:rPr>
        <w:t xml:space="preserve">SBB provides REST APIs for trip offers and deep links into the SBB Webshop.</w:t>
      </w:r>
    </w:p>
    <w:p>
      <w:pPr>
        <w:pStyle w:val="ListParagraph"/>
        <w:numPr>
          <w:ilvl w:val="0"/>
          <w:numId w:val="2"/>
        </w:numPr>
        <w:spacing w:after="80" w:line="276"/>
      </w:pPr>
      <w:r>
        <w:rPr>
          <w:rFonts w:ascii="Arial" w:cs="Arial" w:eastAsia="Arial" w:hAnsi="Arial"/>
          <w:b/>
          <w:bCs/>
          <w:color w:val="333333"/>
          <w:sz w:val="22"/>
          <w:szCs w:val="22"/>
        </w:rPr>
        <w:t xml:space="preserve">Coverage: </w:t>
      </w:r>
      <w:r>
        <w:rPr>
          <w:rFonts w:ascii="Arial" w:cs="Arial" w:eastAsia="Arial" w:hAnsi="Arial"/>
          <w:color w:val="333333"/>
          <w:sz w:val="22"/>
          <w:szCs w:val="22"/>
        </w:rPr>
        <w:t xml:space="preserve">Access to products from over 250 Swiss transport companies.</w:t>
      </w:r>
    </w:p>
    <w:p>
      <w:pPr>
        <w:pStyle w:val="ListParagraph"/>
        <w:numPr>
          <w:ilvl w:val="0"/>
          <w:numId w:val="2"/>
        </w:numPr>
        <w:spacing w:after="80" w:line="276"/>
      </w:pPr>
      <w:r>
        <w:rPr>
          <w:rFonts w:ascii="Arial" w:cs="Arial" w:eastAsia="Arial" w:hAnsi="Arial"/>
          <w:b/>
          <w:bCs/>
          <w:color w:val="333333"/>
          <w:sz w:val="22"/>
          <w:szCs w:val="22"/>
        </w:rPr>
        <w:t xml:space="preserve">Operations: </w:t>
      </w:r>
      <w:r>
        <w:rPr>
          <w:rFonts w:ascii="Arial" w:cs="Arial" w:eastAsia="Arial" w:hAnsi="Arial"/>
          <w:color w:val="333333"/>
          <w:sz w:val="22"/>
          <w:szCs w:val="22"/>
        </w:rPr>
        <w:t xml:space="preserve">SBB handles all purchase processing and customer support.</w:t>
      </w:r>
    </w:p>
    <w:p>
      <w:pPr>
        <w:pStyle w:val="ListParagraph"/>
        <w:numPr>
          <w:ilvl w:val="0"/>
          <w:numId w:val="2"/>
        </w:numPr>
        <w:spacing w:after="80" w:line="276"/>
      </w:pPr>
      <w:r>
        <w:rPr>
          <w:rFonts w:ascii="Arial" w:cs="Arial" w:eastAsia="Arial" w:hAnsi="Arial"/>
          <w:b/>
          <w:bCs/>
          <w:color w:val="333333"/>
          <w:sz w:val="22"/>
          <w:szCs w:val="22"/>
        </w:rPr>
        <w:t xml:space="preserve">Revenue potential: </w:t>
      </w:r>
      <w:r>
        <w:rPr>
          <w:rFonts w:ascii="Arial" w:cs="Arial" w:eastAsia="Arial" w:hAnsi="Arial"/>
          <w:color w:val="333333"/>
          <w:sz w:val="22"/>
          <w:szCs w:val="22"/>
        </w:rPr>
        <w:t xml:space="preserve">As each GA costs CHF 3,995+ and Halbtax CHF 190+, even modest commission rates generate meaningful revenue per conversion.</w:t>
      </w:r>
    </w:p>
    <w:p>
      <w:pPr>
        <w:spacing w:after="120"/>
      </w:pPr>
    </w:p>
    <w:p>
      <w:pPr>
        <w:spacing w:after="160" w:line="276"/>
      </w:pPr>
      <w:r>
        <w:rPr>
          <w:rFonts w:ascii="Arial" w:cs="Arial" w:eastAsia="Arial" w:hAnsi="Arial"/>
          <w:color w:val="333333"/>
          <w:sz w:val="22"/>
          <w:szCs w:val="22"/>
        </w:rPr>
        <w:t xml:space="preserve">This is likely the strongest single revenue stream, as users who discover their optimal pass through the tool have high purchase intent.</w:t>
      </w:r>
    </w:p>
    <w:p>
      <w:pPr>
        <w:pStyle w:val="Heading2"/>
        <w:spacing w:after="160" w:before="280"/>
      </w:pPr>
      <w:r>
        <w:rPr>
          <w:rFonts w:ascii="Arial" w:cs="Arial" w:eastAsia="Arial" w:hAnsi="Arial"/>
          <w:b/>
          <w:bCs/>
          <w:color w:val="2C3E50"/>
          <w:sz w:val="28"/>
          <w:szCs w:val="28"/>
        </w:rPr>
        <w:t xml:space="preserve">3.2 Freemium Model</w:t>
      </w:r>
    </w:p>
    <w:p>
      <w:pPr>
        <w:spacing w:after="160" w:line="276"/>
      </w:pPr>
      <w:r>
        <w:rPr>
          <w:rFonts w:ascii="Arial" w:cs="Arial" w:eastAsia="Arial" w:hAnsi="Arial"/>
          <w:color w:val="333333"/>
          <w:sz w:val="22"/>
          <w:szCs w:val="22"/>
        </w:rPr>
        <w:t xml:space="preserve">Following the proven model of SwitzerlandMobility (CHF 35/year for premium features), the tool can offer:</w:t>
      </w:r>
    </w:p>
    <w:p>
      <w:pPr>
        <w:pStyle w:val="Heading3"/>
        <w:spacing w:after="120" w:before="200"/>
      </w:pPr>
      <w:r>
        <w:rPr>
          <w:rFonts w:ascii="Arial" w:cs="Arial" w:eastAsia="Arial" w:hAnsi="Arial"/>
          <w:b/>
          <w:bCs/>
          <w:color w:val="2980B9"/>
          <w:sz w:val="24"/>
          <w:szCs w:val="24"/>
        </w:rPr>
        <w:t xml:space="preserve">Free Tier</w:t>
      </w:r>
    </w:p>
    <w:p>
      <w:pPr>
        <w:pStyle w:val="ListParagraph"/>
        <w:numPr>
          <w:ilvl w:val="0"/>
          <w:numId w:val="2"/>
        </w:numPr>
        <w:spacing w:after="80" w:line="276"/>
      </w:pPr>
      <w:r>
        <w:rPr>
          <w:rFonts w:ascii="Arial" w:cs="Arial" w:eastAsia="Arial" w:hAnsi="Arial"/>
          <w:color w:val="333333"/>
          <w:sz w:val="22"/>
          <w:szCs w:val="22"/>
        </w:rPr>
        <w:t xml:space="preserve">Basic comparison of GA, Halbtax, and Halbtax Plus for a single route</w:t>
      </w:r>
    </w:p>
    <w:p>
      <w:pPr>
        <w:pStyle w:val="ListParagraph"/>
        <w:numPr>
          <w:ilvl w:val="0"/>
          <w:numId w:val="2"/>
        </w:numPr>
        <w:spacing w:after="80" w:line="276"/>
      </w:pPr>
      <w:r>
        <w:rPr>
          <w:rFonts w:ascii="Arial" w:cs="Arial" w:eastAsia="Arial" w:hAnsi="Arial"/>
          <w:color w:val="333333"/>
          <w:sz w:val="22"/>
          <w:szCs w:val="22"/>
        </w:rPr>
        <w:t xml:space="preserve">General recommendations based on travel frequency</w:t>
      </w:r>
    </w:p>
    <w:p>
      <w:pPr>
        <w:pStyle w:val="ListParagraph"/>
        <w:numPr>
          <w:ilvl w:val="0"/>
          <w:numId w:val="2"/>
        </w:numPr>
        <w:spacing w:after="80" w:line="276"/>
      </w:pPr>
      <w:r>
        <w:rPr>
          <w:rFonts w:ascii="Arial" w:cs="Arial" w:eastAsia="Arial" w:hAnsi="Arial"/>
          <w:color w:val="333333"/>
          <w:sz w:val="22"/>
          <w:szCs w:val="22"/>
        </w:rPr>
        <w:t xml:space="preserve">Current pricing overview for all subscription types</w:t>
      </w:r>
    </w:p>
    <w:p>
      <w:pPr>
        <w:pStyle w:val="Heading3"/>
        <w:spacing w:after="120" w:before="200"/>
      </w:pPr>
      <w:r>
        <w:rPr>
          <w:rFonts w:ascii="Arial" w:cs="Arial" w:eastAsia="Arial" w:hAnsi="Arial"/>
          <w:b/>
          <w:bCs/>
          <w:color w:val="2980B9"/>
          <w:sz w:val="24"/>
          <w:szCs w:val="24"/>
        </w:rPr>
        <w:t xml:space="preserve">Premium Tier (CHF 19–29/year)</w:t>
      </w:r>
    </w:p>
    <w:p>
      <w:pPr>
        <w:pStyle w:val="ListParagraph"/>
        <w:numPr>
          <w:ilvl w:val="0"/>
          <w:numId w:val="2"/>
        </w:numPr>
        <w:spacing w:after="80" w:line="276"/>
      </w:pPr>
      <w:r>
        <w:rPr>
          <w:rFonts w:ascii="Arial" w:cs="Arial" w:eastAsia="Arial" w:hAnsi="Arial"/>
          <w:color w:val="333333"/>
          <w:sz w:val="22"/>
          <w:szCs w:val="22"/>
        </w:rPr>
        <w:t xml:space="preserve">Multi-route optimization across regional and national passes simultaneously</w:t>
      </w:r>
    </w:p>
    <w:p>
      <w:pPr>
        <w:pStyle w:val="ListParagraph"/>
        <w:numPr>
          <w:ilvl w:val="0"/>
          <w:numId w:val="2"/>
        </w:numPr>
        <w:spacing w:after="80" w:line="276"/>
      </w:pPr>
      <w:r>
        <w:rPr>
          <w:rFonts w:ascii="Arial" w:cs="Arial" w:eastAsia="Arial" w:hAnsi="Arial"/>
          <w:color w:val="333333"/>
          <w:sz w:val="22"/>
          <w:szCs w:val="22"/>
        </w:rPr>
        <w:t xml:space="preserve">Historical spending analysis (connect to SwissPass data if API permits)</w:t>
      </w:r>
    </w:p>
    <w:p>
      <w:pPr>
        <w:pStyle w:val="ListParagraph"/>
        <w:numPr>
          <w:ilvl w:val="0"/>
          <w:numId w:val="2"/>
        </w:numPr>
        <w:spacing w:after="80" w:line="276"/>
      </w:pPr>
      <w:r>
        <w:rPr>
          <w:rFonts w:ascii="Arial" w:cs="Arial" w:eastAsia="Arial" w:hAnsi="Arial"/>
          <w:color w:val="333333"/>
          <w:sz w:val="22"/>
          <w:szCs w:val="22"/>
        </w:rPr>
        <w:t xml:space="preserve">Fare change alerts and renewal reminders</w:t>
      </w:r>
    </w:p>
    <w:p>
      <w:pPr>
        <w:pStyle w:val="ListParagraph"/>
        <w:numPr>
          <w:ilvl w:val="0"/>
          <w:numId w:val="2"/>
        </w:numPr>
        <w:spacing w:after="80" w:line="276"/>
      </w:pPr>
      <w:r>
        <w:rPr>
          <w:rFonts w:ascii="Arial" w:cs="Arial" w:eastAsia="Arial" w:hAnsi="Arial"/>
          <w:color w:val="333333"/>
          <w:sz w:val="22"/>
          <w:szCs w:val="22"/>
        </w:rPr>
        <w:t xml:space="preserve">Family pass optimization (GA Duo, Family Travelcard, children’s passes)</w:t>
      </w:r>
    </w:p>
    <w:p>
      <w:pPr>
        <w:pStyle w:val="ListParagraph"/>
        <w:numPr>
          <w:ilvl w:val="0"/>
          <w:numId w:val="2"/>
        </w:numPr>
        <w:spacing w:after="80" w:line="276"/>
      </w:pPr>
      <w:r>
        <w:rPr>
          <w:rFonts w:ascii="Arial" w:cs="Arial" w:eastAsia="Arial" w:hAnsi="Arial"/>
          <w:color w:val="333333"/>
          <w:sz w:val="22"/>
          <w:szCs w:val="22"/>
        </w:rPr>
        <w:t xml:space="preserve">Employer benefit calculator (for users with employer-subsidized passes)</w:t>
      </w:r>
    </w:p>
    <w:p>
      <w:pPr>
        <w:pStyle w:val="ListParagraph"/>
        <w:numPr>
          <w:ilvl w:val="0"/>
          <w:numId w:val="2"/>
        </w:numPr>
        <w:spacing w:after="80" w:line="276"/>
      </w:pPr>
      <w:r>
        <w:rPr>
          <w:rFonts w:ascii="Arial" w:cs="Arial" w:eastAsia="Arial" w:hAnsi="Arial"/>
          <w:color w:val="333333"/>
          <w:sz w:val="22"/>
          <w:szCs w:val="22"/>
        </w:rPr>
        <w:t xml:space="preserve">Export reports for tax deduction purposes (commuter deductions in Switzerland)</w:t>
      </w:r>
    </w:p>
    <w:p>
      <w:pPr>
        <w:pStyle w:val="Heading2"/>
        <w:spacing w:after="160" w:before="280"/>
      </w:pPr>
      <w:r>
        <w:rPr>
          <w:rFonts w:ascii="Arial" w:cs="Arial" w:eastAsia="Arial" w:hAnsi="Arial"/>
          <w:b/>
          <w:bCs/>
          <w:color w:val="2C3E50"/>
          <w:sz w:val="28"/>
          <w:szCs w:val="28"/>
        </w:rPr>
        <w:t xml:space="preserve">3.3 B2B Partnerships</w:t>
      </w:r>
    </w:p>
    <w:p>
      <w:pPr>
        <w:spacing w:after="160" w:line="276"/>
      </w:pPr>
      <w:r>
        <w:rPr>
          <w:rFonts w:ascii="Arial" w:cs="Arial" w:eastAsia="Arial" w:hAnsi="Arial"/>
          <w:color w:val="333333"/>
          <w:sz w:val="22"/>
          <w:szCs w:val="22"/>
        </w:rPr>
        <w:t xml:space="preserve">SBB already offers a Business Customer cost optimization service for employers. There is a clear gap for an independent tool that helps HR departments advise employees:</w:t>
      </w:r>
    </w:p>
    <w:p>
      <w:pPr>
        <w:pStyle w:val="ListParagraph"/>
        <w:numPr>
          <w:ilvl w:val="0"/>
          <w:numId w:val="2"/>
        </w:numPr>
        <w:spacing w:after="80" w:line="276"/>
      </w:pPr>
      <w:r>
        <w:rPr>
          <w:rFonts w:ascii="Arial" w:cs="Arial" w:eastAsia="Arial" w:hAnsi="Arial"/>
          <w:b/>
          <w:bCs/>
          <w:color w:val="333333"/>
          <w:sz w:val="22"/>
          <w:szCs w:val="22"/>
        </w:rPr>
        <w:t xml:space="preserve">Corporate licensing: </w:t>
      </w:r>
      <w:r>
        <w:rPr>
          <w:rFonts w:ascii="Arial" w:cs="Arial" w:eastAsia="Arial" w:hAnsi="Arial"/>
          <w:color w:val="333333"/>
          <w:sz w:val="22"/>
          <w:szCs w:val="22"/>
        </w:rPr>
        <w:t xml:space="preserve">Employers can license the tool to help employees choose optimal passes during onboarding.</w:t>
      </w:r>
    </w:p>
    <w:p>
      <w:pPr>
        <w:pStyle w:val="ListParagraph"/>
        <w:numPr>
          <w:ilvl w:val="0"/>
          <w:numId w:val="2"/>
        </w:numPr>
        <w:spacing w:after="80" w:line="276"/>
      </w:pPr>
      <w:r>
        <w:rPr>
          <w:rFonts w:ascii="Arial" w:cs="Arial" w:eastAsia="Arial" w:hAnsi="Arial"/>
          <w:b/>
          <w:bCs/>
          <w:color w:val="333333"/>
          <w:sz w:val="22"/>
          <w:szCs w:val="22"/>
        </w:rPr>
        <w:t xml:space="preserve">Relocation services: </w:t>
      </w:r>
      <w:r>
        <w:rPr>
          <w:rFonts w:ascii="Arial" w:cs="Arial" w:eastAsia="Arial" w:hAnsi="Arial"/>
          <w:color w:val="333333"/>
          <w:sz w:val="22"/>
          <w:szCs w:val="22"/>
        </w:rPr>
        <w:t xml:space="preserve">Relocation agencies helping newcomers navigate Swiss transport can embed or recommend the tool.</w:t>
      </w:r>
    </w:p>
    <w:p>
      <w:pPr>
        <w:pStyle w:val="ListParagraph"/>
        <w:numPr>
          <w:ilvl w:val="0"/>
          <w:numId w:val="2"/>
        </w:numPr>
        <w:spacing w:after="80" w:line="276"/>
      </w:pPr>
      <w:r>
        <w:rPr>
          <w:rFonts w:ascii="Arial" w:cs="Arial" w:eastAsia="Arial" w:hAnsi="Arial"/>
          <w:b/>
          <w:bCs/>
          <w:color w:val="333333"/>
          <w:sz w:val="22"/>
          <w:szCs w:val="22"/>
        </w:rPr>
        <w:t xml:space="preserve">Universities: </w:t>
      </w:r>
      <w:r>
        <w:rPr>
          <w:rFonts w:ascii="Arial" w:cs="Arial" w:eastAsia="Arial" w:hAnsi="Arial"/>
          <w:color w:val="333333"/>
          <w:sz w:val="22"/>
          <w:szCs w:val="22"/>
        </w:rPr>
        <w:t xml:space="preserve">Universities like UZH, ETH, EPFL, and others already provide transport guidance to international students; a white-label version of the tool could be valuable.</w:t>
      </w:r>
    </w:p>
    <w:p>
      <w:pPr>
        <w:pStyle w:val="Heading2"/>
        <w:spacing w:after="160" w:before="280"/>
      </w:pPr>
      <w:r>
        <w:rPr>
          <w:rFonts w:ascii="Arial" w:cs="Arial" w:eastAsia="Arial" w:hAnsi="Arial"/>
          <w:b/>
          <w:bCs/>
          <w:color w:val="2C3E50"/>
          <w:sz w:val="28"/>
          <w:szCs w:val="28"/>
        </w:rPr>
        <w:t xml:space="preserve">3.4 Advertising</w:t>
      </w:r>
    </w:p>
    <w:p>
      <w:pPr>
        <w:spacing w:after="160" w:line="276"/>
      </w:pPr>
      <w:r>
        <w:rPr>
          <w:rFonts w:ascii="Arial" w:cs="Arial" w:eastAsia="Arial" w:hAnsi="Arial"/>
          <w:color w:val="333333"/>
          <w:sz w:val="22"/>
          <w:szCs w:val="22"/>
        </w:rPr>
        <w:t xml:space="preserve">Swiss-targeted digital advertising rates are premium, with CPMs in the CHF 10–23 range for Tier 1 markets. The tool’s user base (public transport users with known commuting patterns) is highly attractive to advertisers in mobility, insurance, and financial services. However, advertising should be introduced carefully to maintain the tool’s trusted, neutral positioning.</w:t>
      </w:r>
    </w:p>
    <w:p>
      <w:pPr>
        <w:pStyle w:val="Heading2"/>
        <w:spacing w:after="160" w:before="280"/>
      </w:pPr>
      <w:r>
        <w:rPr>
          <w:rFonts w:ascii="Arial" w:cs="Arial" w:eastAsia="Arial" w:hAnsi="Arial"/>
          <w:b/>
          <w:bCs/>
          <w:color w:val="2C3E50"/>
          <w:sz w:val="28"/>
          <w:szCs w:val="28"/>
        </w:rPr>
        <w:t xml:space="preserve">3.5 Monetization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19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SBB Affiliate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(API 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Freemium subs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 months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B2B licensing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(sales)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6-12 months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Advertising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10K+ users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Low</w:t>
            </w:r>
          </w:p>
        </w:tc>
      </w:tr>
    </w:tbl>
    <w:p>
      <w:pPr>
        <w:pStyle w:val="Heading2"/>
        <w:spacing w:after="160" w:before="280"/>
      </w:pPr>
      <w:r>
        <w:rPr>
          <w:rFonts w:ascii="Arial" w:cs="Arial" w:eastAsia="Arial" w:hAnsi="Arial"/>
          <w:b/>
          <w:bCs/>
          <w:color w:val="2C3E50"/>
          <w:sz w:val="28"/>
          <w:szCs w:val="28"/>
        </w:rPr>
        <w:t xml:space="preserve">3.6 Swiss Government Funding</w:t>
      </w:r>
    </w:p>
    <w:p>
      <w:pPr>
        <w:spacing w:after="160" w:line="276"/>
      </w:pPr>
      <w:r>
        <w:rPr>
          <w:rFonts w:ascii="Arial" w:cs="Arial" w:eastAsia="Arial" w:hAnsi="Arial"/>
          <w:color w:val="333333"/>
          <w:sz w:val="22"/>
          <w:szCs w:val="22"/>
        </w:rPr>
        <w:t xml:space="preserve">Innosuisse, the Swiss Innovation Agency, offers Start-up Innovation Project grants covering up to 70% of eligible costs, with typical awards ranging from CHF 100,000 to CHF 300,000. To be eligible, the company must be headquartered in Switzerland, under 5 years old, and have fewer than 50 employees. Projects are evaluated on innovation level, value added in Switzerland, and sustainability contribution. A public transport optimization tool aligns well with Switzerland’s sustainability goals. Four evaluation rounds are held annually.</w:t>
      </w:r>
    </w:p>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4. Deployment Plan &amp; Costs</w:t>
      </w:r>
    </w:p>
    <w:p>
      <w:pPr>
        <w:pStyle w:val="Heading2"/>
        <w:spacing w:after="160" w:before="280"/>
      </w:pPr>
      <w:r>
        <w:rPr>
          <w:rFonts w:ascii="Arial" w:cs="Arial" w:eastAsia="Arial" w:hAnsi="Arial"/>
          <w:b/>
          <w:bCs/>
          <w:color w:val="2C3E50"/>
          <w:sz w:val="28"/>
          <w:szCs w:val="28"/>
        </w:rPr>
        <w:t xml:space="preserve">4.1 Technology Stack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(Web)</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on Vercel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SSR, fast, free tier available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 $20/mo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App</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Expo</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codebase for iOS + Android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 time only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 DB</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Postgres, API — generous free tier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 $25/mo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Transport Data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transport.opendata.ch + SBB API</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open data + official SBB developer APIs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Hosting/CDN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Edge Network</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 CDN, Swiss edge nodes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w:t>
            </w:r>
          </w:p>
        </w:tc>
      </w:tr>
    </w:tbl>
    <w:p>
      <w:pPr>
        <w:pStyle w:val="Heading2"/>
        <w:spacing w:after="160" w:before="280"/>
      </w:pPr>
      <w:r>
        <w:rPr>
          <w:rFonts w:ascii="Arial" w:cs="Arial" w:eastAsia="Arial" w:hAnsi="Arial"/>
          <w:b/>
          <w:bCs/>
          <w:color w:val="2C3E50"/>
          <w:sz w:val="28"/>
          <w:szCs w:val="28"/>
        </w:rPr>
        <w:t xml:space="preserve">4.2 Data Sources</w:t>
      </w:r>
    </w:p>
    <w:p>
      <w:pPr>
        <w:spacing w:after="160" w:line="276"/>
      </w:pPr>
      <w:r>
        <w:rPr>
          <w:rFonts w:ascii="Arial" w:cs="Arial" w:eastAsia="Arial" w:hAnsi="Arial"/>
          <w:color w:val="333333"/>
          <w:sz w:val="22"/>
          <w:szCs w:val="22"/>
        </w:rPr>
        <w:t xml:space="preserve">Two key data sources are freely available:</w:t>
      </w:r>
    </w:p>
    <w:p>
      <w:pPr>
        <w:pStyle w:val="ListParagraph"/>
        <w:numPr>
          <w:ilvl w:val="0"/>
          <w:numId w:val="2"/>
        </w:numPr>
        <w:spacing w:after="80" w:line="276"/>
      </w:pPr>
      <w:r>
        <w:rPr>
          <w:rFonts w:ascii="Arial" w:cs="Arial" w:eastAsia="Arial" w:hAnsi="Arial"/>
          <w:b/>
          <w:bCs/>
          <w:color w:val="333333"/>
          <w:sz w:val="22"/>
          <w:szCs w:val="22"/>
        </w:rPr>
        <w:t xml:space="preserve">Swiss Open Transport API (transport.opendata.ch): </w:t>
      </w:r>
      <w:r>
        <w:rPr>
          <w:rFonts w:ascii="Arial" w:cs="Arial" w:eastAsia="Arial" w:hAnsi="Arial"/>
          <w:color w:val="333333"/>
          <w:sz w:val="22"/>
          <w:szCs w:val="22"/>
        </w:rPr>
        <w:t xml:space="preserve">A free, open-source REST API providing Swiss public transport timetable data. No API key required for basic usage. Covers all Swiss transport operators.</w:t>
      </w:r>
    </w:p>
    <w:p>
      <w:pPr>
        <w:pStyle w:val="ListParagraph"/>
        <w:numPr>
          <w:ilvl w:val="0"/>
          <w:numId w:val="2"/>
        </w:numPr>
        <w:spacing w:after="80" w:line="276"/>
      </w:pPr>
      <w:r>
        <w:rPr>
          <w:rFonts w:ascii="Arial" w:cs="Arial" w:eastAsia="Arial" w:hAnsi="Arial"/>
          <w:b/>
          <w:bCs/>
          <w:color w:val="333333"/>
          <w:sz w:val="22"/>
          <w:szCs w:val="22"/>
        </w:rPr>
        <w:t xml:space="preserve">SBB Developer Portal (developer.sbb.ch): </w:t>
      </w:r>
      <w:r>
        <w:rPr>
          <w:rFonts w:ascii="Arial" w:cs="Arial" w:eastAsia="Arial" w:hAnsi="Arial"/>
          <w:color w:val="333333"/>
          <w:sz w:val="22"/>
          <w:szCs w:val="22"/>
        </w:rPr>
        <w:t xml:space="preserve">Official developer portal offering REST APIs for trip planning, ticket pricing, and the affiliate deep-link system. Registration required at developer.sbb.ch. Provides access to 250+ transport companies’ data.</w:t>
      </w:r>
    </w:p>
    <w:p>
      <w:pPr>
        <w:spacing w:after="120"/>
      </w:pPr>
    </w:p>
    <w:p>
      <w:pPr>
        <w:spacing w:after="160" w:line="276"/>
      </w:pPr>
      <w:r>
        <w:rPr>
          <w:rFonts w:ascii="Arial" w:cs="Arial" w:eastAsia="Arial" w:hAnsi="Arial"/>
          <w:color w:val="333333"/>
          <w:sz w:val="22"/>
          <w:szCs w:val="22"/>
        </w:rPr>
        <w:t xml:space="preserve">Regional Verbund pricing data may need to be manually curated initially, as not all Verbund networks expose pricing via APIs. This manual curation is a barrier to entry that also serves as a competitive moat.</w:t>
      </w:r>
    </w:p>
    <w:p>
      <w:pPr>
        <w:pStyle w:val="Heading2"/>
        <w:spacing w:after="160" w:before="280"/>
      </w:pPr>
      <w:r>
        <w:rPr>
          <w:rFonts w:ascii="Arial" w:cs="Arial" w:eastAsia="Arial" w:hAnsi="Arial"/>
          <w:b/>
          <w:bCs/>
          <w:color w:val="2C3E50"/>
          <w:sz w:val="28"/>
          <w:szCs w:val="28"/>
        </w:rPr>
        <w:t xml:space="preserve">4.3 Cost Breakdown: Year 1</w:t>
      </w:r>
    </w:p>
    <w:p>
      <w:pPr>
        <w:pStyle w:val="Heading3"/>
        <w:spacing w:after="120" w:before="200"/>
      </w:pPr>
      <w:r>
        <w:rPr>
          <w:rFonts w:ascii="Arial" w:cs="Arial" w:eastAsia="Arial" w:hAnsi="Arial"/>
          <w:b/>
          <w:bCs/>
          <w:color w:val="2980B9"/>
          <w:sz w:val="24"/>
          <w:szCs w:val="24"/>
        </w:rPr>
        <w:t xml:space="preserve">Fixed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One-Time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 domain registration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15–20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 Developer Program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99 (USD $99)</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Play Developer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25 (one-time)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SSL Certificate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(Let’s Encrypt / Vercel)</w:t>
            </w:r>
          </w:p>
        </w:tc>
      </w:tr>
    </w:tbl>
    <w:p>
      <w:pPr>
        <w:pStyle w:val="Heading3"/>
        <w:spacing w:after="120" w:before="200"/>
      </w:pPr>
      <w:r>
        <w:rPr>
          <w:rFonts w:ascii="Arial" w:cs="Arial" w:eastAsia="Arial" w:hAnsi="Arial"/>
          <w:b/>
          <w:bCs/>
          <w:color w:val="2980B9"/>
          <w:sz w:val="24"/>
          <w:szCs w:val="24"/>
        </w:rPr>
        <w:t xml:space="preserve">Hosting Costs by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Users/Month</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Vercel</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Supabase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 Beta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Early Growth</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1,000–10,000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$20/mo</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$25/mo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Established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10,000–100,000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$20–150/mo</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$25–80/mo</w:t>
            </w:r>
          </w:p>
        </w:tc>
      </w:tr>
    </w:tbl>
    <w:p>
      <w:pPr>
        <w:pStyle w:val="Heading3"/>
        <w:spacing w:after="120" w:before="200"/>
      </w:pPr>
      <w:r>
        <w:rPr>
          <w:rFonts w:ascii="Arial" w:cs="Arial" w:eastAsia="Arial" w:hAnsi="Arial"/>
          <w:b/>
          <w:bCs/>
          <w:color w:val="2980B9"/>
          <w:sz w:val="24"/>
          <w:szCs w:val="24"/>
        </w:rPr>
        <w:t xml:space="preserve">Total Year 1 Budget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Cost</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Avg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Bootstrap MVP (free tiers only)</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CHF 140–150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12</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Production launch (paid hosting)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CHF 700–1,200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60–100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Growth phase (10K+ users, marketing)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CHF 3,000–6,000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250–500</w:t>
            </w:r>
          </w:p>
        </w:tc>
      </w:tr>
    </w:tbl>
    <w:p>
      <w:pPr>
        <w:spacing w:after="120"/>
      </w:pPr>
    </w:p>
    <w:p>
      <w:pPr>
        <w:spacing w:after="160" w:line="276"/>
      </w:pPr>
      <w:r>
        <w:rPr>
          <w:rFonts w:ascii="Arial" w:cs="Arial" w:eastAsia="Arial" w:hAnsi="Arial"/>
          <w:color w:val="333333"/>
          <w:sz w:val="22"/>
          <w:szCs w:val="22"/>
        </w:rPr>
        <w:t xml:space="preserve">These estimates exclude development time (assumed self-developed) and focus on infrastructure and service costs only. The remarkably low entry cost is a significant advantage — the MVP can be launched for under CHF 150 in the first year using free tiers.</w:t>
      </w:r>
    </w:p>
    <w:p>
      <w:pPr>
        <w:pStyle w:val="Heading2"/>
        <w:spacing w:after="160" w:before="280"/>
      </w:pPr>
      <w:r>
        <w:rPr>
          <w:rFonts w:ascii="Arial" w:cs="Arial" w:eastAsia="Arial" w:hAnsi="Arial"/>
          <w:b/>
          <w:bCs/>
          <w:color w:val="2C3E50"/>
          <w:sz w:val="28"/>
          <w:szCs w:val="28"/>
        </w:rPr>
        <w:t xml:space="preserve">4.4 Marketing &amp; User Acquisition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33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 / Forums</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in r/switzerland, r/zurich, English Forum Switzerland</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 Content</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posts targeting “GA vs Halbtax”, “lohnt sich GA” queries</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(time investment)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Media</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Instagram/TikTok content around fare-saving tips</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 CHF 500/mo for ads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Ads</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Swiss transport-related keywords (CPC ~CHF 1.14)</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CHF 300–1,000/mo</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Press / Media</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Pitch to 20 Minuten, Watson, SRF as consumer tool story</w:t>
            </w:r>
          </w:p>
        </w:tc>
        <w:tc>
          <w:tcPr>
            <w:tcW w:type="dxa" w:w="33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bl>
    <w:p>
      <w:pPr>
        <w:pStyle w:val="Heading2"/>
        <w:spacing w:after="160" w:before="280"/>
      </w:pPr>
      <w:r>
        <w:rPr>
          <w:rFonts w:ascii="Arial" w:cs="Arial" w:eastAsia="Arial" w:hAnsi="Arial"/>
          <w:b/>
          <w:bCs/>
          <w:color w:val="2C3E50"/>
          <w:sz w:val="28"/>
          <w:szCs w:val="28"/>
        </w:rPr>
        <w:t xml:space="preserve">4.5 Legal &amp; Compliance</w:t>
      </w:r>
    </w:p>
    <w:p>
      <w:pPr>
        <w:pStyle w:val="ListParagraph"/>
        <w:numPr>
          <w:ilvl w:val="0"/>
          <w:numId w:val="2"/>
        </w:numPr>
        <w:spacing w:after="80" w:line="276"/>
      </w:pPr>
      <w:r>
        <w:rPr>
          <w:rFonts w:ascii="Arial" w:cs="Arial" w:eastAsia="Arial" w:hAnsi="Arial"/>
          <w:b/>
          <w:bCs/>
          <w:color w:val="333333"/>
          <w:sz w:val="22"/>
          <w:szCs w:val="22"/>
        </w:rPr>
        <w:t xml:space="preserve">Swiss Data Protection (nDSG): </w:t>
      </w:r>
      <w:r>
        <w:rPr>
          <w:rFonts w:ascii="Arial" w:cs="Arial" w:eastAsia="Arial" w:hAnsi="Arial"/>
          <w:color w:val="333333"/>
          <w:sz w:val="22"/>
          <w:szCs w:val="22"/>
        </w:rPr>
        <w:t xml:space="preserve">Switzerland’s new Federal Act on Data Protection (nDSG/nFADP), effective since September 2023, requires transparent data processing, privacy notices, and user consent. Since the app collects travel patterns, a clear privacy policy is mandatory.</w:t>
      </w:r>
    </w:p>
    <w:p>
      <w:pPr>
        <w:pStyle w:val="ListParagraph"/>
        <w:numPr>
          <w:ilvl w:val="0"/>
          <w:numId w:val="2"/>
        </w:numPr>
        <w:spacing w:after="80" w:line="276"/>
      </w:pPr>
      <w:r>
        <w:rPr>
          <w:rFonts w:ascii="Arial" w:cs="Arial" w:eastAsia="Arial" w:hAnsi="Arial"/>
          <w:b/>
          <w:bCs/>
          <w:color w:val="333333"/>
          <w:sz w:val="22"/>
          <w:szCs w:val="22"/>
        </w:rPr>
        <w:t xml:space="preserve">Business registration: </w:t>
      </w:r>
      <w:r>
        <w:rPr>
          <w:rFonts w:ascii="Arial" w:cs="Arial" w:eastAsia="Arial" w:hAnsi="Arial"/>
          <w:color w:val="333333"/>
          <w:sz w:val="22"/>
          <w:szCs w:val="22"/>
        </w:rPr>
        <w:t xml:space="preserve">If operating the app as a business, standard Swiss company registration may be needed (Einzelfirma for sole proprietor, or GmbH). Costs: CHF 0 for Einzelfirma, ~CHF 2,000 for GmbH formation.</w:t>
      </w:r>
    </w:p>
    <w:p>
      <w:pPr>
        <w:pStyle w:val="ListParagraph"/>
        <w:numPr>
          <w:ilvl w:val="0"/>
          <w:numId w:val="2"/>
        </w:numPr>
        <w:spacing w:after="80" w:line="276"/>
      </w:pPr>
      <w:r>
        <w:rPr>
          <w:rFonts w:ascii="Arial" w:cs="Arial" w:eastAsia="Arial" w:hAnsi="Arial"/>
          <w:b/>
          <w:bCs/>
          <w:color w:val="333333"/>
          <w:sz w:val="22"/>
          <w:szCs w:val="22"/>
        </w:rPr>
        <w:t xml:space="preserve">SBB terms of use: </w:t>
      </w:r>
      <w:r>
        <w:rPr>
          <w:rFonts w:ascii="Arial" w:cs="Arial" w:eastAsia="Arial" w:hAnsi="Arial"/>
          <w:color w:val="333333"/>
          <w:sz w:val="22"/>
          <w:szCs w:val="22"/>
        </w:rPr>
        <w:t xml:space="preserve">Use of SBB data and branding must comply with SBB’s partner terms. The affiliate program has specific guidelines.</w:t>
      </w:r>
    </w:p>
    <w:p>
      <w:r>
        <w:br w:type="page"/>
      </w:r>
    </w:p>
    <w:p>
      <w:pPr>
        <w:pStyle w:val="Heading1"/>
        <w:pBdr>
          <w:bottom w:val="single" w:color="1F4E79" w:sz="3" w:space="4"/>
        </w:pBdr>
        <w:spacing w:after="200" w:before="360"/>
      </w:pPr>
      <w:r>
        <w:rPr>
          <w:rFonts w:ascii="Arial" w:cs="Arial" w:eastAsia="Arial" w:hAnsi="Arial"/>
          <w:b/>
          <w:bCs/>
          <w:color w:val="1F4E79"/>
          <w:sz w:val="36"/>
          <w:szCs w:val="36"/>
        </w:rPr>
        <w:t xml:space="preserve">5. Recommendations &amp; Next Steps</w:t>
      </w:r>
    </w:p>
    <w:p>
      <w:pPr>
        <w:pStyle w:val="Heading2"/>
        <w:spacing w:after="160" w:before="280"/>
      </w:pPr>
      <w:r>
        <w:rPr>
          <w:rFonts w:ascii="Arial" w:cs="Arial" w:eastAsia="Arial" w:hAnsi="Arial"/>
          <w:b/>
          <w:bCs/>
          <w:color w:val="2C3E50"/>
          <w:sz w:val="28"/>
          <w:szCs w:val="28"/>
        </w:rPr>
        <w:t xml:space="preserve">5.1 Strategic Positioning</w:t>
      </w:r>
    </w:p>
    <w:p>
      <w:pPr>
        <w:spacing w:after="160" w:line="276"/>
      </w:pPr>
      <w:r>
        <w:rPr>
          <w:rFonts w:ascii="Arial" w:cs="Arial" w:eastAsia="Arial" w:hAnsi="Arial"/>
          <w:color w:val="333333"/>
          <w:sz w:val="22"/>
          <w:szCs w:val="22"/>
        </w:rPr>
        <w:t xml:space="preserve">Position the tool as the independent, consumer-friendly alternative to SBB’s own finder — one that genuinely compares across all Swiss transport networks and always recommends the cheapest option, even if it’s not an SBB product. This “consumer advocate” positioning is key to building trust and differentiating from SBB’s own tools.</w:t>
      </w:r>
    </w:p>
    <w:p>
      <w:pPr>
        <w:pStyle w:val="Heading2"/>
        <w:spacing w:after="160" w:before="280"/>
      </w:pPr>
      <w:r>
        <w:rPr>
          <w:rFonts w:ascii="Arial" w:cs="Arial" w:eastAsia="Arial" w:hAnsi="Arial"/>
          <w:b/>
          <w:bCs/>
          <w:color w:val="2C3E50"/>
          <w:sz w:val="28"/>
          <w:szCs w:val="28"/>
        </w:rPr>
        <w:t xml:space="preserve">5.2 Recommended Launch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8"/>
        <w:gridCol w:w="2510"/>
        <w:gridCol w:w="2508"/>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5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 MVP</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1–3</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app comparing GA, Halbtax, Halbtax Plus + top 3 Verbund networks (ZVV, Libero, Unireso)</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 demand, get 500+ users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2: Expand</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4–6</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Swiss Verbund networks, mobile app (React Native), SBB affiliate integration</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users, first revenue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 Grow</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7–12</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Premium features, B2B outreach, fare alerts, multilingual (DE/FR/IT/EN)</w:t>
            </w:r>
          </w:p>
        </w:tc>
        <w:tc>
          <w:tcPr>
            <w:tcW w:type="dxa" w:w="25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20,000+ users, sustainable revenue</w:t>
            </w:r>
          </w:p>
        </w:tc>
      </w:tr>
    </w:tbl>
    <w:p>
      <w:pPr>
        <w:pStyle w:val="Heading2"/>
        <w:spacing w:after="160" w:before="280"/>
      </w:pPr>
      <w:r>
        <w:rPr>
          <w:rFonts w:ascii="Arial" w:cs="Arial" w:eastAsia="Arial" w:hAnsi="Arial"/>
          <w:b/>
          <w:bCs/>
          <w:color w:val="2C3E50"/>
          <w:sz w:val="28"/>
          <w:szCs w:val="28"/>
        </w:rPr>
        <w:t xml:space="preserve">5.3 Key Success Factors</w:t>
      </w:r>
    </w:p>
    <w:p>
      <w:pPr>
        <w:pStyle w:val="ListParagraph"/>
        <w:numPr>
          <w:ilvl w:val="0"/>
          <w:numId w:val="2"/>
        </w:numPr>
        <w:spacing w:after="80" w:line="276"/>
      </w:pPr>
      <w:r>
        <w:rPr>
          <w:rFonts w:ascii="Arial" w:cs="Arial" w:eastAsia="Arial" w:hAnsi="Arial"/>
          <w:b/>
          <w:bCs/>
          <w:color w:val="333333"/>
          <w:sz w:val="22"/>
          <w:szCs w:val="22"/>
        </w:rPr>
        <w:t xml:space="preserve">Comprehensive regional data: </w:t>
      </w:r>
      <w:r>
        <w:rPr>
          <w:rFonts w:ascii="Arial" w:cs="Arial" w:eastAsia="Arial" w:hAnsi="Arial"/>
          <w:color w:val="333333"/>
          <w:sz w:val="22"/>
          <w:szCs w:val="22"/>
        </w:rPr>
        <w:t xml:space="preserve">Cover all 20+ Swiss Verbund networks in addition to national passes. This is the single biggest differentiator.</w:t>
      </w:r>
    </w:p>
    <w:p>
      <w:pPr>
        <w:pStyle w:val="ListParagraph"/>
        <w:numPr>
          <w:ilvl w:val="0"/>
          <w:numId w:val="2"/>
        </w:numPr>
        <w:spacing w:after="80" w:line="276"/>
      </w:pPr>
      <w:r>
        <w:rPr>
          <w:rFonts w:ascii="Arial" w:cs="Arial" w:eastAsia="Arial" w:hAnsi="Arial"/>
          <w:b/>
          <w:bCs/>
          <w:color w:val="333333"/>
          <w:sz w:val="22"/>
          <w:szCs w:val="22"/>
        </w:rPr>
        <w:t xml:space="preserve">Multilingual from Phase 2: </w:t>
      </w:r>
      <w:r>
        <w:rPr>
          <w:rFonts w:ascii="Arial" w:cs="Arial" w:eastAsia="Arial" w:hAnsi="Arial"/>
          <w:color w:val="333333"/>
          <w:sz w:val="22"/>
          <w:szCs w:val="22"/>
        </w:rPr>
        <w:t xml:space="preserve">Support German, French, Italian, and English to address Switzerland’s diverse linguistic market.</w:t>
      </w:r>
    </w:p>
    <w:p>
      <w:pPr>
        <w:pStyle w:val="ListParagraph"/>
        <w:numPr>
          <w:ilvl w:val="0"/>
          <w:numId w:val="2"/>
        </w:numPr>
        <w:spacing w:after="80" w:line="276"/>
      </w:pPr>
      <w:r>
        <w:rPr>
          <w:rFonts w:ascii="Arial" w:cs="Arial" w:eastAsia="Arial" w:hAnsi="Arial"/>
          <w:b/>
          <w:bCs/>
          <w:color w:val="333333"/>
          <w:sz w:val="22"/>
          <w:szCs w:val="22"/>
        </w:rPr>
        <w:t xml:space="preserve">Tangible savings display: </w:t>
      </w:r>
      <w:r>
        <w:rPr>
          <w:rFonts w:ascii="Arial" w:cs="Arial" w:eastAsia="Arial" w:hAnsi="Arial"/>
          <w:color w:val="333333"/>
          <w:sz w:val="22"/>
          <w:szCs w:val="22"/>
        </w:rPr>
        <w:t xml:space="preserve">Users must see that the tool saves them real money. Clear, concrete CHF savings figures for each recommendation build trust.</w:t>
      </w:r>
    </w:p>
    <w:p>
      <w:pPr>
        <w:pStyle w:val="ListParagraph"/>
        <w:numPr>
          <w:ilvl w:val="0"/>
          <w:numId w:val="2"/>
        </w:numPr>
        <w:spacing w:after="80" w:line="276"/>
      </w:pPr>
      <w:r>
        <w:rPr>
          <w:rFonts w:ascii="Arial" w:cs="Arial" w:eastAsia="Arial" w:hAnsi="Arial"/>
          <w:b/>
          <w:bCs/>
          <w:color w:val="333333"/>
          <w:sz w:val="22"/>
          <w:szCs w:val="22"/>
        </w:rPr>
        <w:t xml:space="preserve">Time the launch around fare changes: </w:t>
      </w:r>
      <w:r>
        <w:rPr>
          <w:rFonts w:ascii="Arial" w:cs="Arial" w:eastAsia="Arial" w:hAnsi="Arial"/>
          <w:color w:val="333333"/>
          <w:sz w:val="22"/>
          <w:szCs w:val="22"/>
        </w:rPr>
        <w:t xml:space="preserve">Price changes trigger reassessment. With the 3.9% increase in December 2026, launching before autumn 2026 captures peak demand.</w:t>
      </w:r>
    </w:p>
    <w:p>
      <w:pPr>
        <w:pStyle w:val="ListParagraph"/>
        <w:numPr>
          <w:ilvl w:val="0"/>
          <w:numId w:val="2"/>
        </w:numPr>
        <w:spacing w:after="80" w:line="276"/>
      </w:pPr>
      <w:r>
        <w:rPr>
          <w:rFonts w:ascii="Arial" w:cs="Arial" w:eastAsia="Arial" w:hAnsi="Arial"/>
          <w:b/>
          <w:bCs/>
          <w:color w:val="333333"/>
          <w:sz w:val="22"/>
          <w:szCs w:val="22"/>
        </w:rPr>
        <w:t xml:space="preserve">Keep data fresh: </w:t>
      </w:r>
      <w:r>
        <w:rPr>
          <w:rFonts w:ascii="Arial" w:cs="Arial" w:eastAsia="Arial" w:hAnsi="Arial"/>
          <w:color w:val="333333"/>
          <w:sz w:val="22"/>
          <w:szCs w:val="22"/>
        </w:rPr>
        <w:t xml:space="preserve">Regularly update pricing data and add features. A stale database destroys trust immediately in this category.</w:t>
      </w:r>
    </w:p>
    <w:p>
      <w:pPr>
        <w:pStyle w:val="Heading2"/>
        <w:spacing w:after="160" w:before="280"/>
      </w:pPr>
      <w:r>
        <w:rPr>
          <w:rFonts w:ascii="Arial" w:cs="Arial" w:eastAsia="Arial" w:hAnsi="Arial"/>
          <w:b/>
          <w:bCs/>
          <w:color w:val="2C3E50"/>
          <w:sz w:val="28"/>
          <w:szCs w:val="28"/>
        </w:rPr>
        <w:t xml:space="preserve">5.4 Final Assessment</w:t>
      </w:r>
    </w:p>
    <w:p>
      <w:pPr>
        <w:spacing w:after="160" w:line="276"/>
      </w:pPr>
      <w:r>
        <w:rPr>
          <w:rFonts w:ascii="Arial" w:cs="Arial" w:eastAsia="Arial" w:hAnsi="Arial"/>
          <w:color w:val="333333"/>
          <w:sz w:val="22"/>
          <w:szCs w:val="22"/>
        </w:rPr>
        <w:t xml:space="preserve">This tool addresses a genuine, underserved need in a market of 3+ million active subscription holders. The competitive landscape is fragmented with no dominant player covering both national and regional passes. Monetization is viable through multiple channels, with the SBB affiliate program offering the most immediate revenue path. Deployment costs are exceptionally low for an MVP, making this a low-risk, high-potential venture.</w:t>
      </w:r>
    </w:p>
    <w:p>
      <w:pPr>
        <w:spacing w:after="160" w:line="276"/>
      </w:pPr>
      <w:r>
        <w:rPr>
          <w:rFonts w:ascii="Arial" w:cs="Arial" w:eastAsia="Arial" w:hAnsi="Arial"/>
          <w:color w:val="333333"/>
          <w:sz w:val="22"/>
          <w:szCs w:val="22"/>
        </w:rPr>
        <w:t xml:space="preserve">The upcoming December 2026 fare increase creates a natural urgency and marketing moment. The recommendation is to proceed with development and target a public beta launch by September–October 2026 to capture the wave of users reassessing their subscriptions ahead of the price change.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Swiss Public Transport Pass Comparison Tool — Market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2026-04-05T18:08:30.703Z</dcterms:created>
  <dcterms:modified xsi:type="dcterms:W3CDTF">2026-04-05T18:08:30.704Z</dcterms:modified>
</cp:coreProperties>
</file>

<file path=docProps/custom.xml><?xml version="1.0" encoding="utf-8"?>
<Properties xmlns="http://schemas.openxmlformats.org/officeDocument/2006/custom-properties" xmlns:vt="http://schemas.openxmlformats.org/officeDocument/2006/docPropsVTypes"/>
</file>