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ns2:id="rId2"/>
          <w:footerReference w:type="default" ns2:id="rId3"/>
          <w:footerReference w:type="first" ns2: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r>
        <w:rPr/>
        <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pPr>
      <w:r>
        <w:rPr>
          <w:rFonts w:ascii="Times New Roman" w:hAnsi="Times New Roman"/>
        </w:rPr>
        <w:t>Xᵢ = fᵢ(Pa(Xᵢ), Uᵢ),    Uᵢ ~ P(Uᵢ)          (1)</w:t>
      </w:r>
    </w:p>
    <w:p>
      <w:pPr>
        <w:pStyle w:val="BodyText"/>
        <w:rPr/>
      </w:pPr>
      <w:r>
        <w:rPr/>
        <w:t>where Pa(Xᵢ) denotes the parents of Xᵢ in G. We aim to learn M such that: (1) G reflects the causal relations implied by T; (2) M supports valid interventional queries:</w:t>
      </w:r>
    </w:p>
    <w:p>
      <w:pPr>
        <w:pStyle w:val="equation"/>
        <w:rPr/>
      </w:pPr>
      <w:r>
        <w:rPr>
          <w:rFonts w:ascii="Times New Roman" w:hAnsi="Times New Roman"/>
        </w:rPr>
        <w:t>P(Y | do(X = x))          (2)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ns3:anchor behindDoc="0" distT="0" distB="0" distL="0" distR="0" simplePos="0" locked="0" layoutInCell="0" allowOverlap="1" relativeHeight="4">
            <ns3:simplePos x="0" y="0"/>
            <ns3:positionH relativeFrom="column">
              <ns3:align>center</ns3:align>
            </ns3:positionH>
            <ns3:positionV relativeFrom="paragraph">
              <ns3:posOffset>635</ns3:posOffset>
            </ns3:positionV>
            <ns3:extent cx="6426200" cy="1344930"/>
            <ns3:effectExtent l="0" t="0" r="0" b="0"/>
            <ns3:wrapSquare wrapText="largest"/>
            <ns3:docPr id="1" name="Image1" descr="" title=""/>
            <ns3:cNvGraphicFramePr>
              <ns4:graphicFrameLocks noChangeAspect="1"/>
            </ns3:cNvGraphicFramePr>
            <ns4:graphic>
              <ns4:graphicData uri="http://schemas.openxmlformats.org/drawingml/2006/picture">
                <ns5:pic>
                  <ns5:nvPicPr>
                    <ns5:cNvPr id="1" name="Image1" descr="" title=""/>
                    <ns5:cNvPicPr>
                      <ns4:picLocks noChangeAspect="1" noChangeArrowheads="1"/>
                    </ns5:cNvPicPr>
                  </ns5:nvPicPr>
                  <ns5:blipFill>
                    <ns4:blip ns2:embed="rId5"/>
                    <ns4:stretch>
                      <ns4:fillRect/>
                    </ns4:stretch>
                  </ns5:blipFill>
                  <ns5:spPr bwMode="auto">
                    <ns4:xfrm>
                      <ns4:off x="0" y="0"/>
                      <ns4:ext cx="6426200" cy="1344930"/>
                    </ns4:xfrm>
                    <ns4:prstGeom prst="rect">
                      <ns4:avLst/>
                    </ns4:prstGeom>
                    <ns4:noFill/>
                  </ns5:spPr>
                </ns5:pic>
              </ns4:graphicData>
            </ns4:graphic>
          </ns3:anchor>
        </w:drawing>
      </w:r>
    </w:p>
    <w:p>
      <w:pPr>
        <w:pStyle w:val="figurecaption"/>
        <w:numPr>
          <w:ilvl w:val="0"/>
          <w:numId w:val="3"/>
        </w:numPr>
        <w:ind w:hanging="0" w:start="0"/>
        <w:jc w:val="center"/>
        <w:rPr/>
      </w:pPr>
      <w:r>
        <w:rPr/>
        <w:t xml:space="preserve">Figure 1. Overview of the closed-loop causal discovery pipeline. The LLM drives extraction (Stage 1) and intervention design (Stage 4). The red arrow indicates the iterative refinement loop.</w:t>
      </w:r>
      <w:r>
        <w:rPr/>
        <w:t/>
      </w:r>
      <w:r>
        <w:rPr/>
        <w:t xml:space="preserve"/>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pPr>
      <w:r>
        <w:rPr>
          <w:rFonts w:ascii="Times New Roman" w:hAnsi="Times New Roman"/>
        </w:rPr>
        <w:t>P_Mₖ(Y | do(X = x))          (3)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pPr>
      <w:r>
        <w:rPr>
          <w:rFonts w:ascii="Times New Roman" w:hAnsi="Times New Roman"/>
        </w:rPr>
        <w:t>Y_{x′}(u) = f_Y(x′, u_Y)          (4)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ns3:inline distT="0" distB="0" distL="0" distR="0">
            <ns3:extent cx="3017520" cy="1205230"/>
            <ns3:effectExtent l="0" t="0" r="0" b="0"/>
            <ns3:docPr id="2" name="Picture 2" descr="" title=""/>
            <ns3:cNvGraphicFramePr>
              <ns4:graphicFrameLocks noChangeAspect="1"/>
            </ns3:cNvGraphicFramePr>
            <ns4:graphic>
              <ns4:graphicData uri="http://schemas.openxmlformats.org/drawingml/2006/picture">
                <ns5:pic>
                  <ns5:nvPicPr>
                    <ns5:cNvPr id="2" name="Picture 2" descr="" title=""/>
                    <ns5:cNvPicPr>
                      <ns4:picLocks noChangeAspect="1" noChangeArrowheads="1"/>
                    </ns5:cNvPicPr>
                  </ns5:nvPicPr>
                  <ns5:blipFill>
                    <ns4:blip ns2:embed="rId6"/>
                    <ns4:stretch>
                      <ns4:fillRect/>
                    </ns4:stretch>
                  </ns5:blipFill>
                  <ns5:spPr bwMode="auto">
                    <ns4:xfrm>
                      <ns4:off x="0" y="0"/>
                      <ns4:ext cx="3017520" cy="1205230"/>
                    </ns4:xfrm>
                    <ns4:prstGeom prst="rect">
                      <ns4:avLst/>
                    </ns4:prstGeom>
                    <ns4:noFill/>
                  </ns5:spPr>
                </ns5:pic>
              </ns4:graphicData>
            </ns4:graphic>
          </ns3: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r>
        <w:t>Metric details: SHD is computed as |E_pred Δ E_gold|. Intervention accuracy is the fraction of intervention queries where |P_pred(Y|do(X=x)) - P_gold(Y|do(X=x))| ≤ 0.05 after output normalization to [0,1]. Counterfactual consistency is the fraction of counterfactual evaluations that satisfy predefined identity checks under the same SCM and tolerance settings.</w:t>
      </w:r>
    </w:p>
    <w:p>
      <w:r>
        <w:t>Evaluation protocol: all methods are run on identical text inputs, identical train/test splits, fixed random seed (42), and identical scoring scripts. We report mean ± standard deviation across instances.</w:t>
      </w:r>
    </w:p>
    <w:p>
      <w: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ns3:inline distT="0" distB="0" distL="0" distR="0">
            <ns3:extent cx="3017520" cy="1326515"/>
            <ns3:effectExtent l="0" t="0" r="0" b="0"/>
            <ns3:docPr id="3" name="Picture 3" descr="" title=""/>
            <ns3:cNvGraphicFramePr>
              <ns4:graphicFrameLocks noChangeAspect="1"/>
            </ns3:cNvGraphicFramePr>
            <ns4:graphic>
              <ns4:graphicData uri="http://schemas.openxmlformats.org/drawingml/2006/picture">
                <ns5:pic>
                  <ns5:nvPicPr>
                    <ns5:cNvPr id="3" name="Picture 3" descr="" title=""/>
                    <ns5:cNvPicPr>
                      <ns4:picLocks noChangeAspect="1" noChangeArrowheads="1"/>
                    </ns5:cNvPicPr>
                  </ns5:nvPicPr>
                  <ns5:blipFill>
                    <ns4:blip ns2:embed="rId7"/>
                    <ns4:stretch>
                      <ns4:fillRect/>
                    </ns4:stretch>
                  </ns5:blipFill>
                  <ns5:spPr bwMode="auto">
                    <ns4:xfrm>
                      <ns4:off x="0" y="0"/>
                      <ns4:ext cx="3017520" cy="1326515"/>
                    </ns4:xfrm>
                    <ns4:prstGeom prst="rect">
                      <ns4:avLst/>
                    </ns4:prstGeom>
                    <ns4:noFill/>
                  </ns5:spPr>
                </ns5:pic>
              </ns4:graphicData>
            </ns4:graphic>
          </ns3: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2800</Words>
  <Characters>17427</Characters>
  <CharactersWithSpaces>20087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2026-02-24T09:22:41Z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