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3312C" w14:textId="77777777" w:rsidR="005A0120" w:rsidRPr="005A0120" w:rsidRDefault="005A0120" w:rsidP="005A0120">
      <w:pPr>
        <w:rPr>
          <w:lang w:val="en-ZW"/>
        </w:rPr>
      </w:pPr>
      <w:r w:rsidRPr="005A0120">
        <w:rPr>
          <w:lang w:val="en-ZW"/>
        </w:rPr>
        <w:t>FYA</w:t>
      </w:r>
    </w:p>
    <w:p w14:paraId="74524783" w14:textId="77777777" w:rsidR="005A0120" w:rsidRPr="005A0120" w:rsidRDefault="005A0120" w:rsidP="005A0120">
      <w:pPr>
        <w:rPr>
          <w:lang w:val="en-ZW"/>
        </w:rPr>
      </w:pPr>
    </w:p>
    <w:p w14:paraId="138E6753" w14:textId="77777777" w:rsidR="005A0120" w:rsidRPr="005A0120" w:rsidRDefault="005A0120" w:rsidP="005A0120">
      <w:pPr>
        <w:rPr>
          <w:lang w:val="en-ZW"/>
        </w:rPr>
      </w:pPr>
      <w:r w:rsidRPr="005A0120">
        <w:rPr>
          <w:lang w:val="en-ZW"/>
        </w:rPr>
        <w:t>Developing a functioning predictive pipeline is not equivalent to demonstrating a reliable predictive model. Your reported forward-holdout results reveal a fundamental limitation: the evaluated models perform poorly on later observations. This directly affects the credibility of the predictive claims, district-level risk classifications and recommendations for operational use.</w:t>
      </w:r>
    </w:p>
    <w:p w14:paraId="591EA302" w14:textId="77777777" w:rsidR="005A0120" w:rsidRPr="005A0120" w:rsidRDefault="005A0120" w:rsidP="005A0120">
      <w:pPr>
        <w:rPr>
          <w:lang w:val="en-ZW"/>
        </w:rPr>
      </w:pPr>
      <w:r w:rsidRPr="005A0120">
        <w:rPr>
          <w:lang w:val="en-ZW"/>
        </w:rPr>
        <w:t>Chapter 1: Introduction</w:t>
      </w:r>
    </w:p>
    <w:p w14:paraId="076064FD" w14:textId="77777777" w:rsidR="005A0120" w:rsidRPr="005A0120" w:rsidRDefault="005A0120" w:rsidP="005A0120">
      <w:pPr>
        <w:rPr>
          <w:lang w:val="en-ZW"/>
        </w:rPr>
      </w:pPr>
      <w:r w:rsidRPr="005A0120">
        <w:rPr>
          <w:lang w:val="en-ZW"/>
        </w:rPr>
        <w:t> 1.1–1.2: Introduction, background and current knowledge</w:t>
      </w:r>
    </w:p>
    <w:p w14:paraId="180EE88C" w14:textId="77777777" w:rsidR="005A0120" w:rsidRPr="005A0120" w:rsidRDefault="005A0120" w:rsidP="005A0120">
      <w:pPr>
        <w:rPr>
          <w:lang w:val="en-ZW"/>
        </w:rPr>
      </w:pPr>
      <w:r w:rsidRPr="005A0120">
        <w:rPr>
          <w:lang w:val="en-ZW"/>
        </w:rPr>
        <w:t>You provide a relevant introduction to food price instability in Zimbabwe, correctly recognising the influence of rainfall, agricultural production, currency conditions, transport costs and market differences. You also identify WFP, CHIRPS and administrative boundaries as relevant data sources.</w:t>
      </w:r>
    </w:p>
    <w:p w14:paraId="0EFC03E7" w14:textId="77777777" w:rsidR="005A0120" w:rsidRPr="005A0120" w:rsidRDefault="005A0120" w:rsidP="005A0120">
      <w:pPr>
        <w:rPr>
          <w:lang w:val="en-ZW"/>
        </w:rPr>
      </w:pPr>
      <w:r w:rsidRPr="005A0120">
        <w:rPr>
          <w:lang w:val="en-ZW"/>
        </w:rPr>
        <w:t>However, you must strengthen the empirical foundation of the background. Include specific, appropriately referenced evidence on food price movements, rainfall shocks, inflation and geographic market differences in Zimbabwe. Distinguish observed national challenges from assumptions motivating the proposed system.</w:t>
      </w:r>
    </w:p>
    <w:p w14:paraId="752E5B81" w14:textId="77777777" w:rsidR="005A0120" w:rsidRPr="005A0120" w:rsidRDefault="005A0120" w:rsidP="005A0120">
      <w:pPr>
        <w:rPr>
          <w:lang w:val="en-ZW"/>
        </w:rPr>
      </w:pPr>
      <w:r w:rsidRPr="005A0120">
        <w:rPr>
          <w:lang w:val="en-ZW"/>
        </w:rPr>
        <w:t>1.2.2: Gap identification</w:t>
      </w:r>
    </w:p>
    <w:p w14:paraId="0E79529C" w14:textId="77777777" w:rsidR="005A0120" w:rsidRPr="005A0120" w:rsidRDefault="005A0120" w:rsidP="005A0120">
      <w:pPr>
        <w:rPr>
          <w:lang w:val="en-ZW"/>
        </w:rPr>
      </w:pPr>
      <w:r w:rsidRPr="005A0120">
        <w:rPr>
          <w:lang w:val="en-ZW"/>
        </w:rPr>
        <w:t>You identify an integration gap involving market prices, rainfall anomalies, geographic information and time-aware prediction. This is a reasonable applied data science contribution.</w:t>
      </w:r>
    </w:p>
    <w:p w14:paraId="5F62F021" w14:textId="77777777" w:rsidR="005A0120" w:rsidRPr="005A0120" w:rsidRDefault="005A0120" w:rsidP="005A0120">
      <w:pPr>
        <w:rPr>
          <w:lang w:val="en-ZW"/>
        </w:rPr>
      </w:pPr>
      <w:r w:rsidRPr="005A0120">
        <w:rPr>
          <w:lang w:val="en-ZW"/>
        </w:rPr>
        <w:t>You must establish the gap through a more systematic comparison of existing Zimbabwean food-price monitoring and prediction approaches. Demonstrate precisely which capabilities are missing and which are already provided by WFP, FEWS NET and other monitoring systems. Avoid equating the absence of an identical system with evidence that no comparable predictive capability exists.</w:t>
      </w:r>
    </w:p>
    <w:p w14:paraId="71A30A70" w14:textId="77777777" w:rsidR="005A0120" w:rsidRPr="005A0120" w:rsidRDefault="005A0120" w:rsidP="005A0120">
      <w:pPr>
        <w:rPr>
          <w:lang w:val="en-ZW"/>
        </w:rPr>
      </w:pPr>
      <w:r w:rsidRPr="005A0120">
        <w:rPr>
          <w:lang w:val="en-ZW"/>
        </w:rPr>
        <w:t>1.3–1.5: Problem statement, aim and objectives</w:t>
      </w:r>
    </w:p>
    <w:p w14:paraId="16D44C79" w14:textId="77777777" w:rsidR="005A0120" w:rsidRPr="005A0120" w:rsidRDefault="005A0120" w:rsidP="005A0120">
      <w:pPr>
        <w:rPr>
          <w:lang w:val="en-ZW"/>
        </w:rPr>
      </w:pPr>
      <w:r w:rsidRPr="005A0120">
        <w:rPr>
          <w:lang w:val="en-ZW"/>
        </w:rPr>
        <w:t>The problem statement and aim are reasonably aligned. The five objectives cover data integration, feature engineering, model comparison, scoring and presentation.</w:t>
      </w:r>
    </w:p>
    <w:p w14:paraId="69867314" w14:textId="77777777" w:rsidR="005A0120" w:rsidRPr="005A0120" w:rsidRDefault="005A0120" w:rsidP="005A0120">
      <w:pPr>
        <w:rPr>
          <w:lang w:val="en-ZW"/>
        </w:rPr>
      </w:pPr>
      <w:r w:rsidRPr="005A0120">
        <w:rPr>
          <w:lang w:val="en-ZW"/>
        </w:rPr>
        <w:t>You must make the objectives more measurable by specifying expected outputs and acceptance criteria. For example, define how you will assess successful data integration, predictive performance, scoring reliability and geographic presentation.</w:t>
      </w:r>
    </w:p>
    <w:p w14:paraId="65F9BE26" w14:textId="77777777" w:rsidR="005A0120" w:rsidRPr="005A0120" w:rsidRDefault="005A0120" w:rsidP="005A0120">
      <w:pPr>
        <w:rPr>
          <w:lang w:val="en-ZW"/>
        </w:rPr>
      </w:pPr>
      <w:r w:rsidRPr="005A0120">
        <w:rPr>
          <w:lang w:val="en-ZW"/>
        </w:rPr>
        <w:t>You must also define food price stress more explicitly in Chapter 1. Explain the prediction unit, forecast horizon and distinction between price stress, price inflation and household food insecurity.</w:t>
      </w:r>
    </w:p>
    <w:p w14:paraId="3900A99F" w14:textId="77777777" w:rsidR="005A0120" w:rsidRPr="005A0120" w:rsidRDefault="005A0120" w:rsidP="005A0120">
      <w:pPr>
        <w:rPr>
          <w:lang w:val="en-ZW"/>
        </w:rPr>
      </w:pPr>
      <w:r w:rsidRPr="005A0120">
        <w:rPr>
          <w:lang w:val="en-ZW"/>
        </w:rPr>
        <w:t>1.6–1.11: Motivation, stakeholders, scope, assumptions and significance</w:t>
      </w:r>
    </w:p>
    <w:p w14:paraId="69780F3A" w14:textId="77777777" w:rsidR="005A0120" w:rsidRPr="005A0120" w:rsidRDefault="005A0120" w:rsidP="005A0120">
      <w:pPr>
        <w:rPr>
          <w:lang w:val="en-ZW"/>
        </w:rPr>
      </w:pPr>
      <w:r w:rsidRPr="005A0120">
        <w:rPr>
          <w:lang w:val="en-ZW"/>
        </w:rPr>
        <w:lastRenderedPageBreak/>
        <w:t>These sections are generally relevant and sufficiently structured. Your distinction between market-level predictions and household food insecurity is particularly important.</w:t>
      </w:r>
    </w:p>
    <w:p w14:paraId="3DED1570" w14:textId="77777777" w:rsidR="005A0120" w:rsidRPr="005A0120" w:rsidRDefault="005A0120" w:rsidP="005A0120">
      <w:pPr>
        <w:rPr>
          <w:lang w:val="en-ZW"/>
        </w:rPr>
      </w:pPr>
      <w:r w:rsidRPr="005A0120">
        <w:rPr>
          <w:lang w:val="en-ZW"/>
        </w:rPr>
        <w:t>Nevertheless, you must identify the intended primary users more precisely, specify the project's temporal coverage and clarify how the outputs would be interpreted when model performance is weak. Your assumptions should connect to observable validation procedures rather than remain predominantly descriptive.</w:t>
      </w:r>
    </w:p>
    <w:p w14:paraId="4B5C3CB5" w14:textId="77777777" w:rsidR="005A0120" w:rsidRPr="005A0120" w:rsidRDefault="005A0120" w:rsidP="005A0120">
      <w:pPr>
        <w:rPr>
          <w:lang w:val="en-ZW"/>
        </w:rPr>
      </w:pPr>
      <w:r w:rsidRPr="005A0120">
        <w:rPr>
          <w:lang w:val="en-ZW"/>
        </w:rPr>
        <w:t> </w:t>
      </w:r>
    </w:p>
    <w:p w14:paraId="2C91CF7C" w14:textId="77777777" w:rsidR="005A0120" w:rsidRPr="005A0120" w:rsidRDefault="005A0120" w:rsidP="005A0120">
      <w:pPr>
        <w:rPr>
          <w:lang w:val="en-ZW"/>
        </w:rPr>
      </w:pPr>
      <w:r w:rsidRPr="005A0120">
        <w:rPr>
          <w:lang w:val="en-ZW"/>
        </w:rPr>
        <w:t>Chapter 2: Literature Review</w:t>
      </w:r>
    </w:p>
    <w:p w14:paraId="70D198D1" w14:textId="77777777" w:rsidR="005A0120" w:rsidRPr="005A0120" w:rsidRDefault="005A0120" w:rsidP="005A0120">
      <w:pPr>
        <w:rPr>
          <w:lang w:val="en-ZW"/>
        </w:rPr>
      </w:pPr>
      <w:r w:rsidRPr="005A0120">
        <w:rPr>
          <w:lang w:val="en-ZW"/>
        </w:rPr>
        <w:t>2.1–2.2: Introduction and research questions</w:t>
      </w:r>
    </w:p>
    <w:p w14:paraId="33E082C9" w14:textId="77777777" w:rsidR="005A0120" w:rsidRPr="005A0120" w:rsidRDefault="005A0120" w:rsidP="005A0120">
      <w:pPr>
        <w:rPr>
          <w:lang w:val="en-ZW"/>
        </w:rPr>
      </w:pPr>
      <w:r w:rsidRPr="005A0120">
        <w:rPr>
          <w:lang w:val="en-ZW"/>
        </w:rPr>
        <w:t>You have organised the review around Zimbabwean food markets, climate variability, food insecurity, market integration and machine learning. Table 2.1 appropriately connects the project problem, objectives and research questions.</w:t>
      </w:r>
    </w:p>
    <w:p w14:paraId="47063269" w14:textId="77777777" w:rsidR="005A0120" w:rsidRPr="005A0120" w:rsidRDefault="005A0120" w:rsidP="005A0120">
      <w:pPr>
        <w:rPr>
          <w:lang w:val="en-ZW"/>
        </w:rPr>
      </w:pPr>
      <w:r w:rsidRPr="005A0120">
        <w:rPr>
          <w:lang w:val="en-ZW"/>
        </w:rPr>
        <w:t>You must strengthen this alignment by explicitly linking each question to a measurable objective, methodological procedure and expected output. The current questions are relevant but do not consistently specify how you will establish their answers empirically.</w:t>
      </w:r>
    </w:p>
    <w:p w14:paraId="53C8B45E" w14:textId="77777777" w:rsidR="005A0120" w:rsidRPr="005A0120" w:rsidRDefault="005A0120" w:rsidP="005A0120">
      <w:pPr>
        <w:rPr>
          <w:lang w:val="en-ZW"/>
        </w:rPr>
      </w:pPr>
      <w:r w:rsidRPr="005A0120">
        <w:rPr>
          <w:lang w:val="en-ZW"/>
        </w:rPr>
        <w:t> 2.3–2.5: Search strategy, data extraction and quality assessment</w:t>
      </w:r>
    </w:p>
    <w:p w14:paraId="55BC6C43" w14:textId="77777777" w:rsidR="005A0120" w:rsidRPr="005A0120" w:rsidRDefault="005A0120" w:rsidP="005A0120">
      <w:pPr>
        <w:rPr>
          <w:lang w:val="en-ZW"/>
        </w:rPr>
      </w:pPr>
      <w:r w:rsidRPr="005A0120">
        <w:rPr>
          <w:lang w:val="en-ZW"/>
        </w:rPr>
        <w:t>You identify Google Scholar, journal websites, institutional repositories and organisational publications as information sources. You also describe inclusion considerations and the use of a literature matrix.</w:t>
      </w:r>
    </w:p>
    <w:p w14:paraId="389238AE" w14:textId="77777777" w:rsidR="005A0120" w:rsidRPr="005A0120" w:rsidRDefault="005A0120" w:rsidP="005A0120">
      <w:pPr>
        <w:rPr>
          <w:lang w:val="en-ZW"/>
        </w:rPr>
      </w:pPr>
      <w:r w:rsidRPr="005A0120">
        <w:rPr>
          <w:lang w:val="en-ZW"/>
        </w:rPr>
        <w:t>However, you have not adequately demonstrated a reproducible literature-selection process. You must:</w:t>
      </w:r>
    </w:p>
    <w:p w14:paraId="5C954C18" w14:textId="77777777" w:rsidR="005A0120" w:rsidRPr="005A0120" w:rsidRDefault="005A0120" w:rsidP="005A0120">
      <w:pPr>
        <w:rPr>
          <w:lang w:val="en-ZW"/>
        </w:rPr>
      </w:pPr>
      <w:r w:rsidRPr="005A0120">
        <w:rPr>
          <w:lang w:val="en-ZW"/>
        </w:rPr>
        <w:t>- Report the search dates, database-specific search expressions and publication period covered.</w:t>
      </w:r>
    </w:p>
    <w:p w14:paraId="6695093C" w14:textId="77777777" w:rsidR="005A0120" w:rsidRPr="005A0120" w:rsidRDefault="005A0120" w:rsidP="005A0120">
      <w:pPr>
        <w:rPr>
          <w:lang w:val="en-ZW"/>
        </w:rPr>
      </w:pPr>
      <w:r w:rsidRPr="005A0120">
        <w:rPr>
          <w:lang w:val="en-ZW"/>
        </w:rPr>
        <w:t>- Provide the number of records identified, duplicates removed, records screened, full texts assessed and studies retained.</w:t>
      </w:r>
    </w:p>
    <w:p w14:paraId="7E903ECD" w14:textId="77777777" w:rsidR="005A0120" w:rsidRPr="005A0120" w:rsidRDefault="005A0120" w:rsidP="005A0120">
      <w:pPr>
        <w:rPr>
          <w:lang w:val="en-ZW"/>
        </w:rPr>
      </w:pPr>
      <w:r w:rsidRPr="005A0120">
        <w:rPr>
          <w:lang w:val="en-ZW"/>
        </w:rPr>
        <w:t>- Present the literature extraction matrix or provide a clearly referenced appendix.</w:t>
      </w:r>
    </w:p>
    <w:p w14:paraId="7EC62FE9" w14:textId="77777777" w:rsidR="005A0120" w:rsidRPr="005A0120" w:rsidRDefault="005A0120" w:rsidP="005A0120">
      <w:pPr>
        <w:rPr>
          <w:lang w:val="en-ZW"/>
        </w:rPr>
      </w:pPr>
      <w:r w:rsidRPr="005A0120">
        <w:rPr>
          <w:lang w:val="en-ZW"/>
        </w:rPr>
        <w:t>- Verify and explicitly document the minimum requirement of 20 refereed journal articles, separating them from institutional reports, technical documentation and other sources.</w:t>
      </w:r>
    </w:p>
    <w:p w14:paraId="1428FE26" w14:textId="77777777" w:rsidR="005A0120" w:rsidRPr="005A0120" w:rsidRDefault="005A0120" w:rsidP="005A0120">
      <w:pPr>
        <w:rPr>
          <w:lang w:val="en-ZW"/>
        </w:rPr>
      </w:pPr>
      <w:r w:rsidRPr="005A0120">
        <w:rPr>
          <w:lang w:val="en-ZW"/>
        </w:rPr>
        <w:t>- Provide a transparent quality-assessment procedure, supported by a PRISMA-style selection record or an appropriately justified equivalent.</w:t>
      </w:r>
    </w:p>
    <w:p w14:paraId="03AABF11" w14:textId="77777777" w:rsidR="005A0120" w:rsidRPr="005A0120" w:rsidRDefault="005A0120" w:rsidP="005A0120">
      <w:pPr>
        <w:rPr>
          <w:lang w:val="en-ZW"/>
        </w:rPr>
      </w:pPr>
      <w:r w:rsidRPr="005A0120">
        <w:rPr>
          <w:lang w:val="en-ZW"/>
        </w:rPr>
        <w:t>Your statement that the review is narrative and thematic does not remove the need to document article selection and quality assessment. You must make the process independently auditable.</w:t>
      </w:r>
    </w:p>
    <w:p w14:paraId="487098B0" w14:textId="77777777" w:rsidR="005A0120" w:rsidRPr="005A0120" w:rsidRDefault="005A0120" w:rsidP="005A0120">
      <w:pPr>
        <w:rPr>
          <w:lang w:val="en-ZW"/>
        </w:rPr>
      </w:pPr>
      <w:r w:rsidRPr="005A0120">
        <w:rPr>
          <w:lang w:val="en-ZW"/>
        </w:rPr>
        <w:t>2.6: Key concepts and themes</w:t>
      </w:r>
    </w:p>
    <w:p w14:paraId="229E638B" w14:textId="77777777" w:rsidR="005A0120" w:rsidRPr="005A0120" w:rsidRDefault="005A0120" w:rsidP="005A0120">
      <w:pPr>
        <w:rPr>
          <w:lang w:val="en-ZW"/>
        </w:rPr>
      </w:pPr>
      <w:r w:rsidRPr="005A0120">
        <w:rPr>
          <w:lang w:val="en-ZW"/>
        </w:rPr>
        <w:lastRenderedPageBreak/>
        <w:t>You discuss relevant concepts, including household food access, currency instability, storage theory, price transmission, climate variability and existing monitoring systems.</w:t>
      </w:r>
    </w:p>
    <w:p w14:paraId="315D898A" w14:textId="77777777" w:rsidR="005A0120" w:rsidRPr="005A0120" w:rsidRDefault="005A0120" w:rsidP="005A0120">
      <w:pPr>
        <w:rPr>
          <w:lang w:val="en-ZW"/>
        </w:rPr>
      </w:pPr>
      <w:r w:rsidRPr="005A0120">
        <w:rPr>
          <w:lang w:val="en-ZW"/>
        </w:rPr>
        <w:t>The thematic coverage is a strength. However, you must distinguish more consistently between theoretical explanations, empirical evidence and assumptions relevant to your own predictive model. For example, storage theory provides a plausible explanation of nonlinear price movements, but you cannot establish storage-related mechanisms without the relevant supporting variables or empirical evidence.</w:t>
      </w:r>
    </w:p>
    <w:p w14:paraId="6C7235E4" w14:textId="77777777" w:rsidR="005A0120" w:rsidRPr="005A0120" w:rsidRDefault="005A0120" w:rsidP="005A0120">
      <w:pPr>
        <w:rPr>
          <w:lang w:val="en-ZW"/>
        </w:rPr>
      </w:pPr>
      <w:r w:rsidRPr="005A0120">
        <w:rPr>
          <w:lang w:val="en-ZW"/>
        </w:rPr>
        <w:t>2.7: Synthesis of findings</w:t>
      </w:r>
    </w:p>
    <w:p w14:paraId="748A65F5" w14:textId="77777777" w:rsidR="005A0120" w:rsidRPr="005A0120" w:rsidRDefault="005A0120" w:rsidP="005A0120">
      <w:pPr>
        <w:rPr>
          <w:lang w:val="en-ZW"/>
        </w:rPr>
      </w:pPr>
      <w:r w:rsidRPr="005A0120">
        <w:rPr>
          <w:lang w:val="en-ZW"/>
        </w:rPr>
        <w:t>You identify agreements and differences between household, climate, market and machine learning studies. Nevertheless, much of the synthesis remains explanatory rather than sufficiently evaluative.</w:t>
      </w:r>
    </w:p>
    <w:p w14:paraId="7C766B33" w14:textId="77777777" w:rsidR="005A0120" w:rsidRPr="005A0120" w:rsidRDefault="005A0120" w:rsidP="005A0120">
      <w:pPr>
        <w:rPr>
          <w:lang w:val="en-ZW"/>
        </w:rPr>
      </w:pPr>
      <w:r w:rsidRPr="005A0120">
        <w:rPr>
          <w:lang w:val="en-ZW"/>
        </w:rPr>
        <w:t> </w:t>
      </w:r>
    </w:p>
    <w:p w14:paraId="65FB85D3" w14:textId="77777777" w:rsidR="005A0120" w:rsidRPr="005A0120" w:rsidRDefault="005A0120" w:rsidP="005A0120">
      <w:pPr>
        <w:rPr>
          <w:lang w:val="en-ZW"/>
        </w:rPr>
      </w:pPr>
      <w:r w:rsidRPr="005A0120">
        <w:rPr>
          <w:lang w:val="en-ZW"/>
        </w:rPr>
        <w:t>You must apply the 5Cs-Cite, Compare, Contrast, Critique and Connect-more systematically. Examine competing findings, differences in datasets, geographical coverage, prediction horizons, validation strategies and limitations. Explain which findings support your modelling decisions and which raise unresolved concerns.</w:t>
      </w:r>
    </w:p>
    <w:p w14:paraId="7D49EB0E" w14:textId="77777777" w:rsidR="005A0120" w:rsidRPr="005A0120" w:rsidRDefault="005A0120" w:rsidP="005A0120">
      <w:pPr>
        <w:rPr>
          <w:lang w:val="en-ZW"/>
        </w:rPr>
      </w:pPr>
      <w:r w:rsidRPr="005A0120">
        <w:rPr>
          <w:lang w:val="en-ZW"/>
        </w:rPr>
        <w:t>2.8–2.10: Methodological approaches, technologies and comparison with existing work</w:t>
      </w:r>
    </w:p>
    <w:p w14:paraId="17CB7E83" w14:textId="77777777" w:rsidR="005A0120" w:rsidRPr="005A0120" w:rsidRDefault="005A0120" w:rsidP="005A0120">
      <w:pPr>
        <w:rPr>
          <w:lang w:val="en-ZW"/>
        </w:rPr>
      </w:pPr>
      <w:r w:rsidRPr="005A0120">
        <w:rPr>
          <w:lang w:val="en-ZW"/>
        </w:rPr>
        <w:t>You justify CRISP-DM and discuss logistic regression, XGBoost, gradient boosting, Python, GeoPandas, Optuna and Streamlit. These choices are broadly relevant.</w:t>
      </w:r>
    </w:p>
    <w:p w14:paraId="74C115F8" w14:textId="77777777" w:rsidR="005A0120" w:rsidRPr="005A0120" w:rsidRDefault="005A0120" w:rsidP="005A0120">
      <w:pPr>
        <w:rPr>
          <w:lang w:val="en-ZW"/>
        </w:rPr>
      </w:pPr>
      <w:r w:rsidRPr="005A0120">
        <w:rPr>
          <w:lang w:val="en-ZW"/>
        </w:rPr>
        <w:t>You must provide a structured comparative assessment of closely related predictive studies, covering target definitions, input features, algorithms, sample sizes, evaluation metrics and limitations. In particular, establish why XGBoost is an appropriate candidate rather than assuming that its capacity to model nonlinear relationships makes it superior.</w:t>
      </w:r>
    </w:p>
    <w:p w14:paraId="2E74B5A5" w14:textId="77777777" w:rsidR="005A0120" w:rsidRPr="005A0120" w:rsidRDefault="005A0120" w:rsidP="005A0120">
      <w:pPr>
        <w:rPr>
          <w:lang w:val="en-ZW"/>
        </w:rPr>
      </w:pPr>
      <w:r w:rsidRPr="005A0120">
        <w:rPr>
          <w:lang w:val="en-ZW"/>
        </w:rPr>
        <w:t>You must also address the distinction between your two stress targets-standardised price movement and peer-relative price stress-because this distinction materially affects how previous studies can be compared.</w:t>
      </w:r>
    </w:p>
    <w:p w14:paraId="4E6939CE" w14:textId="77777777" w:rsidR="005A0120" w:rsidRPr="005A0120" w:rsidRDefault="005A0120" w:rsidP="005A0120">
      <w:pPr>
        <w:rPr>
          <w:lang w:val="en-ZW"/>
        </w:rPr>
      </w:pPr>
      <w:r w:rsidRPr="005A0120">
        <w:rPr>
          <w:lang w:val="en-ZW"/>
        </w:rPr>
        <w:t>3.1–3.3: Methodology and research design</w:t>
      </w:r>
    </w:p>
    <w:p w14:paraId="35DB7CE3" w14:textId="77777777" w:rsidR="005A0120" w:rsidRPr="005A0120" w:rsidRDefault="005A0120" w:rsidP="005A0120">
      <w:pPr>
        <w:rPr>
          <w:lang w:val="en-ZW"/>
        </w:rPr>
      </w:pPr>
      <w:r w:rsidRPr="005A0120">
        <w:rPr>
          <w:lang w:val="en-ZW"/>
        </w:rPr>
        <w:t>You appropriately select CRISP-DM and identify the research as quantitative, retrospective, longitudinal and predictive. You also correctly identify the market–commodity–month as the unit of analysis.</w:t>
      </w:r>
    </w:p>
    <w:p w14:paraId="4052DD44" w14:textId="77777777" w:rsidR="005A0120" w:rsidRPr="005A0120" w:rsidRDefault="005A0120" w:rsidP="005A0120">
      <w:pPr>
        <w:rPr>
          <w:lang w:val="en-ZW"/>
        </w:rPr>
      </w:pPr>
      <w:r w:rsidRPr="005A0120">
        <w:rPr>
          <w:lang w:val="en-ZW"/>
        </w:rPr>
        <w:t>You must strengthen the methodology by presenting a complete, reproducible workflow showing data inputs, transformation stages, target construction, chronological partitioning, model training, evaluation and prospective scoring.</w:t>
      </w:r>
    </w:p>
    <w:p w14:paraId="45FF5A83" w14:textId="77777777" w:rsidR="005A0120" w:rsidRPr="005A0120" w:rsidRDefault="005A0120" w:rsidP="005A0120">
      <w:pPr>
        <w:rPr>
          <w:lang w:val="en-ZW"/>
        </w:rPr>
      </w:pPr>
      <w:r w:rsidRPr="005A0120">
        <w:rPr>
          <w:lang w:val="en-ZW"/>
        </w:rPr>
        <w:t>3.4: Data collection and preprocessing</w:t>
      </w:r>
    </w:p>
    <w:p w14:paraId="70402123" w14:textId="77777777" w:rsidR="005A0120" w:rsidRPr="005A0120" w:rsidRDefault="005A0120" w:rsidP="005A0120">
      <w:pPr>
        <w:rPr>
          <w:lang w:val="en-ZW"/>
        </w:rPr>
      </w:pPr>
      <w:r w:rsidRPr="005A0120">
        <w:rPr>
          <w:lang w:val="en-ZW"/>
        </w:rPr>
        <w:lastRenderedPageBreak/>
        <w:t>You identify WFP food prices, CHIRPS rainfall, administrative boundaries, market crosswalks and district population information. You also describe cleaning, integration, feature engineering and data versioning.</w:t>
      </w:r>
    </w:p>
    <w:p w14:paraId="67443BD7" w14:textId="77777777" w:rsidR="005A0120" w:rsidRPr="005A0120" w:rsidRDefault="005A0120" w:rsidP="005A0120">
      <w:pPr>
        <w:rPr>
          <w:lang w:val="en-ZW"/>
        </w:rPr>
      </w:pPr>
      <w:r w:rsidRPr="005A0120">
        <w:rPr>
          <w:lang w:val="en-ZW"/>
        </w:rPr>
        <w:t>However, you must provide a more auditable account of data preparation. Specify the exact observation period, source versions, initial record counts, excluded records, missing-value treatment, geographic matching success rates and final sample sizes. Explain how you handled changes in currency, measurement units, commodity definitions and irregular market reporting.</w:t>
      </w:r>
    </w:p>
    <w:p w14:paraId="3FB89853" w14:textId="77777777" w:rsidR="005A0120" w:rsidRPr="005A0120" w:rsidRDefault="005A0120" w:rsidP="005A0120">
      <w:pPr>
        <w:rPr>
          <w:lang w:val="en-ZW"/>
        </w:rPr>
      </w:pPr>
      <w:r w:rsidRPr="005A0120">
        <w:rPr>
          <w:lang w:val="en-ZW"/>
        </w:rPr>
        <w:t>You report a primary feature panel of 3,571 observations and a broader SPI panel of 10,459 observations elsewhere in the submission. You must explain how you constructed both panels and provide a reconciliation table showing how each dataset was derived.</w:t>
      </w:r>
    </w:p>
    <w:p w14:paraId="27B86D3D" w14:textId="77777777" w:rsidR="005A0120" w:rsidRPr="005A0120" w:rsidRDefault="005A0120" w:rsidP="005A0120">
      <w:pPr>
        <w:rPr>
          <w:lang w:val="en-ZW"/>
        </w:rPr>
      </w:pPr>
      <w:r w:rsidRPr="005A0120">
        <w:rPr>
          <w:lang w:val="en-ZW"/>
        </w:rPr>
        <w:t>3.4.12: Target-variable construction</w:t>
      </w:r>
    </w:p>
    <w:p w14:paraId="694382C4" w14:textId="77777777" w:rsidR="005A0120" w:rsidRPr="005A0120" w:rsidRDefault="005A0120" w:rsidP="005A0120">
      <w:pPr>
        <w:rPr>
          <w:lang w:val="en-ZW"/>
        </w:rPr>
      </w:pPr>
      <w:r w:rsidRPr="005A0120">
        <w:rPr>
          <w:lang w:val="en-ZW"/>
        </w:rPr>
        <w:t>This is a critical area requiring correction.</w:t>
      </w:r>
    </w:p>
    <w:p w14:paraId="5DFC8F97" w14:textId="77777777" w:rsidR="005A0120" w:rsidRPr="005A0120" w:rsidRDefault="005A0120" w:rsidP="005A0120">
      <w:pPr>
        <w:rPr>
          <w:lang w:val="en-ZW"/>
        </w:rPr>
      </w:pPr>
      <w:r w:rsidRPr="005A0120">
        <w:rPr>
          <w:lang w:val="en-ZW"/>
        </w:rPr>
        <w:t> </w:t>
      </w:r>
    </w:p>
    <w:p w14:paraId="3D1D6D65" w14:textId="77777777" w:rsidR="005A0120" w:rsidRPr="005A0120" w:rsidRDefault="005A0120" w:rsidP="005A0120">
      <w:pPr>
        <w:rPr>
          <w:lang w:val="en-ZW"/>
        </w:rPr>
      </w:pPr>
      <w:r w:rsidRPr="005A0120">
        <w:rPr>
          <w:lang w:val="en-ZW"/>
        </w:rPr>
        <w:t>You describe a next-month standardised-return stress condition and a peer-relative price measure. However, the written methodology must make the exact decision rules independently reproducible.</w:t>
      </w:r>
    </w:p>
    <w:p w14:paraId="2CFA97DB" w14:textId="77777777" w:rsidR="005A0120" w:rsidRPr="005A0120" w:rsidRDefault="005A0120" w:rsidP="005A0120">
      <w:pPr>
        <w:rPr>
          <w:lang w:val="en-ZW"/>
        </w:rPr>
      </w:pPr>
      <w:r w:rsidRPr="005A0120">
        <w:rPr>
          <w:lang w:val="en-ZW"/>
        </w:rPr>
        <w:t>You must present the complete mathematical definitions, thresholds, reference populations and temporal calculations for both targets. Explain how each target represents food price stress and justify the selected thresholds empirically or through relevant literature.</w:t>
      </w:r>
    </w:p>
    <w:p w14:paraId="24A07012" w14:textId="77777777" w:rsidR="005A0120" w:rsidRPr="005A0120" w:rsidRDefault="005A0120" w:rsidP="005A0120">
      <w:pPr>
        <w:rPr>
          <w:lang w:val="en-ZW"/>
        </w:rPr>
      </w:pPr>
      <w:r w:rsidRPr="005A0120">
        <w:rPr>
          <w:lang w:val="en-ZW"/>
        </w:rPr>
        <w:t>Most importantly, you must establish that target construction and standardisation do not use information from periods unavailable at the prediction date. Clearly distinguish the use of future observations to create training labels from the prohibited use of future information to construct predictors.</w:t>
      </w:r>
    </w:p>
    <w:p w14:paraId="39F82F44" w14:textId="77777777" w:rsidR="005A0120" w:rsidRPr="005A0120" w:rsidRDefault="005A0120" w:rsidP="005A0120">
      <w:pPr>
        <w:rPr>
          <w:lang w:val="en-ZW"/>
        </w:rPr>
      </w:pPr>
      <w:r w:rsidRPr="005A0120">
        <w:rPr>
          <w:lang w:val="en-ZW"/>
        </w:rPr>
        <w:t>3.5–3.8: Model selection, training, tuning and validation</w:t>
      </w:r>
    </w:p>
    <w:p w14:paraId="013A1D8C" w14:textId="77777777" w:rsidR="005A0120" w:rsidRPr="005A0120" w:rsidRDefault="005A0120" w:rsidP="005A0120">
      <w:pPr>
        <w:rPr>
          <w:lang w:val="en-ZW"/>
        </w:rPr>
      </w:pPr>
      <w:r w:rsidRPr="005A0120">
        <w:rPr>
          <w:lang w:val="en-ZW"/>
        </w:rPr>
        <w:t>You compare elastic-net logistic regression, XGBoost, histogram-based gradient boosting and simple baselines. You also describe expanding-window validation and a forward holdout.</w:t>
      </w:r>
    </w:p>
    <w:p w14:paraId="2D8C2F2B" w14:textId="77777777" w:rsidR="005A0120" w:rsidRPr="005A0120" w:rsidRDefault="005A0120" w:rsidP="005A0120">
      <w:pPr>
        <w:rPr>
          <w:lang w:val="en-ZW"/>
        </w:rPr>
      </w:pPr>
      <w:r w:rsidRPr="005A0120">
        <w:rPr>
          <w:lang w:val="en-ZW"/>
        </w:rPr>
        <w:t>These are appropriate methodological choices, but you must document the exact calendar boundaries of every training, validation and test partition. Specify preprocessing pipelines, hyperparameter search spaces, optimisation objectives, number of trials and model-selection rules.</w:t>
      </w:r>
    </w:p>
    <w:p w14:paraId="75FA5E02" w14:textId="77777777" w:rsidR="005A0120" w:rsidRPr="005A0120" w:rsidRDefault="005A0120" w:rsidP="005A0120">
      <w:pPr>
        <w:rPr>
          <w:lang w:val="en-ZW"/>
        </w:rPr>
      </w:pPr>
      <w:r w:rsidRPr="005A0120">
        <w:rPr>
          <w:lang w:val="en-ZW"/>
        </w:rPr>
        <w:t>You must explain how you prevented temporal leakage when calculating rolling features, peer-market statistics, standardisation parameters and rainfall baselines. Also demonstrate whether observations near the training–validation boundary require a forecast-horizon gap to prevent training labels from extending into the validation period.</w:t>
      </w:r>
    </w:p>
    <w:p w14:paraId="20F572D2" w14:textId="77777777" w:rsidR="005A0120" w:rsidRPr="005A0120" w:rsidRDefault="005A0120" w:rsidP="005A0120">
      <w:pPr>
        <w:rPr>
          <w:lang w:val="en-ZW"/>
        </w:rPr>
      </w:pPr>
      <w:r w:rsidRPr="005A0120">
        <w:rPr>
          <w:lang w:val="en-ZW"/>
        </w:rPr>
        <w:t xml:space="preserve">A particularly serious issue is comparing models evaluated against different target definitions. You must use the same target, evaluation observations and metric definitions when claiming </w:t>
      </w:r>
      <w:r w:rsidRPr="005A0120">
        <w:rPr>
          <w:lang w:val="en-ZW"/>
        </w:rPr>
        <w:lastRenderedPageBreak/>
        <w:t>that one model outperforms another. Separate experiments for different targets are acceptable, but you must not combine them into a single ranking.</w:t>
      </w:r>
    </w:p>
    <w:p w14:paraId="0342965E" w14:textId="77777777" w:rsidR="005A0120" w:rsidRPr="005A0120" w:rsidRDefault="005A0120" w:rsidP="005A0120">
      <w:pPr>
        <w:rPr>
          <w:lang w:val="en-ZW"/>
        </w:rPr>
      </w:pPr>
      <w:r w:rsidRPr="005A0120">
        <w:rPr>
          <w:lang w:val="en-ZW"/>
        </w:rPr>
        <w:t>3.9–3.11: Statistical analysis, tools and ethics</w:t>
      </w:r>
    </w:p>
    <w:p w14:paraId="2C8F50D8" w14:textId="77777777" w:rsidR="005A0120" w:rsidRPr="005A0120" w:rsidRDefault="005A0120" w:rsidP="005A0120">
      <w:pPr>
        <w:rPr>
          <w:lang w:val="en-ZW"/>
        </w:rPr>
      </w:pPr>
      <w:r w:rsidRPr="005A0120">
        <w:rPr>
          <w:lang w:val="en-ZW"/>
        </w:rPr>
        <w:t>You describe correlations, permutation importance, Python libraries, deployment tools and ethical considerations.</w:t>
      </w:r>
    </w:p>
    <w:p w14:paraId="111D26E5" w14:textId="77777777" w:rsidR="005A0120" w:rsidRPr="005A0120" w:rsidRDefault="005A0120" w:rsidP="005A0120">
      <w:pPr>
        <w:rPr>
          <w:lang w:val="en-ZW"/>
        </w:rPr>
      </w:pPr>
      <w:r w:rsidRPr="005A0120">
        <w:rPr>
          <w:lang w:val="en-ZW"/>
        </w:rPr>
        <w:t>You must specify the statistical tests, assumptions, sample sizes and uncertainty-estimation procedures used to support inferential claims. Account for repeated observations from the same markets and districts, since these observations may not be statistically independent.</w:t>
      </w:r>
    </w:p>
    <w:p w14:paraId="2669E10E" w14:textId="77777777" w:rsidR="005A0120" w:rsidRPr="005A0120" w:rsidRDefault="005A0120" w:rsidP="005A0120">
      <w:pPr>
        <w:rPr>
          <w:lang w:val="en-ZW"/>
        </w:rPr>
      </w:pPr>
      <w:r w:rsidRPr="005A0120">
        <w:rPr>
          <w:lang w:val="en-ZW"/>
        </w:rPr>
        <w:t>You must also provide evidence of the deployed scoring workflow, including input validation, failure handling, model versioning and reproducibility. The technical description is useful, but verifiable artefacts or testing records should support implementation claims.</w:t>
      </w:r>
    </w:p>
    <w:p w14:paraId="46EBA2F6" w14:textId="77777777" w:rsidR="005A0120" w:rsidRPr="005A0120" w:rsidRDefault="005A0120" w:rsidP="005A0120">
      <w:pPr>
        <w:rPr>
          <w:lang w:val="en-ZW"/>
        </w:rPr>
      </w:pPr>
      <w:r w:rsidRPr="005A0120">
        <w:rPr>
          <w:lang w:val="en-ZW"/>
        </w:rPr>
        <w:t> </w:t>
      </w:r>
    </w:p>
    <w:p w14:paraId="58D79F24" w14:textId="77777777" w:rsidR="005A0120" w:rsidRPr="005A0120" w:rsidRDefault="005A0120" w:rsidP="005A0120">
      <w:pPr>
        <w:rPr>
          <w:lang w:val="en-ZW"/>
        </w:rPr>
      </w:pPr>
      <w:r w:rsidRPr="005A0120">
        <w:rPr>
          <w:lang w:val="en-ZW"/>
        </w:rPr>
        <w:t> </w:t>
      </w:r>
    </w:p>
    <w:p w14:paraId="630117DF" w14:textId="77777777" w:rsidR="005A0120" w:rsidRPr="005A0120" w:rsidRDefault="005A0120" w:rsidP="005A0120">
      <w:pPr>
        <w:rPr>
          <w:lang w:val="en-ZW"/>
        </w:rPr>
      </w:pPr>
      <w:r w:rsidRPr="005A0120">
        <w:rPr>
          <w:lang w:val="en-ZW"/>
        </w:rPr>
        <w:t> </w:t>
      </w:r>
    </w:p>
    <w:p w14:paraId="3BFDA027" w14:textId="77777777" w:rsidR="005A0120" w:rsidRPr="005A0120" w:rsidRDefault="005A0120" w:rsidP="005A0120">
      <w:pPr>
        <w:rPr>
          <w:lang w:val="en-ZW"/>
        </w:rPr>
      </w:pPr>
      <w:r w:rsidRPr="005A0120">
        <w:rPr>
          <w:lang w:val="en-ZW"/>
        </w:rPr>
        <w:t> </w:t>
      </w:r>
    </w:p>
    <w:p w14:paraId="0BF5BF5A" w14:textId="77777777" w:rsidR="005A0120" w:rsidRPr="005A0120" w:rsidRDefault="005A0120" w:rsidP="005A0120">
      <w:pPr>
        <w:rPr>
          <w:lang w:val="en-ZW"/>
        </w:rPr>
      </w:pPr>
      <w:r w:rsidRPr="005A0120">
        <w:rPr>
          <w:lang w:val="en-ZW"/>
        </w:rPr>
        <w:t>Chapter 4: Results and Findings</w:t>
      </w:r>
    </w:p>
    <w:p w14:paraId="6DBAA899" w14:textId="77777777" w:rsidR="005A0120" w:rsidRPr="005A0120" w:rsidRDefault="005A0120" w:rsidP="005A0120">
      <w:pPr>
        <w:rPr>
          <w:lang w:val="en-ZW"/>
        </w:rPr>
      </w:pPr>
      <w:r w:rsidRPr="005A0120">
        <w:rPr>
          <w:lang w:val="en-ZW"/>
        </w:rPr>
        <w:t>4.1–4.3: Objective-based findings and descriptive statistics</w:t>
      </w:r>
    </w:p>
    <w:p w14:paraId="2CE2EBAC" w14:textId="77777777" w:rsidR="005A0120" w:rsidRPr="005A0120" w:rsidRDefault="005A0120" w:rsidP="005A0120">
      <w:pPr>
        <w:rPr>
          <w:lang w:val="en-ZW"/>
        </w:rPr>
      </w:pPr>
      <w:r w:rsidRPr="005A0120">
        <w:rPr>
          <w:lang w:val="en-ZW"/>
        </w:rPr>
        <w:t>You organise the findings around all five objectives and provide sample sizes, class proportions, descriptive statistics and visualisations.</w:t>
      </w:r>
    </w:p>
    <w:p w14:paraId="1877E327" w14:textId="77777777" w:rsidR="005A0120" w:rsidRPr="005A0120" w:rsidRDefault="005A0120" w:rsidP="005A0120">
      <w:pPr>
        <w:rPr>
          <w:lang w:val="en-ZW"/>
        </w:rPr>
      </w:pPr>
      <w:r w:rsidRPr="005A0120">
        <w:rPr>
          <w:lang w:val="en-ZW"/>
        </w:rPr>
        <w:t>The primary panel contains 3,571 observations, including 607 stress cases (17.0%). The broader SPI panel contains 10,459 observations, including 1,300 stress cases (12.43%). These figures demonstrate the importance of addressing class imbalance.</w:t>
      </w:r>
    </w:p>
    <w:p w14:paraId="4A521573" w14:textId="77777777" w:rsidR="005A0120" w:rsidRPr="005A0120" w:rsidRDefault="005A0120" w:rsidP="005A0120">
      <w:pPr>
        <w:rPr>
          <w:lang w:val="en-ZW"/>
        </w:rPr>
      </w:pPr>
      <w:r w:rsidRPr="005A0120">
        <w:rPr>
          <w:lang w:val="en-ZW"/>
        </w:rPr>
        <w:t>You must clarify which dataset supports each figure, statistical test, model comparison and geographical output. Report missingness, sample attrition, temporal coverage and the number of unique markets, districts and commodities.</w:t>
      </w:r>
    </w:p>
    <w:p w14:paraId="4A0DC527" w14:textId="77777777" w:rsidR="005A0120" w:rsidRPr="005A0120" w:rsidRDefault="005A0120" w:rsidP="005A0120">
      <w:pPr>
        <w:rPr>
          <w:lang w:val="en-ZW"/>
        </w:rPr>
      </w:pPr>
      <w:r w:rsidRPr="005A0120">
        <w:rPr>
          <w:lang w:val="en-ZW"/>
        </w:rPr>
        <w:t>4.4: Model performance and evaluation</w:t>
      </w:r>
    </w:p>
    <w:p w14:paraId="0D5143FC" w14:textId="77777777" w:rsidR="005A0120" w:rsidRPr="005A0120" w:rsidRDefault="005A0120" w:rsidP="005A0120">
      <w:pPr>
        <w:rPr>
          <w:lang w:val="en-ZW"/>
        </w:rPr>
      </w:pPr>
      <w:r w:rsidRPr="005A0120">
        <w:rPr>
          <w:lang w:val="en-ZW"/>
        </w:rPr>
        <w:t>Your reported model comparison raises a serious concern.</w:t>
      </w:r>
    </w:p>
    <w:tbl>
      <w:tblPr>
        <w:tblW w:w="9360" w:type="dxa"/>
        <w:tblCellMar>
          <w:left w:w="0" w:type="dxa"/>
          <w:right w:w="0" w:type="dxa"/>
        </w:tblCellMar>
        <w:tblLook w:val="04A0" w:firstRow="1" w:lastRow="0" w:firstColumn="1" w:lastColumn="0" w:noHBand="0" w:noVBand="1"/>
      </w:tblPr>
      <w:tblGrid>
        <w:gridCol w:w="4800"/>
        <w:gridCol w:w="2280"/>
        <w:gridCol w:w="2280"/>
      </w:tblGrid>
      <w:tr w:rsidR="005A0120" w:rsidRPr="005A0120" w14:paraId="190CCCBF" w14:textId="77777777">
        <w:trPr>
          <w:tblHeader/>
        </w:trPr>
        <w:tc>
          <w:tcPr>
            <w:tcW w:w="4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01A9D3B9" w14:textId="77777777" w:rsidR="005A0120" w:rsidRPr="005A0120" w:rsidRDefault="005A0120" w:rsidP="005A0120">
            <w:pPr>
              <w:rPr>
                <w:lang w:val="en-ZW"/>
              </w:rPr>
            </w:pPr>
            <w:r w:rsidRPr="005A0120">
              <w:rPr>
                <w:b/>
                <w:bCs/>
                <w:lang w:val="en-ZW"/>
              </w:rPr>
              <w:t>Model</w:t>
            </w:r>
          </w:p>
        </w:tc>
        <w:tc>
          <w:tcPr>
            <w:tcW w:w="2280" w:type="dxa"/>
            <w:tcBorders>
              <w:top w:val="single" w:sz="8" w:space="0" w:color="auto"/>
              <w:left w:val="nil"/>
              <w:bottom w:val="single" w:sz="8" w:space="0" w:color="auto"/>
              <w:right w:val="single" w:sz="8" w:space="0" w:color="auto"/>
            </w:tcBorders>
            <w:shd w:val="clear" w:color="auto" w:fill="D9D9D9"/>
            <w:tcMar>
              <w:top w:w="80" w:type="dxa"/>
              <w:left w:w="120" w:type="dxa"/>
              <w:bottom w:w="80" w:type="dxa"/>
              <w:right w:w="120" w:type="dxa"/>
            </w:tcMar>
            <w:hideMark/>
          </w:tcPr>
          <w:p w14:paraId="6B2C0405" w14:textId="77777777" w:rsidR="005A0120" w:rsidRPr="005A0120" w:rsidRDefault="005A0120" w:rsidP="005A0120">
            <w:pPr>
              <w:rPr>
                <w:lang w:val="en-ZW"/>
              </w:rPr>
            </w:pPr>
            <w:r w:rsidRPr="005A0120">
              <w:rPr>
                <w:b/>
                <w:bCs/>
                <w:lang w:val="en-ZW"/>
              </w:rPr>
              <w:t>Mean ROC-AUC</w:t>
            </w:r>
          </w:p>
        </w:tc>
        <w:tc>
          <w:tcPr>
            <w:tcW w:w="2280" w:type="dxa"/>
            <w:tcBorders>
              <w:top w:val="single" w:sz="8" w:space="0" w:color="auto"/>
              <w:left w:val="nil"/>
              <w:bottom w:val="single" w:sz="8" w:space="0" w:color="auto"/>
              <w:right w:val="single" w:sz="8" w:space="0" w:color="auto"/>
            </w:tcBorders>
            <w:shd w:val="clear" w:color="auto" w:fill="D9D9D9"/>
            <w:tcMar>
              <w:top w:w="80" w:type="dxa"/>
              <w:left w:w="120" w:type="dxa"/>
              <w:bottom w:w="80" w:type="dxa"/>
              <w:right w:w="120" w:type="dxa"/>
            </w:tcMar>
            <w:hideMark/>
          </w:tcPr>
          <w:p w14:paraId="12A32D48" w14:textId="77777777" w:rsidR="005A0120" w:rsidRPr="005A0120" w:rsidRDefault="005A0120" w:rsidP="005A0120">
            <w:pPr>
              <w:rPr>
                <w:lang w:val="en-ZW"/>
              </w:rPr>
            </w:pPr>
            <w:r w:rsidRPr="005A0120">
              <w:rPr>
                <w:b/>
                <w:bCs/>
                <w:lang w:val="en-ZW"/>
              </w:rPr>
              <w:t>Holdout ROC-AUC</w:t>
            </w:r>
          </w:p>
        </w:tc>
      </w:tr>
      <w:tr w:rsidR="005A0120" w:rsidRPr="005A0120" w14:paraId="287BAA40" w14:textId="77777777">
        <w:tc>
          <w:tcPr>
            <w:tcW w:w="4800" w:type="dxa"/>
            <w:tcBorders>
              <w:top w:val="nil"/>
              <w:left w:val="single" w:sz="8" w:space="0" w:color="auto"/>
              <w:bottom w:val="single" w:sz="8" w:space="0" w:color="auto"/>
              <w:right w:val="single" w:sz="8" w:space="0" w:color="auto"/>
            </w:tcBorders>
            <w:tcMar>
              <w:top w:w="80" w:type="dxa"/>
              <w:left w:w="120" w:type="dxa"/>
              <w:bottom w:w="80" w:type="dxa"/>
              <w:right w:w="120" w:type="dxa"/>
            </w:tcMar>
            <w:hideMark/>
          </w:tcPr>
          <w:p w14:paraId="1B176799" w14:textId="77777777" w:rsidR="005A0120" w:rsidRPr="005A0120" w:rsidRDefault="005A0120" w:rsidP="005A0120">
            <w:pPr>
              <w:rPr>
                <w:lang w:val="en-ZW"/>
              </w:rPr>
            </w:pPr>
            <w:r w:rsidRPr="005A0120">
              <w:rPr>
                <w:lang w:val="en-ZW"/>
              </w:rPr>
              <w:t>Majority-class baseline</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6BEE1280" w14:textId="77777777" w:rsidR="005A0120" w:rsidRPr="005A0120" w:rsidRDefault="005A0120" w:rsidP="005A0120">
            <w:pPr>
              <w:rPr>
                <w:lang w:val="en-ZW"/>
              </w:rPr>
            </w:pPr>
            <w:r w:rsidRPr="005A0120">
              <w:rPr>
                <w:lang w:val="en-ZW"/>
              </w:rPr>
              <w:t>0.500</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2748A200" w14:textId="77777777" w:rsidR="005A0120" w:rsidRPr="005A0120" w:rsidRDefault="005A0120" w:rsidP="005A0120">
            <w:pPr>
              <w:rPr>
                <w:lang w:val="en-ZW"/>
              </w:rPr>
            </w:pPr>
            <w:r w:rsidRPr="005A0120">
              <w:rPr>
                <w:lang w:val="en-ZW"/>
              </w:rPr>
              <w:t>0.500</w:t>
            </w:r>
          </w:p>
        </w:tc>
      </w:tr>
      <w:tr w:rsidR="005A0120" w:rsidRPr="005A0120" w14:paraId="30A1F2FF" w14:textId="77777777">
        <w:tc>
          <w:tcPr>
            <w:tcW w:w="4800" w:type="dxa"/>
            <w:tcBorders>
              <w:top w:val="nil"/>
              <w:left w:val="single" w:sz="8" w:space="0" w:color="auto"/>
              <w:bottom w:val="single" w:sz="8" w:space="0" w:color="auto"/>
              <w:right w:val="single" w:sz="8" w:space="0" w:color="auto"/>
            </w:tcBorders>
            <w:tcMar>
              <w:top w:w="80" w:type="dxa"/>
              <w:left w:w="120" w:type="dxa"/>
              <w:bottom w:w="80" w:type="dxa"/>
              <w:right w:w="120" w:type="dxa"/>
            </w:tcMar>
            <w:hideMark/>
          </w:tcPr>
          <w:p w14:paraId="2B3F2155" w14:textId="77777777" w:rsidR="005A0120" w:rsidRPr="005A0120" w:rsidRDefault="005A0120" w:rsidP="005A0120">
            <w:pPr>
              <w:rPr>
                <w:lang w:val="en-ZW"/>
              </w:rPr>
            </w:pPr>
            <w:r w:rsidRPr="005A0120">
              <w:rPr>
                <w:lang w:val="en-ZW"/>
              </w:rPr>
              <w:t>Persistence SPI baseline</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2FEE89AE" w14:textId="77777777" w:rsidR="005A0120" w:rsidRPr="005A0120" w:rsidRDefault="005A0120" w:rsidP="005A0120">
            <w:pPr>
              <w:rPr>
                <w:lang w:val="en-ZW"/>
              </w:rPr>
            </w:pPr>
            <w:r w:rsidRPr="005A0120">
              <w:rPr>
                <w:lang w:val="en-ZW"/>
              </w:rPr>
              <w:t>0.764</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6D249CD8" w14:textId="77777777" w:rsidR="005A0120" w:rsidRPr="005A0120" w:rsidRDefault="005A0120" w:rsidP="005A0120">
            <w:pPr>
              <w:rPr>
                <w:lang w:val="en-ZW"/>
              </w:rPr>
            </w:pPr>
            <w:r w:rsidRPr="005A0120">
              <w:rPr>
                <w:lang w:val="en-ZW"/>
              </w:rPr>
              <w:t>0.220</w:t>
            </w:r>
          </w:p>
        </w:tc>
      </w:tr>
      <w:tr w:rsidR="005A0120" w:rsidRPr="005A0120" w14:paraId="272CB0B9" w14:textId="77777777">
        <w:tc>
          <w:tcPr>
            <w:tcW w:w="4800" w:type="dxa"/>
            <w:tcBorders>
              <w:top w:val="nil"/>
              <w:left w:val="single" w:sz="8" w:space="0" w:color="auto"/>
              <w:bottom w:val="single" w:sz="8" w:space="0" w:color="auto"/>
              <w:right w:val="single" w:sz="8" w:space="0" w:color="auto"/>
            </w:tcBorders>
            <w:tcMar>
              <w:top w:w="80" w:type="dxa"/>
              <w:left w:w="120" w:type="dxa"/>
              <w:bottom w:w="80" w:type="dxa"/>
              <w:right w:w="120" w:type="dxa"/>
            </w:tcMar>
            <w:hideMark/>
          </w:tcPr>
          <w:p w14:paraId="4FF3E319" w14:textId="77777777" w:rsidR="005A0120" w:rsidRPr="005A0120" w:rsidRDefault="005A0120" w:rsidP="005A0120">
            <w:pPr>
              <w:rPr>
                <w:lang w:val="en-ZW"/>
              </w:rPr>
            </w:pPr>
            <w:r w:rsidRPr="005A0120">
              <w:rPr>
                <w:lang w:val="en-ZW"/>
              </w:rPr>
              <w:t>Elastic-net logistic regression</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5A5C1457" w14:textId="77777777" w:rsidR="005A0120" w:rsidRPr="005A0120" w:rsidRDefault="005A0120" w:rsidP="005A0120">
            <w:pPr>
              <w:rPr>
                <w:lang w:val="en-ZW"/>
              </w:rPr>
            </w:pPr>
            <w:r w:rsidRPr="005A0120">
              <w:rPr>
                <w:lang w:val="en-ZW"/>
              </w:rPr>
              <w:t>0.759</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19853AC7" w14:textId="77777777" w:rsidR="005A0120" w:rsidRPr="005A0120" w:rsidRDefault="005A0120" w:rsidP="005A0120">
            <w:pPr>
              <w:rPr>
                <w:lang w:val="en-ZW"/>
              </w:rPr>
            </w:pPr>
            <w:r w:rsidRPr="005A0120">
              <w:rPr>
                <w:lang w:val="en-ZW"/>
              </w:rPr>
              <w:t>0.365</w:t>
            </w:r>
          </w:p>
        </w:tc>
      </w:tr>
      <w:tr w:rsidR="005A0120" w:rsidRPr="005A0120" w14:paraId="7F2A5F25" w14:textId="77777777">
        <w:tc>
          <w:tcPr>
            <w:tcW w:w="4800" w:type="dxa"/>
            <w:tcBorders>
              <w:top w:val="nil"/>
              <w:left w:val="single" w:sz="8" w:space="0" w:color="auto"/>
              <w:bottom w:val="single" w:sz="8" w:space="0" w:color="auto"/>
              <w:right w:val="single" w:sz="8" w:space="0" w:color="auto"/>
            </w:tcBorders>
            <w:tcMar>
              <w:top w:w="80" w:type="dxa"/>
              <w:left w:w="120" w:type="dxa"/>
              <w:bottom w:w="80" w:type="dxa"/>
              <w:right w:w="120" w:type="dxa"/>
            </w:tcMar>
            <w:hideMark/>
          </w:tcPr>
          <w:p w14:paraId="7884672B" w14:textId="77777777" w:rsidR="005A0120" w:rsidRPr="005A0120" w:rsidRDefault="005A0120" w:rsidP="005A0120">
            <w:pPr>
              <w:rPr>
                <w:lang w:val="en-ZW"/>
              </w:rPr>
            </w:pPr>
            <w:r w:rsidRPr="005A0120">
              <w:rPr>
                <w:lang w:val="en-ZW"/>
              </w:rPr>
              <w:lastRenderedPageBreak/>
              <w:t>XGBoost classifier</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0A76E525" w14:textId="77777777" w:rsidR="005A0120" w:rsidRPr="005A0120" w:rsidRDefault="005A0120" w:rsidP="005A0120">
            <w:pPr>
              <w:rPr>
                <w:lang w:val="en-ZW"/>
              </w:rPr>
            </w:pPr>
            <w:r w:rsidRPr="005A0120">
              <w:rPr>
                <w:lang w:val="en-ZW"/>
              </w:rPr>
              <w:t>0.789</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0E416E1F" w14:textId="77777777" w:rsidR="005A0120" w:rsidRPr="005A0120" w:rsidRDefault="005A0120" w:rsidP="005A0120">
            <w:pPr>
              <w:rPr>
                <w:lang w:val="en-ZW"/>
              </w:rPr>
            </w:pPr>
            <w:r w:rsidRPr="005A0120">
              <w:rPr>
                <w:lang w:val="en-ZW"/>
              </w:rPr>
              <w:t>0.385</w:t>
            </w:r>
          </w:p>
        </w:tc>
      </w:tr>
      <w:tr w:rsidR="005A0120" w:rsidRPr="005A0120" w14:paraId="7F8B49B2" w14:textId="77777777">
        <w:tc>
          <w:tcPr>
            <w:tcW w:w="4800" w:type="dxa"/>
            <w:tcBorders>
              <w:top w:val="nil"/>
              <w:left w:val="single" w:sz="8" w:space="0" w:color="auto"/>
              <w:bottom w:val="single" w:sz="8" w:space="0" w:color="auto"/>
              <w:right w:val="single" w:sz="8" w:space="0" w:color="auto"/>
            </w:tcBorders>
            <w:tcMar>
              <w:top w:w="80" w:type="dxa"/>
              <w:left w:w="120" w:type="dxa"/>
              <w:bottom w:w="80" w:type="dxa"/>
              <w:right w:w="120" w:type="dxa"/>
            </w:tcMar>
            <w:hideMark/>
          </w:tcPr>
          <w:p w14:paraId="1790FE03" w14:textId="77777777" w:rsidR="005A0120" w:rsidRPr="005A0120" w:rsidRDefault="005A0120" w:rsidP="005A0120">
            <w:pPr>
              <w:rPr>
                <w:lang w:val="en-ZW"/>
              </w:rPr>
            </w:pPr>
            <w:r w:rsidRPr="005A0120">
              <w:rPr>
                <w:lang w:val="en-ZW"/>
              </w:rPr>
              <w:t>Optuna histogram gradient boosting</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306D7E66" w14:textId="77777777" w:rsidR="005A0120" w:rsidRPr="005A0120" w:rsidRDefault="005A0120" w:rsidP="005A0120">
            <w:pPr>
              <w:rPr>
                <w:lang w:val="en-ZW"/>
              </w:rPr>
            </w:pPr>
            <w:r w:rsidRPr="005A0120">
              <w:rPr>
                <w:lang w:val="en-ZW"/>
              </w:rPr>
              <w:t>0.522</w:t>
            </w:r>
          </w:p>
        </w:tc>
        <w:tc>
          <w:tcPr>
            <w:tcW w:w="2280" w:type="dxa"/>
            <w:tcBorders>
              <w:top w:val="nil"/>
              <w:left w:val="nil"/>
              <w:bottom w:val="single" w:sz="8" w:space="0" w:color="auto"/>
              <w:right w:val="single" w:sz="8" w:space="0" w:color="auto"/>
            </w:tcBorders>
            <w:tcMar>
              <w:top w:w="80" w:type="dxa"/>
              <w:left w:w="120" w:type="dxa"/>
              <w:bottom w:w="80" w:type="dxa"/>
              <w:right w:w="120" w:type="dxa"/>
            </w:tcMar>
            <w:hideMark/>
          </w:tcPr>
          <w:p w14:paraId="7396E991" w14:textId="77777777" w:rsidR="005A0120" w:rsidRPr="005A0120" w:rsidRDefault="005A0120" w:rsidP="005A0120">
            <w:pPr>
              <w:rPr>
                <w:lang w:val="en-ZW"/>
              </w:rPr>
            </w:pPr>
            <w:r w:rsidRPr="005A0120">
              <w:rPr>
                <w:lang w:val="en-ZW"/>
              </w:rPr>
              <w:t>0.419</w:t>
            </w:r>
          </w:p>
        </w:tc>
      </w:tr>
    </w:tbl>
    <w:p w14:paraId="1D9732C5" w14:textId="77777777" w:rsidR="005A0120" w:rsidRPr="005A0120" w:rsidRDefault="005A0120" w:rsidP="005A0120">
      <w:pPr>
        <w:rPr>
          <w:lang w:val="en-ZW"/>
        </w:rPr>
      </w:pPr>
      <w:r w:rsidRPr="005A0120">
        <w:rPr>
          <w:lang w:val="en-ZW"/>
        </w:rPr>
        <w:t>The figures are reproduced from Table 4.2. The Optuna model uses a different target than the broader SPI models; therefore, this table does not provide a valid common ranking across all models.</w:t>
      </w:r>
    </w:p>
    <w:p w14:paraId="4C8361D8" w14:textId="77777777" w:rsidR="005A0120" w:rsidRPr="005A0120" w:rsidRDefault="005A0120" w:rsidP="005A0120">
      <w:pPr>
        <w:rPr>
          <w:lang w:val="en-ZW"/>
        </w:rPr>
      </w:pPr>
      <w:r w:rsidRPr="005A0120">
        <w:rPr>
          <w:lang w:val="en-ZW"/>
        </w:rPr>
        <w:t>XGBoost achieves the highest reported mean cross-validation ROC-AUC for the broader SPI target (0.789). However, its holdout ROC-AUC falls to 0.385. Logistic regression records 0.365 and the persistence baseline records 0.220.</w:t>
      </w:r>
    </w:p>
    <w:p w14:paraId="674D70BC" w14:textId="77777777" w:rsidR="005A0120" w:rsidRPr="005A0120" w:rsidRDefault="005A0120" w:rsidP="005A0120">
      <w:pPr>
        <w:rPr>
          <w:lang w:val="en-ZW"/>
        </w:rPr>
      </w:pPr>
      <w:r w:rsidRPr="005A0120">
        <w:rPr>
          <w:lang w:val="en-ZW"/>
        </w:rPr>
        <w:t>You cannot conclude that these models have demonstrated reliable prospective discrimination. A holdout ROC-AUC below 0.500 indicates that the model ranks positive and negative cases worse than chance on that particular test set, subject to confirmation that the positive-class definition and score orientation are correct.</w:t>
      </w:r>
    </w:p>
    <w:p w14:paraId="20EAD143" w14:textId="77777777" w:rsidR="005A0120" w:rsidRPr="005A0120" w:rsidRDefault="005A0120" w:rsidP="005A0120">
      <w:pPr>
        <w:rPr>
          <w:lang w:val="en-ZW"/>
        </w:rPr>
      </w:pPr>
      <w:r w:rsidRPr="005A0120">
        <w:rPr>
          <w:lang w:val="en-ZW"/>
        </w:rPr>
        <w:t>You must investigate whether this deterioration arises from temporal distribution shifts, changes in currency conditions, target instability, label construction, model overfitting, class composition or implementation errors.</w:t>
      </w:r>
    </w:p>
    <w:p w14:paraId="6B6ABF92" w14:textId="77777777" w:rsidR="005A0120" w:rsidRPr="005A0120" w:rsidRDefault="005A0120" w:rsidP="005A0120">
      <w:pPr>
        <w:rPr>
          <w:lang w:val="en-ZW"/>
        </w:rPr>
      </w:pPr>
      <w:r w:rsidRPr="005A0120">
        <w:rPr>
          <w:lang w:val="en-ZW"/>
        </w:rPr>
        <w:t> </w:t>
      </w:r>
    </w:p>
    <w:p w14:paraId="794421C5" w14:textId="77777777" w:rsidR="005A0120" w:rsidRPr="005A0120" w:rsidRDefault="005A0120" w:rsidP="005A0120">
      <w:pPr>
        <w:rPr>
          <w:lang w:val="en-ZW"/>
        </w:rPr>
      </w:pPr>
      <w:r w:rsidRPr="005A0120">
        <w:rPr>
          <w:lang w:val="en-ZW"/>
        </w:rPr>
        <w:t>You must also repeat the comparison on a common target and holdout period, report uncertainty intervals and examine the results by time period and commodity.</w:t>
      </w:r>
    </w:p>
    <w:p w14:paraId="45D08BC3" w14:textId="77777777" w:rsidR="005A0120" w:rsidRPr="005A0120" w:rsidRDefault="005A0120" w:rsidP="005A0120">
      <w:pPr>
        <w:rPr>
          <w:lang w:val="en-ZW"/>
        </w:rPr>
      </w:pPr>
      <w:r w:rsidRPr="005A0120">
        <w:rPr>
          <w:lang w:val="en-ZW"/>
        </w:rPr>
        <w:t>4.4.3–4.4.4: Confusion matrices and probability calibration</w:t>
      </w:r>
    </w:p>
    <w:p w14:paraId="6C8E81CB" w14:textId="77777777" w:rsidR="005A0120" w:rsidRPr="005A0120" w:rsidRDefault="005A0120" w:rsidP="005A0120">
      <w:pPr>
        <w:rPr>
          <w:lang w:val="en-ZW"/>
        </w:rPr>
      </w:pPr>
      <w:r w:rsidRPr="005A0120">
        <w:rPr>
          <w:lang w:val="en-ZW"/>
        </w:rPr>
        <w:t>You report that XGBoost correctly identifies 306 stress observations but misses 382, while logistic regression identifies 427 and misses 261. These results show that the reported decision thresholds lead to different sensitivity levels.</w:t>
      </w:r>
    </w:p>
    <w:p w14:paraId="32162D4D" w14:textId="77777777" w:rsidR="005A0120" w:rsidRPr="005A0120" w:rsidRDefault="005A0120" w:rsidP="005A0120">
      <w:pPr>
        <w:rPr>
          <w:lang w:val="en-ZW"/>
        </w:rPr>
      </w:pPr>
      <w:r w:rsidRPr="005A0120">
        <w:rPr>
          <w:lang w:val="en-ZW"/>
        </w:rPr>
        <w:t>You must provide complete confusion matrices, precision, recall, specificity and F1-scores for each model on clearly identified evaluation sets. Explain how the thresholds were selected without using the final holdout to optimise decisions.</w:t>
      </w:r>
    </w:p>
    <w:p w14:paraId="17D4B3D3" w14:textId="77777777" w:rsidR="005A0120" w:rsidRPr="005A0120" w:rsidRDefault="005A0120" w:rsidP="005A0120">
      <w:pPr>
        <w:rPr>
          <w:lang w:val="en-ZW"/>
        </w:rPr>
      </w:pPr>
      <w:r w:rsidRPr="005A0120">
        <w:rPr>
          <w:lang w:val="en-ZW"/>
        </w:rPr>
        <w:t>Your Brier-score results also require careful interpretation. The Optuna model reports a Brier loss of approximately 0.088, but it is evaluated against a different target. You must not use that figure alone to claim superior calibration over models predicting the broader SPI outcome.</w:t>
      </w:r>
    </w:p>
    <w:p w14:paraId="560358C1" w14:textId="77777777" w:rsidR="005A0120" w:rsidRPr="005A0120" w:rsidRDefault="005A0120" w:rsidP="005A0120">
      <w:pPr>
        <w:rPr>
          <w:lang w:val="en-ZW"/>
        </w:rPr>
      </w:pPr>
      <w:r w:rsidRPr="005A0120">
        <w:rPr>
          <w:lang w:val="en-ZW"/>
        </w:rPr>
        <w:t>4.5–4.6: Inferential statistics and optimisation</w:t>
      </w:r>
    </w:p>
    <w:p w14:paraId="5970B94E" w14:textId="77777777" w:rsidR="005A0120" w:rsidRPr="005A0120" w:rsidRDefault="005A0120" w:rsidP="005A0120">
      <w:pPr>
        <w:rPr>
          <w:lang w:val="en-ZW"/>
        </w:rPr>
      </w:pPr>
      <w:r w:rsidRPr="005A0120">
        <w:rPr>
          <w:lang w:val="en-ZW"/>
        </w:rPr>
        <w:t>You report a negative association between rainfall anomalies and later price returns, with the strongest reported two-month relationship at approximately (r=-0.22) and (p&lt;0.001).</w:t>
      </w:r>
    </w:p>
    <w:p w14:paraId="5481D354" w14:textId="77777777" w:rsidR="005A0120" w:rsidRPr="005A0120" w:rsidRDefault="005A0120" w:rsidP="005A0120">
      <w:pPr>
        <w:rPr>
          <w:lang w:val="en-ZW"/>
        </w:rPr>
      </w:pPr>
      <w:r w:rsidRPr="005A0120">
        <w:rPr>
          <w:lang w:val="en-ZW"/>
        </w:rPr>
        <w:lastRenderedPageBreak/>
        <w:t>You must provide the sample size, exact correlation method, uncertainty interval and treatment of repeated market observations. A statistically significant correlation does not necessarily demonstrate meaningful predictive value.</w:t>
      </w:r>
    </w:p>
    <w:p w14:paraId="1395303C" w14:textId="77777777" w:rsidR="005A0120" w:rsidRPr="005A0120" w:rsidRDefault="005A0120" w:rsidP="005A0120">
      <w:pPr>
        <w:rPr>
          <w:lang w:val="en-ZW"/>
        </w:rPr>
      </w:pPr>
      <w:r w:rsidRPr="005A0120">
        <w:rPr>
          <w:lang w:val="en-ZW"/>
        </w:rPr>
        <w:t>Your Optuna tuning results identify specific hyperparameters, including a learning rate of 0.0135 and 104 maximum iterations. You must connect these settings to the actual validation objective.</w:t>
      </w:r>
    </w:p>
    <w:p w14:paraId="5D6824CB" w14:textId="77777777" w:rsidR="005A0120" w:rsidRPr="005A0120" w:rsidRDefault="005A0120" w:rsidP="005A0120">
      <w:pPr>
        <w:rPr>
          <w:lang w:val="en-ZW"/>
        </w:rPr>
      </w:pPr>
      <w:r w:rsidRPr="005A0120">
        <w:rPr>
          <w:lang w:val="en-ZW"/>
        </w:rPr>
        <w:t>4.7–4.8: Feature importance, outliers and anomalies</w:t>
      </w:r>
    </w:p>
    <w:p w14:paraId="7F586605" w14:textId="77777777" w:rsidR="005A0120" w:rsidRPr="005A0120" w:rsidRDefault="005A0120" w:rsidP="005A0120">
      <w:pPr>
        <w:rPr>
          <w:lang w:val="en-ZW"/>
        </w:rPr>
      </w:pPr>
      <w:r w:rsidRPr="005A0120">
        <w:rPr>
          <w:lang w:val="en-ZW"/>
        </w:rPr>
        <w:t>You report rainfall anomaly as the largest positive contributor in the holdout permutation analysis, with a change in ROC-AUC of approximately +0.121.</w:t>
      </w:r>
    </w:p>
    <w:p w14:paraId="7D4ECBB1" w14:textId="77777777" w:rsidR="005A0120" w:rsidRPr="005A0120" w:rsidRDefault="005A0120" w:rsidP="005A0120">
      <w:pPr>
        <w:rPr>
          <w:lang w:val="en-ZW"/>
        </w:rPr>
      </w:pPr>
      <w:r w:rsidRPr="005A0120">
        <w:rPr>
          <w:lang w:val="en-ZW"/>
        </w:rPr>
        <w:t>However, you must interpret permutation importance from a model with poor holdout discrimination cautiously. You must establish whether these feature rankings remain stable across different temporal folds and whether correlated predictors distort their apparent importance.</w:t>
      </w:r>
    </w:p>
    <w:p w14:paraId="52E94B7F" w14:textId="77777777" w:rsidR="005A0120" w:rsidRPr="005A0120" w:rsidRDefault="005A0120" w:rsidP="005A0120">
      <w:pPr>
        <w:rPr>
          <w:lang w:val="en-ZW"/>
        </w:rPr>
      </w:pPr>
      <w:r w:rsidRPr="005A0120">
        <w:rPr>
          <w:lang w:val="en-ZW"/>
        </w:rPr>
        <w:t>You must also quantify the outliers identified in price returns, distinguish legitimate price shocks from recording or currency-related errors and show the effects of alternative handling procedures.</w:t>
      </w:r>
    </w:p>
    <w:p w14:paraId="5B022D43" w14:textId="77777777" w:rsidR="005A0120" w:rsidRPr="005A0120" w:rsidRDefault="005A0120" w:rsidP="005A0120">
      <w:pPr>
        <w:rPr>
          <w:lang w:val="en-ZW"/>
        </w:rPr>
      </w:pPr>
      <w:r w:rsidRPr="005A0120">
        <w:rPr>
          <w:lang w:val="en-ZW"/>
        </w:rPr>
        <w:t>4.9–4.10: Robustness, sensitivity and discussion</w:t>
      </w:r>
    </w:p>
    <w:p w14:paraId="7D8F5347" w14:textId="77777777" w:rsidR="005A0120" w:rsidRPr="005A0120" w:rsidRDefault="005A0120" w:rsidP="005A0120">
      <w:pPr>
        <w:rPr>
          <w:lang w:val="en-ZW"/>
        </w:rPr>
      </w:pPr>
      <w:r w:rsidRPr="005A0120">
        <w:rPr>
          <w:lang w:val="en-ZW"/>
        </w:rPr>
        <w:t>Your discussion acknowledges the deterioration between expanding-window validation and forward testing. This is an important strength.</w:t>
      </w:r>
    </w:p>
    <w:p w14:paraId="7E7AD93A" w14:textId="77777777" w:rsidR="005A0120" w:rsidRPr="005A0120" w:rsidRDefault="005A0120" w:rsidP="005A0120">
      <w:pPr>
        <w:rPr>
          <w:lang w:val="en-ZW"/>
        </w:rPr>
      </w:pPr>
      <w:r w:rsidRPr="005A0120">
        <w:rPr>
          <w:lang w:val="en-ZW"/>
        </w:rPr>
        <w:t>Nevertheless, you must extend the sensitivity analysis beyond descriptive comparisons. Test alternative target thresholds, different historical training windows, currency-specific samples, commodity groups and relevant feature exclusions. Where feasible, examine whether recalibration or retraining improves later-period performance.</w:t>
      </w:r>
    </w:p>
    <w:p w14:paraId="49EC91D0" w14:textId="77777777" w:rsidR="005A0120" w:rsidRPr="005A0120" w:rsidRDefault="005A0120" w:rsidP="005A0120">
      <w:pPr>
        <w:rPr>
          <w:lang w:val="en-ZW"/>
        </w:rPr>
      </w:pPr>
      <w:r w:rsidRPr="005A0120">
        <w:rPr>
          <w:lang w:val="en-ZW"/>
        </w:rPr>
        <w:t> </w:t>
      </w:r>
    </w:p>
    <w:p w14:paraId="13A2A943" w14:textId="77777777" w:rsidR="005A0120" w:rsidRPr="005A0120" w:rsidRDefault="005A0120" w:rsidP="005A0120">
      <w:pPr>
        <w:rPr>
          <w:lang w:val="en-ZW"/>
        </w:rPr>
      </w:pPr>
      <w:r w:rsidRPr="005A0120">
        <w:rPr>
          <w:lang w:val="en-ZW"/>
        </w:rPr>
        <w:t>You must reconsider the presentation of district risk bands, including Beitbridge, Chiredzi, Bikita and Buhera. Without adequate temporal validation, label these outputs as exploratory, model-generated classifications rather than dependable early-warning predictions.</w:t>
      </w:r>
    </w:p>
    <w:p w14:paraId="62443ADE" w14:textId="77777777" w:rsidR="005A0120" w:rsidRPr="005A0120" w:rsidRDefault="005A0120" w:rsidP="005A0120">
      <w:pPr>
        <w:rPr>
          <w:lang w:val="en-ZW"/>
        </w:rPr>
      </w:pPr>
      <w:r w:rsidRPr="005A0120">
        <w:rPr>
          <w:lang w:val="en-ZW"/>
        </w:rPr>
        <w:t>Chapter 5: Conclusion and Recommendations</w:t>
      </w:r>
    </w:p>
    <w:p w14:paraId="6E933415" w14:textId="77777777" w:rsidR="005A0120" w:rsidRPr="005A0120" w:rsidRDefault="005A0120" w:rsidP="005A0120">
      <w:pPr>
        <w:rPr>
          <w:lang w:val="en-ZW"/>
        </w:rPr>
      </w:pPr>
      <w:r w:rsidRPr="005A0120">
        <w:rPr>
          <w:lang w:val="en-ZW"/>
        </w:rPr>
        <w:t>5.1–5.2: Introduction and summary of findings</w:t>
      </w:r>
    </w:p>
    <w:p w14:paraId="2041F6E0" w14:textId="77777777" w:rsidR="005A0120" w:rsidRPr="005A0120" w:rsidRDefault="005A0120" w:rsidP="005A0120">
      <w:pPr>
        <w:rPr>
          <w:lang w:val="en-ZW"/>
        </w:rPr>
      </w:pPr>
      <w:r w:rsidRPr="005A0120">
        <w:rPr>
          <w:lang w:val="en-ZW"/>
        </w:rPr>
        <w:t>You summarise the five objectives and acknowledge the distinction between market price stress and household food insecurity. You also recognise the differences between historical validation and forward-holdout performance.</w:t>
      </w:r>
    </w:p>
    <w:p w14:paraId="1DA8C2EC" w14:textId="77777777" w:rsidR="005A0120" w:rsidRPr="005A0120" w:rsidRDefault="005A0120" w:rsidP="005A0120">
      <w:pPr>
        <w:rPr>
          <w:lang w:val="en-ZW"/>
        </w:rPr>
      </w:pPr>
      <w:r w:rsidRPr="005A0120">
        <w:rPr>
          <w:lang w:val="en-ZW"/>
        </w:rPr>
        <w:t>However, you must make the poor forward-holdout results a central finding rather than a secondary qualification. Clearly distinguish what the project successfully developed from what the experiments actually validated.</w:t>
      </w:r>
    </w:p>
    <w:p w14:paraId="6E4A9F83" w14:textId="77777777" w:rsidR="005A0120" w:rsidRPr="005A0120" w:rsidRDefault="005A0120" w:rsidP="005A0120">
      <w:pPr>
        <w:rPr>
          <w:lang w:val="en-ZW"/>
        </w:rPr>
      </w:pPr>
      <w:r w:rsidRPr="005A0120">
        <w:rPr>
          <w:lang w:val="en-ZW"/>
        </w:rPr>
        <w:t>5.3: Achievement of objectives and conclusions</w:t>
      </w:r>
    </w:p>
    <w:p w14:paraId="3FD6653E" w14:textId="77777777" w:rsidR="005A0120" w:rsidRPr="005A0120" w:rsidRDefault="005A0120" w:rsidP="005A0120">
      <w:pPr>
        <w:rPr>
          <w:lang w:val="en-ZW"/>
        </w:rPr>
      </w:pPr>
      <w:r w:rsidRPr="005A0120">
        <w:rPr>
          <w:lang w:val="en-ZW"/>
        </w:rPr>
        <w:lastRenderedPageBreak/>
        <w:t>You classify three objectives as highly met and two as substantially met. This assessment is too favourable in some respects.</w:t>
      </w:r>
    </w:p>
    <w:p w14:paraId="1EF6D0B8" w14:textId="77777777" w:rsidR="005A0120" w:rsidRPr="005A0120" w:rsidRDefault="005A0120" w:rsidP="005A0120">
      <w:pPr>
        <w:rPr>
          <w:lang w:val="en-ZW"/>
        </w:rPr>
      </w:pPr>
      <w:r w:rsidRPr="005A0120">
        <w:rPr>
          <w:lang w:val="en-ZW"/>
        </w:rPr>
        <w:t>You must reassess Objective 3 because the reported holdout ROC-AUC values do not establish dependable predictive performance. Similarly, completing a scoring pipeline under Objective 4 does not demonstrate its operational reliability and generating district risk bands under Objective 5 does not establish their accuracy or decision-making value.</w:t>
      </w:r>
    </w:p>
    <w:p w14:paraId="7DB1EA79" w14:textId="77777777" w:rsidR="005A0120" w:rsidRPr="005A0120" w:rsidRDefault="005A0120" w:rsidP="005A0120">
      <w:pPr>
        <w:rPr>
          <w:lang w:val="en-ZW"/>
        </w:rPr>
      </w:pPr>
      <w:r w:rsidRPr="005A0120">
        <w:rPr>
          <w:lang w:val="en-ZW"/>
        </w:rPr>
        <w:t>Revise the objective-achievement table to distinguish technical implementation, experimental validation and operational readiness. Support each achievement classification with a verifiable result.</w:t>
      </w:r>
    </w:p>
    <w:p w14:paraId="2D7D16AC" w14:textId="77777777" w:rsidR="005A0120" w:rsidRPr="005A0120" w:rsidRDefault="005A0120" w:rsidP="005A0120">
      <w:pPr>
        <w:rPr>
          <w:lang w:val="en-ZW"/>
        </w:rPr>
      </w:pPr>
      <w:r w:rsidRPr="005A0120">
        <w:rPr>
          <w:lang w:val="en-ZW"/>
        </w:rPr>
        <w:t>5.4: Implications and impact</w:t>
      </w:r>
    </w:p>
    <w:p w14:paraId="32DBA1EC" w14:textId="77777777" w:rsidR="005A0120" w:rsidRPr="005A0120" w:rsidRDefault="005A0120" w:rsidP="005A0120">
      <w:pPr>
        <w:rPr>
          <w:lang w:val="en-ZW"/>
        </w:rPr>
      </w:pPr>
      <w:r w:rsidRPr="005A0120">
        <w:rPr>
          <w:lang w:val="en-ZW"/>
        </w:rPr>
        <w:t>You discuss theoretical, practical and Education 5.0 implications. The discussion appropriately connects food market monitoring with data science applications.</w:t>
      </w:r>
    </w:p>
    <w:p w14:paraId="2EDFA19E" w14:textId="77777777" w:rsidR="005A0120" w:rsidRPr="005A0120" w:rsidRDefault="005A0120" w:rsidP="005A0120">
      <w:pPr>
        <w:rPr>
          <w:lang w:val="en-ZW"/>
        </w:rPr>
      </w:pPr>
      <w:r w:rsidRPr="005A0120">
        <w:rPr>
          <w:lang w:val="en-ZW"/>
        </w:rPr>
        <w:t>However, you must avoid overstating theoretical contributions. Your results demonstrate an applied integration and modelling exercise, but they do not establish new causal relationships between rainfall and food price stress.</w:t>
      </w:r>
    </w:p>
    <w:p w14:paraId="5447FDCB" w14:textId="77777777" w:rsidR="005A0120" w:rsidRPr="005A0120" w:rsidRDefault="005A0120" w:rsidP="005A0120">
      <w:pPr>
        <w:rPr>
          <w:lang w:val="en-ZW"/>
        </w:rPr>
      </w:pPr>
      <w:r w:rsidRPr="005A0120">
        <w:rPr>
          <w:lang w:val="en-ZW"/>
        </w:rPr>
        <w:t>Strengthen the Education 5.0 discussion by identifying the actual innovation, relevant community or industry applications and evidence of any stakeholder engagement. Distinguish completed activities from potential future contributions.</w:t>
      </w:r>
    </w:p>
    <w:p w14:paraId="68E034F4" w14:textId="77777777" w:rsidR="005A0120" w:rsidRPr="005A0120" w:rsidRDefault="005A0120" w:rsidP="005A0120">
      <w:pPr>
        <w:rPr>
          <w:lang w:val="en-ZW"/>
        </w:rPr>
      </w:pPr>
      <w:r w:rsidRPr="005A0120">
        <w:rPr>
          <w:lang w:val="en-ZW"/>
        </w:rPr>
        <w:t>5.5: Limitations and caveats</w:t>
      </w:r>
    </w:p>
    <w:p w14:paraId="7C5C572B" w14:textId="77777777" w:rsidR="005A0120" w:rsidRPr="005A0120" w:rsidRDefault="005A0120" w:rsidP="005A0120">
      <w:pPr>
        <w:rPr>
          <w:lang w:val="en-ZW"/>
        </w:rPr>
      </w:pPr>
      <w:r w:rsidRPr="005A0120">
        <w:rPr>
          <w:lang w:val="en-ZW"/>
        </w:rPr>
        <w:t>You identify important limitations, including incomplete market coverage, rainfall measurement, target validity, currency instability, temporal generalisation, geographic uncertainty and limited operational testing.</w:t>
      </w:r>
    </w:p>
    <w:p w14:paraId="7D89075A" w14:textId="77777777" w:rsidR="005A0120" w:rsidRPr="005A0120" w:rsidRDefault="005A0120" w:rsidP="005A0120">
      <w:pPr>
        <w:rPr>
          <w:lang w:val="en-ZW"/>
        </w:rPr>
      </w:pPr>
      <w:r w:rsidRPr="005A0120">
        <w:rPr>
          <w:lang w:val="en-ZW"/>
        </w:rPr>
        <w:t> </w:t>
      </w:r>
    </w:p>
    <w:p w14:paraId="0CEBF5EB" w14:textId="77777777" w:rsidR="005A0120" w:rsidRPr="005A0120" w:rsidRDefault="005A0120" w:rsidP="005A0120">
      <w:pPr>
        <w:rPr>
          <w:lang w:val="en-ZW"/>
        </w:rPr>
      </w:pPr>
      <w:r w:rsidRPr="005A0120">
        <w:rPr>
          <w:lang w:val="en-ZW"/>
        </w:rPr>
        <w:t>This is one of the stronger sections. Nevertheless, you must explain how each major limitation affects the validity of the conclusions. In particular, connect the temporal generalisation problem directly to the proposed system's suitability for operational early warning.</w:t>
      </w:r>
    </w:p>
    <w:p w14:paraId="5345F357" w14:textId="77777777" w:rsidR="005A0120" w:rsidRPr="005A0120" w:rsidRDefault="005A0120" w:rsidP="005A0120">
      <w:pPr>
        <w:rPr>
          <w:lang w:val="en-ZW"/>
        </w:rPr>
      </w:pPr>
      <w:r w:rsidRPr="005A0120">
        <w:rPr>
          <w:lang w:val="en-ZW"/>
        </w:rPr>
        <w:t>5.6: Recommendations</w:t>
      </w:r>
    </w:p>
    <w:p w14:paraId="3D952892" w14:textId="77777777" w:rsidR="005A0120" w:rsidRPr="005A0120" w:rsidRDefault="005A0120" w:rsidP="005A0120">
      <w:pPr>
        <w:rPr>
          <w:lang w:val="en-ZW"/>
        </w:rPr>
      </w:pPr>
      <w:r w:rsidRPr="005A0120">
        <w:rPr>
          <w:lang w:val="en-ZW"/>
        </w:rPr>
        <w:t>Your recommendations concerning human review, market verification, model monitoring and improved data coverage are appropriate.</w:t>
      </w:r>
    </w:p>
    <w:p w14:paraId="1E424C52" w14:textId="77777777" w:rsidR="005A0120" w:rsidRPr="005A0120" w:rsidRDefault="005A0120" w:rsidP="005A0120">
      <w:pPr>
        <w:rPr>
          <w:lang w:val="en-ZW"/>
        </w:rPr>
      </w:pPr>
      <w:r w:rsidRPr="005A0120">
        <w:rPr>
          <w:lang w:val="en-ZW"/>
        </w:rPr>
        <w:t>You must prioritise them according to the evidence. The immediate recommendation should be to investigate the holdout performance, validate the target definitions and repeat the model evaluation before considering operational use.</w:t>
      </w:r>
    </w:p>
    <w:p w14:paraId="7076B31D" w14:textId="77777777" w:rsidR="005A0120" w:rsidRPr="005A0120" w:rsidRDefault="005A0120" w:rsidP="005A0120">
      <w:pPr>
        <w:rPr>
          <w:lang w:val="en-ZW"/>
        </w:rPr>
      </w:pPr>
      <w:r w:rsidRPr="005A0120">
        <w:rPr>
          <w:lang w:val="en-ZW"/>
        </w:rPr>
        <w:t>Subsequent recommendations should address calibration, data quality, geographic coverage, stakeholder testing and governance.</w:t>
      </w:r>
    </w:p>
    <w:p w14:paraId="14C24AC3" w14:textId="77777777" w:rsidR="005A0120" w:rsidRPr="005A0120" w:rsidRDefault="005A0120" w:rsidP="005A0120">
      <w:pPr>
        <w:rPr>
          <w:lang w:val="en-ZW"/>
        </w:rPr>
      </w:pPr>
      <w:r w:rsidRPr="005A0120">
        <w:rPr>
          <w:lang w:val="en-ZW"/>
        </w:rPr>
        <w:t> 5.7–5.8: Future research and conclusion</w:t>
      </w:r>
    </w:p>
    <w:p w14:paraId="7CBACB9D" w14:textId="77777777" w:rsidR="005A0120" w:rsidRPr="005A0120" w:rsidRDefault="005A0120" w:rsidP="005A0120">
      <w:pPr>
        <w:rPr>
          <w:lang w:val="en-ZW"/>
        </w:rPr>
      </w:pPr>
      <w:r w:rsidRPr="005A0120">
        <w:rPr>
          <w:lang w:val="en-ZW"/>
        </w:rPr>
        <w:lastRenderedPageBreak/>
        <w:t>You identify opportunities to incorporate additional data, refine models and improve the prediction system.</w:t>
      </w:r>
    </w:p>
    <w:p w14:paraId="25224FC1" w14:textId="77777777" w:rsidR="005A0120" w:rsidRPr="005A0120" w:rsidRDefault="005A0120" w:rsidP="005A0120">
      <w:pPr>
        <w:rPr>
          <w:lang w:val="en-ZW"/>
        </w:rPr>
      </w:pPr>
      <w:r w:rsidRPr="005A0120">
        <w:rPr>
          <w:lang w:val="en-ZW"/>
        </w:rPr>
        <w:t>You must conclude with a more defensible statement of the project's contribution. The strongest demonstrated contribution is developing an integrated data-processing and experimental prediction workflow, not establishing a reliably generalisable early-warning model.</w:t>
      </w:r>
    </w:p>
    <w:p w14:paraId="292D4409" w14:textId="77777777" w:rsidR="001E741A" w:rsidRDefault="001E741A"/>
    <w:sectPr w:rsidR="001E7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120"/>
    <w:rsid w:val="00140475"/>
    <w:rsid w:val="0016295B"/>
    <w:rsid w:val="001E16A8"/>
    <w:rsid w:val="001E741A"/>
    <w:rsid w:val="00303652"/>
    <w:rsid w:val="00417F72"/>
    <w:rsid w:val="004415BD"/>
    <w:rsid w:val="0046501B"/>
    <w:rsid w:val="00575278"/>
    <w:rsid w:val="005A0120"/>
    <w:rsid w:val="005F572E"/>
    <w:rsid w:val="00780B77"/>
    <w:rsid w:val="00802BC9"/>
    <w:rsid w:val="009820D2"/>
    <w:rsid w:val="00BA454C"/>
    <w:rsid w:val="00CA3F27"/>
    <w:rsid w:val="00D4247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CBC5"/>
  <w15:chartTrackingRefBased/>
  <w15:docId w15:val="{4EA7C941-32E0-40FE-BC62-E9CD4F4D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B"/>
    <w:rPr>
      <w:rFonts w:ascii="Times New Roman" w:hAnsi="Times New Roman"/>
      <w:lang w:val="en-US"/>
    </w:rPr>
  </w:style>
  <w:style w:type="paragraph" w:styleId="Heading1">
    <w:name w:val="heading 1"/>
    <w:link w:val="Heading1Char"/>
    <w:autoRedefine/>
    <w:uiPriority w:val="9"/>
    <w:qFormat/>
    <w:rsid w:val="0046501B"/>
    <w:pPr>
      <w:spacing w:after="0" w:line="360" w:lineRule="auto"/>
      <w:jc w:val="center"/>
      <w:outlineLvl w:val="0"/>
    </w:pPr>
    <w:rPr>
      <w:rFonts w:ascii="Times New Roman" w:eastAsia="Times New Roman" w:hAnsi="Times New Roman" w:cs="Times New Roman"/>
      <w:b/>
      <w:color w:val="000000" w:themeColor="text1"/>
      <w:kern w:val="0"/>
      <w:sz w:val="28"/>
      <w:szCs w:val="32"/>
      <w:lang w:eastAsia="en-ZW"/>
      <w14:ligatures w14:val="none"/>
    </w:rPr>
  </w:style>
  <w:style w:type="paragraph" w:styleId="Heading2">
    <w:name w:val="heading 2"/>
    <w:link w:val="Heading2Char"/>
    <w:autoRedefine/>
    <w:uiPriority w:val="9"/>
    <w:unhideWhenUsed/>
    <w:qFormat/>
    <w:rsid w:val="00D4247D"/>
    <w:pPr>
      <w:spacing w:after="0" w:line="360" w:lineRule="auto"/>
      <w:jc w:val="both"/>
      <w:outlineLvl w:val="1"/>
    </w:pPr>
    <w:rPr>
      <w:rFonts w:ascii="Times New Roman" w:eastAsia="Times New Roman" w:hAnsi="Times New Roman" w:cs="Times New Roman"/>
      <w:b/>
      <w:bCs/>
      <w:color w:val="000000" w:themeColor="text1"/>
      <w:kern w:val="0"/>
      <w:sz w:val="28"/>
      <w:lang w:val="en-US" w:eastAsia="en-ZW"/>
      <w14:ligatures w14:val="none"/>
    </w:rPr>
  </w:style>
  <w:style w:type="paragraph" w:styleId="Heading3">
    <w:name w:val="heading 3"/>
    <w:link w:val="Heading3Char"/>
    <w:autoRedefine/>
    <w:uiPriority w:val="9"/>
    <w:unhideWhenUsed/>
    <w:qFormat/>
    <w:rsid w:val="001E16A8"/>
    <w:pPr>
      <w:spacing w:after="0" w:line="240" w:lineRule="auto"/>
      <w:outlineLvl w:val="2"/>
    </w:pPr>
    <w:rPr>
      <w:rFonts w:ascii="Times New Roman" w:eastAsia="Times New Roman" w:hAnsi="Times New Roman" w:cs="Times New Roman"/>
      <w:b/>
      <w:color w:val="000000" w:themeColor="text1"/>
      <w:kern w:val="0"/>
      <w:lang w:eastAsia="en-ZW"/>
      <w14:ligatures w14:val="none"/>
    </w:rPr>
  </w:style>
  <w:style w:type="paragraph" w:styleId="Heading4">
    <w:name w:val="heading 4"/>
    <w:basedOn w:val="Normal"/>
    <w:next w:val="Normal"/>
    <w:link w:val="Heading4Char"/>
    <w:uiPriority w:val="9"/>
    <w:semiHidden/>
    <w:unhideWhenUsed/>
    <w:qFormat/>
    <w:rsid w:val="005A01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01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01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01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01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01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B"/>
    <w:rPr>
      <w:rFonts w:ascii="Times New Roman" w:eastAsia="Times New Roman" w:hAnsi="Times New Roman" w:cs="Times New Roman"/>
      <w:b/>
      <w:color w:val="000000" w:themeColor="text1"/>
      <w:kern w:val="0"/>
      <w:sz w:val="28"/>
      <w:szCs w:val="32"/>
      <w:lang w:eastAsia="en-ZW"/>
      <w14:ligatures w14:val="none"/>
    </w:rPr>
  </w:style>
  <w:style w:type="character" w:customStyle="1" w:styleId="Heading2Char">
    <w:name w:val="Heading 2 Char"/>
    <w:basedOn w:val="DefaultParagraphFont"/>
    <w:link w:val="Heading2"/>
    <w:uiPriority w:val="9"/>
    <w:rsid w:val="00D4247D"/>
    <w:rPr>
      <w:rFonts w:ascii="Times New Roman" w:eastAsia="Times New Roman" w:hAnsi="Times New Roman" w:cs="Times New Roman"/>
      <w:b/>
      <w:bCs/>
      <w:color w:val="000000" w:themeColor="text1"/>
      <w:kern w:val="0"/>
      <w:sz w:val="28"/>
      <w:lang w:val="en-US" w:eastAsia="en-ZW"/>
      <w14:ligatures w14:val="none"/>
    </w:rPr>
  </w:style>
  <w:style w:type="character" w:customStyle="1" w:styleId="Heading3Char">
    <w:name w:val="Heading 3 Char"/>
    <w:basedOn w:val="DefaultParagraphFont"/>
    <w:link w:val="Heading3"/>
    <w:uiPriority w:val="9"/>
    <w:rsid w:val="001E16A8"/>
    <w:rPr>
      <w:rFonts w:ascii="Times New Roman" w:eastAsia="Times New Roman" w:hAnsi="Times New Roman" w:cs="Times New Roman"/>
      <w:b/>
      <w:color w:val="000000" w:themeColor="text1"/>
      <w:kern w:val="0"/>
      <w:lang w:eastAsia="en-ZW"/>
      <w14:ligatures w14:val="none"/>
    </w:rPr>
  </w:style>
  <w:style w:type="character" w:customStyle="1" w:styleId="Heading4Char">
    <w:name w:val="Heading 4 Char"/>
    <w:basedOn w:val="DefaultParagraphFont"/>
    <w:link w:val="Heading4"/>
    <w:uiPriority w:val="9"/>
    <w:semiHidden/>
    <w:rsid w:val="005A012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A012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A012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A012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A012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A012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A0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12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A01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12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A0120"/>
    <w:pPr>
      <w:spacing w:before="160"/>
      <w:jc w:val="center"/>
    </w:pPr>
    <w:rPr>
      <w:i/>
      <w:iCs/>
      <w:color w:val="404040" w:themeColor="text1" w:themeTint="BF"/>
    </w:rPr>
  </w:style>
  <w:style w:type="character" w:customStyle="1" w:styleId="QuoteChar">
    <w:name w:val="Quote Char"/>
    <w:basedOn w:val="DefaultParagraphFont"/>
    <w:link w:val="Quote"/>
    <w:uiPriority w:val="29"/>
    <w:rsid w:val="005A0120"/>
    <w:rPr>
      <w:rFonts w:ascii="Times New Roman" w:hAnsi="Times New Roman"/>
      <w:i/>
      <w:iCs/>
      <w:color w:val="404040" w:themeColor="text1" w:themeTint="BF"/>
      <w:lang w:val="en-US"/>
    </w:rPr>
  </w:style>
  <w:style w:type="paragraph" w:styleId="ListParagraph">
    <w:name w:val="List Paragraph"/>
    <w:basedOn w:val="Normal"/>
    <w:uiPriority w:val="34"/>
    <w:qFormat/>
    <w:rsid w:val="005A0120"/>
    <w:pPr>
      <w:ind w:left="720"/>
      <w:contextualSpacing/>
    </w:pPr>
  </w:style>
  <w:style w:type="character" w:styleId="IntenseEmphasis">
    <w:name w:val="Intense Emphasis"/>
    <w:basedOn w:val="DefaultParagraphFont"/>
    <w:uiPriority w:val="21"/>
    <w:qFormat/>
    <w:rsid w:val="005A0120"/>
    <w:rPr>
      <w:i/>
      <w:iCs/>
      <w:color w:val="0F4761" w:themeColor="accent1" w:themeShade="BF"/>
    </w:rPr>
  </w:style>
  <w:style w:type="paragraph" w:styleId="IntenseQuote">
    <w:name w:val="Intense Quote"/>
    <w:basedOn w:val="Normal"/>
    <w:next w:val="Normal"/>
    <w:link w:val="IntenseQuoteChar"/>
    <w:uiPriority w:val="30"/>
    <w:qFormat/>
    <w:rsid w:val="005A0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120"/>
    <w:rPr>
      <w:rFonts w:ascii="Times New Roman" w:hAnsi="Times New Roman"/>
      <w:i/>
      <w:iCs/>
      <w:color w:val="0F4761" w:themeColor="accent1" w:themeShade="BF"/>
      <w:lang w:val="en-US"/>
    </w:rPr>
  </w:style>
  <w:style w:type="character" w:styleId="IntenseReference">
    <w:name w:val="Intense Reference"/>
    <w:basedOn w:val="DefaultParagraphFont"/>
    <w:uiPriority w:val="32"/>
    <w:qFormat/>
    <w:rsid w:val="005A01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2855</Words>
  <Characters>16280</Characters>
  <Application>Microsoft Office Word</Application>
  <DocSecurity>0</DocSecurity>
  <Lines>135</Lines>
  <Paragraphs>38</Paragraphs>
  <ScaleCrop>false</ScaleCrop>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 Bunhu</dc:creator>
  <cp:keywords/>
  <dc:description/>
  <cp:lastModifiedBy>Bright Bunhu</cp:lastModifiedBy>
  <cp:revision>1</cp:revision>
  <dcterms:created xsi:type="dcterms:W3CDTF">2026-10-14T16:22:00Z</dcterms:created>
  <dcterms:modified xsi:type="dcterms:W3CDTF">2026-10-14T16:23:00Z</dcterms:modified>
</cp:coreProperties>
</file>