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6B2A"/>
          <w:sz w:val="52"/>
          <w:szCs w:val="52"/>
        </w:rPr>
        <w:t xml:space="preserve">Functional Document</w:t>
      </w:r>
    </w:p>
    <w:p>
      <w:pPr>
        <w:spacing w:before="0" w:after="80"/>
        <w:jc w:val="center"/>
      </w:pPr>
      <w:r>
        <w:rPr>
          <w:rFonts w:ascii="Arial" w:cs="Arial" w:eastAsia="Arial" w:hAnsi="Arial"/>
          <w:b/>
          <w:bCs/>
          <w:color w:val="444444"/>
          <w:sz w:val="40"/>
          <w:szCs w:val="40"/>
        </w:rPr>
        <w:t xml:space="preserve">CropXpert</w:t>
      </w:r>
    </w:p>
    <w:p>
      <w:pPr>
        <w:spacing w:before="0" w:after="80"/>
        <w:jc w:val="center"/>
      </w:pPr>
      <w:r>
        <w:rPr>
          <w:rFonts w:ascii="Arial" w:cs="Arial" w:eastAsia="Arial" w:hAnsi="Arial"/>
          <w:i/>
          <w:iCs/>
          <w:color w:val="666666"/>
          <w:sz w:val="26"/>
          <w:szCs w:val="26"/>
        </w:rPr>
        <w:t xml:space="preserve">An IoT-Enabled, Machine Learning-Driven Precision Agriculture Platform</w:t>
      </w:r>
    </w:p>
    <w:p>
      <w:pPr>
        <w:spacing w:before="0" w:after="400"/>
        <w:jc w:val="center"/>
      </w:pPr>
      <w:r>
        <w:rPr>
          <w:rFonts w:ascii="Arial" w:cs="Arial" w:eastAsia="Arial" w:hAnsi="Arial"/>
          <w:i/>
          <w:iCs/>
          <w:color w:val="666666"/>
          <w:sz w:val="26"/>
          <w:szCs w:val="26"/>
        </w:rPr>
        <w:t xml:space="preserve">with Multilingual Farmer Support Portal</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Department</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Computer Science &amp; Intelligent Systems (CINTEL)</w:t>
            </w:r>
          </w:p>
        </w:tc>
      </w:tr>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Institution</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SRM Institute of Science and Technology, Kattankulathur</w:t>
            </w:r>
          </w:p>
        </w:tc>
      </w:tr>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Team</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Adnan Nagdiwala (RA2311026010119)  |  Chandra Bhayal (RA2311026010072)</w:t>
            </w:r>
          </w:p>
        </w:tc>
      </w:tr>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Guide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 R. Siva, Dept. of CINTEL, SRMIST</w:t>
            </w:r>
          </w:p>
        </w:tc>
      </w:tr>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Academic Year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2024–2025</w:t>
            </w:r>
          </w:p>
        </w:tc>
      </w:tr>
      <w:tr>
        <w:tc>
          <w:tcPr>
            <w:tcW w:type="dxa" w:w="2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Guide Accepted ✓</w:t>
            </w:r>
          </w:p>
        </w:tc>
      </w:tr>
    </w:tbl>
    <w:p>
      <w:r>
        <w:br w:type="page"/>
      </w:r>
    </w:p>
    <w:p>
      <w:pPr>
        <w:pStyle w:val="Heading1"/>
        <w:pBdr>
          <w:bottom w:val="single" w:color="1A6B2A" w:sz="6" w:space="4"/>
        </w:pBdr>
        <w:spacing w:before="320" w:after="120"/>
      </w:pPr>
      <w:r>
        <w:rPr>
          <w:rFonts w:ascii="Arial" w:cs="Arial" w:eastAsia="Arial" w:hAnsi="Arial"/>
          <w:b/>
          <w:bCs/>
          <w:color w:val="1A6B2A"/>
          <w:sz w:val="28"/>
          <w:szCs w:val="28"/>
        </w:rPr>
        <w:t xml:space="preserve">1. Introduction</w:t>
      </w:r>
    </w:p>
    <w:p>
      <w:pPr>
        <w:spacing w:before="60" w:after="80"/>
      </w:pPr>
      <w:r>
        <w:rPr>
          <w:rFonts w:ascii="Arial" w:cs="Arial" w:eastAsia="Arial" w:hAnsi="Arial"/>
          <w:color w:val="444444"/>
          <w:sz w:val="22"/>
          <w:szCs w:val="22"/>
        </w:rPr>
        <w:t xml:space="preserve">CropXpert is an integrated IoT and Machine Learning precision agriculture platform purpose-built for Indian smallholder farmers. India's agricultural sector sustains approximately 600 million people, yet average crop yield per hectare lags significantly behind global benchmarks — India's average rice yield stands at 2.6 tonnes/hectare against a global average of 4.6 tonnes/hectare. The primary driver of this gap is the absence of data-driven decision support at the point of farming.</w:t>
      </w:r>
    </w:p>
    <w:p>
      <w:pPr>
        <w:spacing w:before="60" w:after="80"/>
      </w:pPr>
      <w:r>
        <w:rPr>
          <w:rFonts w:ascii="Arial" w:cs="Arial" w:eastAsia="Arial" w:hAnsi="Arial"/>
          <w:color w:val="444444"/>
          <w:sz w:val="22"/>
          <w:szCs w:val="22"/>
        </w:rPr>
        <w:t xml:space="preserve">CropXpert addresses this gap by providing real-time soil sensing (NPK, pH, moisture, temperature) via a low-cost Arduino/ESP32 hardware kit (BOM ≈ INR 3,600), a Random Forest crop recommendation engine achieving 99.2% accuracy across 22 Indian crop categories, a market-aware AGMARKNET MSP layer, a multilingual farmer interface in Hindi, Marathi, Tamil, and Telugu, a WhatsApp/SMS CropBot for zero-smartphone access, and a government scheme and loan advisory portal.</w:t>
      </w:r>
    </w:p>
    <w:p>
      <w:pPr>
        <w:spacing w:before="60" w:after="80"/>
      </w:pPr>
      <w:r>
        <w:rPr>
          <w:rFonts w:ascii="Arial" w:cs="Arial" w:eastAsia="Arial" w:hAnsi="Arial"/>
          <w:color w:val="444444"/>
          <w:sz w:val="22"/>
          <w:szCs w:val="22"/>
        </w:rPr>
        <w:t xml:space="preserve">The platform is developed as a Minor Project at the Department of Computer Science and Intelligent Systems (CINTEL), SRM Institute of Science and Technology, Kattankulathur, under the guidance of Dr. R. Siva, for the Academic Year 2024–2025.</w:t>
      </w:r>
    </w:p>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2. Product Goal</w:t>
      </w:r>
    </w:p>
    <w:p>
      <w:pPr>
        <w:spacing w:before="60" w:after="80"/>
      </w:pPr>
      <w:r>
        <w:rPr>
          <w:rFonts w:ascii="Arial" w:cs="Arial" w:eastAsia="Arial" w:hAnsi="Arial"/>
          <w:color w:val="444444"/>
          <w:sz w:val="22"/>
          <w:szCs w:val="22"/>
        </w:rPr>
        <w:t xml:space="preserve">The primary goal of CropXpert is to democratize precision agriculture for India's 100 million smallholder farmers by transforming fragmented, inaccessible agricultural intelligence into a single, affordable, farmer-ready platform that:</w:t>
      </w:r>
    </w:p>
    <w:p>
      <w:pPr>
        <w:pStyle w:val="ListParagraph"/>
        <w:numPr>
          <w:ilvl w:val="0"/>
          <w:numId w:val="2"/>
        </w:numPr>
        <w:spacing w:before="40" w:after="40"/>
      </w:pPr>
      <w:r>
        <w:rPr>
          <w:rFonts w:ascii="Arial" w:cs="Arial" w:eastAsia="Arial" w:hAnsi="Arial"/>
          <w:color w:val="444444"/>
          <w:sz w:val="22"/>
          <w:szCs w:val="22"/>
        </w:rPr>
        <w:t xml:space="preserve">Provides real-time, field-level soil nutrient analysis without expensive laboratory testing.</w:t>
      </w:r>
    </w:p>
    <w:p>
      <w:pPr>
        <w:pStyle w:val="ListParagraph"/>
        <w:numPr>
          <w:ilvl w:val="0"/>
          <w:numId w:val="2"/>
        </w:numPr>
        <w:spacing w:before="40" w:after="40"/>
      </w:pPr>
      <w:r>
        <w:rPr>
          <w:rFonts w:ascii="Arial" w:cs="Arial" w:eastAsia="Arial" w:hAnsi="Arial"/>
          <w:color w:val="444444"/>
          <w:sz w:val="22"/>
          <w:szCs w:val="22"/>
        </w:rPr>
        <w:t xml:space="preserve">Recommends the most agronomically suitable and economically viable crops based on live soil readings and market prices.</w:t>
      </w:r>
    </w:p>
    <w:p>
      <w:pPr>
        <w:pStyle w:val="ListParagraph"/>
        <w:numPr>
          <w:ilvl w:val="0"/>
          <w:numId w:val="2"/>
        </w:numPr>
        <w:spacing w:before="40" w:after="40"/>
      </w:pPr>
      <w:r>
        <w:rPr>
          <w:rFonts w:ascii="Arial" w:cs="Arial" w:eastAsia="Arial" w:hAnsi="Arial"/>
          <w:color w:val="444444"/>
          <w:sz w:val="22"/>
          <w:szCs w:val="22"/>
        </w:rPr>
        <w:t xml:space="preserve">Delivers crop advisory and government welfare information in the farmer's native language.</w:t>
      </w:r>
    </w:p>
    <w:p>
      <w:pPr>
        <w:pStyle w:val="ListParagraph"/>
        <w:numPr>
          <w:ilvl w:val="0"/>
          <w:numId w:val="2"/>
        </w:numPr>
        <w:spacing w:before="40" w:after="40"/>
      </w:pPr>
      <w:r>
        <w:rPr>
          <w:rFonts w:ascii="Arial" w:cs="Arial" w:eastAsia="Arial" w:hAnsi="Arial"/>
          <w:color w:val="444444"/>
          <w:sz w:val="22"/>
          <w:szCs w:val="22"/>
        </w:rPr>
        <w:t xml:space="preserve">Enables access via WhatsApp or basic keypad SMS for farmers without smartphones or internet connectivity.</w:t>
      </w:r>
    </w:p>
    <w:p>
      <w:pPr>
        <w:pStyle w:val="ListParagraph"/>
        <w:numPr>
          <w:ilvl w:val="0"/>
          <w:numId w:val="2"/>
        </w:numPr>
        <w:spacing w:before="40" w:after="40"/>
      </w:pPr>
      <w:r>
        <w:rPr>
          <w:rFonts w:ascii="Arial" w:cs="Arial" w:eastAsia="Arial" w:hAnsi="Arial"/>
          <w:color w:val="444444"/>
          <w:sz w:val="22"/>
          <w:szCs w:val="22"/>
        </w:rPr>
        <w:t xml:space="preserve">Offers guidance on government schemes (PM-KISAN, PM Fasal Bima Yojana, KCC, NABARD) and zero-interest loan programs.</w:t>
      </w:r>
    </w:p>
    <w:p>
      <w:pPr>
        <w:pStyle w:val="ListParagraph"/>
        <w:numPr>
          <w:ilvl w:val="0"/>
          <w:numId w:val="2"/>
        </w:numPr>
        <w:spacing w:before="40" w:after="40"/>
      </w:pPr>
      <w:r>
        <w:rPr>
          <w:rFonts w:ascii="Arial" w:cs="Arial" w:eastAsia="Arial" w:hAnsi="Arial"/>
          <w:color w:val="444444"/>
          <w:sz w:val="22"/>
          <w:szCs w:val="22"/>
        </w:rPr>
        <w:t xml:space="preserve">Scales to offline rural deployment via LoRa + ESP32 extension for the 31% of Indian villages lacking reliable 4G connectivity.</w:t>
      </w:r>
    </w:p>
    <w:p>
      <w:pPr>
        <w:spacing w:before="0" w:after="80"/>
      </w:pPr>
      <w:r>
        <w:t xml:space="preserve"/>
      </w:r>
    </w:p>
    <w:p>
      <w:pPr>
        <w:spacing w:before="60" w:after="80"/>
      </w:pPr>
      <w:r>
        <w:rPr>
          <w:rFonts w:ascii="Arial" w:cs="Arial" w:eastAsia="Arial" w:hAnsi="Arial"/>
          <w:color w:val="444444"/>
          <w:sz w:val="22"/>
          <w:szCs w:val="22"/>
        </w:rPr>
        <w:t xml:space="preserve">The overarching objective aligns with UN SDG 2 (Zero Hunger), SDG 8 (Decent Work and Economic Growth), SDG 9 (Industry, Innovation and Infrastructure), and SDG 15 (Life on Land).</w:t>
      </w:r>
    </w:p>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3. Demography (Users, Location)</w:t>
      </w:r>
    </w:p>
    <w:p>
      <w:pPr>
        <w:pStyle w:val="Heading2"/>
        <w:spacing w:before="240" w:after="80"/>
      </w:pPr>
      <w:r>
        <w:rPr>
          <w:rFonts w:ascii="Arial" w:cs="Arial" w:eastAsia="Arial" w:hAnsi="Arial"/>
          <w:b/>
          <w:bCs/>
          <w:color w:val="1A6B2A"/>
          <w:sz w:val="24"/>
          <w:szCs w:val="24"/>
        </w:rPr>
        <w:t xml:space="preserve">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96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Smallholder Farmers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users. Own &lt; 2 hectares of land. Varying levels of smartphone access and digital literacy. Communicate in regional languages (Hindi, Marathi, Tamil, Telugu). Access the system via React PWA on smartphone, WhatsApp, or basic SMS shortcode.</w:t>
            </w:r>
          </w:p>
        </w:tc>
      </w:tr>
      <w:tr>
        <w:tc>
          <w:tcPr>
            <w:tcW w:type="dxa" w:w="2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KVK / Extension Officers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Krishi Vigyan Kendra agents and government agricultural extension workers. Use admin portal to update scheme content and monitor farmer adoption.</w:t>
            </w:r>
          </w:p>
        </w:tc>
      </w:tr>
      <w:tr>
        <w:tc>
          <w:tcPr>
            <w:tcW w:type="dxa" w:w="2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Academic Administrators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SRMIST CINTEL team (Adnan Nagdiwala, Chandra Bhayal) and guide Dr. R. Siva. Responsible for model training, deployment management, and system maintenance.</w:t>
            </w:r>
          </w:p>
        </w:tc>
      </w:tr>
      <w:tr>
        <w:tc>
          <w:tcPr>
            <w:tcW w:type="dxa" w:w="2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IoT Devices (Non-human)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Arduino UNO / ESP32 field sensor units. Publish soil readings to MQTT broker every 60 seconds. Authenticated via pre-shared MQTT credentials.</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3.2 Location</w:t>
      </w:r>
    </w:p>
    <w:p>
      <w:pPr>
        <w:spacing w:before="60" w:after="60"/>
      </w:pPr>
      <w:r>
        <w:rPr>
          <w:rFonts w:ascii="Arial" w:cs="Arial" w:eastAsia="Arial" w:hAnsi="Arial"/>
          <w:b/>
          <w:bCs/>
          <w:color w:val="1A6B2A"/>
          <w:sz w:val="22"/>
          <w:szCs w:val="22"/>
        </w:rPr>
        <w:t xml:space="preserve">Primary Target: </w:t>
      </w:r>
      <w:r>
        <w:rPr>
          <w:rFonts w:ascii="Arial" w:cs="Arial" w:eastAsia="Arial" w:hAnsi="Arial"/>
          <w:color w:val="444444"/>
          <w:sz w:val="22"/>
          <w:szCs w:val="22"/>
        </w:rPr>
        <w:t xml:space="preserve">India — with focus on Hindi Belt (UP, MP, Bihar, Rajasthan), Maharashtra, Tamil Nadu, Andhra Pradesh, and Telangana</w:t>
      </w:r>
    </w:p>
    <w:p>
      <w:pPr>
        <w:spacing w:before="60" w:after="60"/>
      </w:pPr>
      <w:r>
        <w:rPr>
          <w:rFonts w:ascii="Arial" w:cs="Arial" w:eastAsia="Arial" w:hAnsi="Arial"/>
          <w:b/>
          <w:bCs/>
          <w:color w:val="1A6B2A"/>
          <w:sz w:val="22"/>
          <w:szCs w:val="22"/>
        </w:rPr>
        <w:t xml:space="preserve">Rural Coverage: </w:t>
      </w:r>
      <w:r>
        <w:rPr>
          <w:rFonts w:ascii="Arial" w:cs="Arial" w:eastAsia="Arial" w:hAnsi="Arial"/>
          <w:color w:val="444444"/>
          <w:sz w:val="22"/>
          <w:szCs w:val="22"/>
        </w:rPr>
        <w:t xml:space="preserve">Villages with 4G connectivity (Phase 1); villages with LoRa gateway coverage up to 15 km (Phase 2, planned v2.0)</w:t>
      </w:r>
    </w:p>
    <w:p>
      <w:pPr>
        <w:spacing w:before="60" w:after="60"/>
      </w:pPr>
      <w:r>
        <w:rPr>
          <w:rFonts w:ascii="Arial" w:cs="Arial" w:eastAsia="Arial" w:hAnsi="Arial"/>
          <w:b/>
          <w:bCs/>
          <w:color w:val="1A6B2A"/>
          <w:sz w:val="22"/>
          <w:szCs w:val="22"/>
        </w:rPr>
        <w:t xml:space="preserve">Offline Target States: </w:t>
      </w:r>
      <w:r>
        <w:rPr>
          <w:rFonts w:ascii="Arial" w:cs="Arial" w:eastAsia="Arial" w:hAnsi="Arial"/>
          <w:color w:val="444444"/>
          <w:sz w:val="22"/>
          <w:szCs w:val="22"/>
        </w:rPr>
        <w:t xml:space="preserve">Chhattisgarh, Jharkhand, and northeastern India where agricultural 4G penetration remains below 45%</w:t>
      </w:r>
    </w:p>
    <w:p>
      <w:pPr>
        <w:spacing w:before="60" w:after="60"/>
      </w:pPr>
      <w:r>
        <w:rPr>
          <w:rFonts w:ascii="Arial" w:cs="Arial" w:eastAsia="Arial" w:hAnsi="Arial"/>
          <w:b/>
          <w:bCs/>
          <w:color w:val="1A6B2A"/>
          <w:sz w:val="22"/>
          <w:szCs w:val="22"/>
        </w:rPr>
        <w:t xml:space="preserve">Languages Served: </w:t>
      </w:r>
      <w:r>
        <w:rPr>
          <w:rFonts w:ascii="Arial" w:cs="Arial" w:eastAsia="Arial" w:hAnsi="Arial"/>
          <w:color w:val="444444"/>
          <w:sz w:val="22"/>
          <w:szCs w:val="22"/>
        </w:rPr>
        <w:t xml:space="preserve">Hindi, Marathi, Tamil, Telugu — covering over 400 million farmers</w:t>
      </w:r>
    </w:p>
    <w:p>
      <w:pPr>
        <w:spacing w:before="60" w:after="60"/>
      </w:pPr>
      <w:r>
        <w:rPr>
          <w:rFonts w:ascii="Arial" w:cs="Arial" w:eastAsia="Arial" w:hAnsi="Arial"/>
          <w:b/>
          <w:bCs/>
          <w:color w:val="1A6B2A"/>
          <w:sz w:val="22"/>
          <w:szCs w:val="22"/>
        </w:rPr>
        <w:t xml:space="preserve">Farmer Population Covered: </w:t>
      </w:r>
      <w:r>
        <w:rPr>
          <w:rFonts w:ascii="Arial" w:cs="Arial" w:eastAsia="Arial" w:hAnsi="Arial"/>
          <w:color w:val="444444"/>
          <w:sz w:val="22"/>
          <w:szCs w:val="22"/>
        </w:rPr>
        <w:t xml:space="preserve">Smallholder farmers who represent over 86% of India's 146 million farm holdings</w:t>
      </w:r>
    </w:p>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4. Business Processes</w:t>
      </w:r>
    </w:p>
    <w:p>
      <w:pPr>
        <w:spacing w:before="60" w:after="80"/>
      </w:pPr>
      <w:r>
        <w:rPr>
          <w:rFonts w:ascii="Arial" w:cs="Arial" w:eastAsia="Arial" w:hAnsi="Arial"/>
          <w:color w:val="444444"/>
          <w:sz w:val="22"/>
          <w:szCs w:val="22"/>
        </w:rPr>
        <w:t xml:space="preserve">The key business processes supported by CropXpert 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Business Process</w:t>
            </w:r>
          </w:p>
        </w:tc>
        <w:tc>
          <w:tcPr>
            <w:tcW w:type="dxa" w:w="616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Farmer Registration &amp; Authentication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registers via mobile number. OTP-based authentication. Language preference (Hindi / Marathi / Tamil / Telugu) saved in profile. Farm location (GPS) recorded for rainfall auto-fetch.</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IoT Soil Sensing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Arduino/ESP32 sensor unit reads NPK, pH, soil moisture, and temperature every 60 seconds. Data published to Mosquitto MQTT broker as JSON payload. Backend subscribes and stores reading in PostgreSQL.</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Rainfall Data Fetch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 sensor reading receipt, FastAPI backend calls OpenWeatherMap OneCall API using farmer GPS coordinates. 7-day average rainfall computed and cached (6-hour TTL).</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Crop Recommendation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clicks 'Recommend'. Frontend sends POST /predict with 7 soil + weather features. Random Forest model (99.2% accuracy) returns top-3 crops with ML confidence scores. Results displayed in farmer's language.</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Market-Aware Ranking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FastAPI's Market Intelligence Service queries AGMARKNET API for live MSP and mandi prices (24-hour TTL cache). Weighted score computed: Score(c) = 0.60 × P_ML + 0.25 × MSP_Index + 0.15 × SeasonDemand. Final ranked list returned.</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Government Scheme Advisory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visits Scheme Portal. Backend queries MyScheme.gov.in API (monthly batch refresh) filtered by state and category. Scheme details (eligibility, benefit amount, apply URL) displayed in farmer's language.</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Loan Guidance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browses Loan Portal. System displays KCC (Kisan Credit Card) zero-interest loans, NABARD programs, and state loan waiver details with interest rates, tenure, and application steps.</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WhatsApp / SMS CropBot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messages CropBot via WhatsApp (natural language) or SMS shortcode (CROP N&lt;val&gt; P&lt;val&gt; K&lt;val&gt; PH&lt;val&gt; DIST &lt;district&gt;). Twilio webhook triggers /predict pipeline. Top-1 crop + MSP returned within 160 characters.</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Soil History Logging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sensor readings stored in sensor_reading table with timestamps. Farmer dashboard shows historical soil nutrient trends. Data used for personalised sowing tip generation.</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Profit Estimation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calculates estimated profit per acre based on recommended crop, current MSP, and seasonal demand index. Displayed alongside crop recommendation card.</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Language Switching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Farmer can toggle language at any time via UI. Browser locale auto-detected on first visit. All ML outputs, scheme details, and advisory text dynamically re-rendered via React-i18next.</w:t>
            </w:r>
          </w:p>
        </w:tc>
      </w:tr>
      <w:tr>
        <w:tc>
          <w:tcPr>
            <w:tcW w:type="dxa" w:w="3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Admin Content Management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logs in to KVK portal. Can update government scheme records, loan program details, and farming campaign content. Triggers manual AGMARKNET / scheme data refresh. Views MQTT broker health and system logs.</w:t>
            </w:r>
          </w:p>
        </w:tc>
      </w:tr>
    </w:tbl>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5. Features</w:t>
      </w:r>
    </w:p>
    <w:p>
      <w:pPr>
        <w:spacing w:before="60" w:after="80"/>
      </w:pPr>
      <w:r>
        <w:rPr>
          <w:rFonts w:ascii="Arial" w:cs="Arial" w:eastAsia="Arial" w:hAnsi="Arial"/>
          <w:color w:val="444444"/>
          <w:sz w:val="22"/>
          <w:szCs w:val="22"/>
        </w:rPr>
        <w:t xml:space="preserve">CropXpert is organized into six major feature areas, each delivered across five Agile sprints. Each feature is described with a user story and acceptance criteria.</w:t>
      </w:r>
    </w:p>
    <w:p>
      <w:pPr>
        <w:spacing w:before="0" w:after="80"/>
      </w:pPr>
      <w:r>
        <w:t xml:space="preserve"/>
      </w:r>
    </w:p>
    <w:p>
      <w:pPr>
        <w:pStyle w:val="Heading2"/>
        <w:spacing w:before="240" w:after="80"/>
      </w:pPr>
      <w:r>
        <w:rPr>
          <w:rFonts w:ascii="Arial" w:cs="Arial" w:eastAsia="Arial" w:hAnsi="Arial"/>
          <w:b/>
          <w:bCs/>
          <w:color w:val="1A6B2A"/>
          <w:sz w:val="24"/>
          <w:szCs w:val="24"/>
        </w:rPr>
        <w:t xml:space="preserve">Feature 1 — Real-Time IoT Soil Sensing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low-cost hardware kit (Arduino UNO / ESP32, RS485 NPK sensor, analog pH sensor, capacitive moisture sensor, DHT22 temperature/humidity sensor) measures seven soil and environmental parameters in the field. Readings are transmitted via MQTT to the cloud backend every 60 seconds. Total hardware cost ≈ INR 3,600.</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smallholder farmer, I want my soil nutrients (N, P, K), pH, moisture, and temperature to be measured automatically in my field so that I can get accurate crop recommendations without visiting a laboratory.</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Sensor readings (N, P, K, pH, moisture, temperature) arrive at MQTT broker within 5 seconds of measurement. Reading stored in PostgreSQL sensor_reading table. Dashboard displays live values. Rainfall auto-fetched from OpenWeatherMap within 10 seconds. All 7 features validated by Pydantic before ML inference.</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2 — ML Crop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Random Forest Classifier trained on 2,200 samples across 22 Indian crop categories (Rice, Maize, Chickpea, Kidney Beans, Pigeon Pea, Moth Beans, Mung Beans, Black Gram, Lentil, Pomegranate, Banana, Mango, Grapes, Watermelon, Muskmelon, Apple, Orange, Papaya, Coconut, Cotton, Jute, Coffee) using 7 agro-climatic features. Achieves 99.2% accuracy with 2.3 ms inference time. Model serialized with joblib (4.7 MB).</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I want to receive the top 3 crop recommendations ranked by suitability for my soil and climate so that I can make an informed planting decision.</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 /predict returns top-3 crops with ML confidence scores (e.g., Rice 97.3%, Jute 1.8%, Coconut 0.6%). Response time p95 &lt; 200 ms end-to-end. Results displayed in farmer's selected language. Feature importance visible: Rainfall (28.4%), Humidity (21.7%), pH (16.3%).</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3 — Market-Aware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Market Intelligence Layer cross-references ML crop predictions with live Minimum Support Price (MSP) and mandi arrival data from the Government of India's AGMARKNET API. Weighted score: Score(c) = 0.60 × P_ML + 0.25 × MSP_Index + 0.15 × SeasonDemand. A crop with high ML confidence but suppressed market price is ranked below a slightly less agronomically optimal but economically viable alternative. MSP data cached with 24-hour TTL.</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I want to know not just which crop suits my soil but also which crop will fetch the best price in the market this season so that I maximize my income.</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recommendation card shows crop name, ML confidence %, MSP per quintal (INR), current mandi price, and delta vs MSP (e.g., +1.2% above MSP). AGMARKNET cache refreshed within 24 hours. Fallback to last-known MSP on API timeout. Profit estimate per acre displayed.</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4 — Multilingual Farmer Interface (Hindi, Marathi, Tamil, Telugu)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React.js Progressive Web App with React-i18next multilingual layer supporting Hindi (UP, MP, Bihar), Marathi (Maharashtra), Tamil (Tamil Nadu), and Telugu (Andhra Pradesh, Telangana). Language auto-detected from browser locale or manually toggled. All ML outputs, scheme details, loan information, and advisory text are fully localized. Covers over 400 million farmers across four major Indian states.</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who reads only Tamil, I want all crop recommendations, scheme details, and bot responses to be shown in Tamil so that I can understand and act on the information without needing English literacy.</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4 languages render correctly on React PWA and WhatsApp bot. Language toggle persists across sessions. Crop names, sowing tips, scheme details, and error messages all translated. Browser locale auto-detected on first visit. Language preference saved to farmer profile.</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5 — WhatsApp &amp; SMS CropBot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Twilio-powered CropBot enables farmers to get crop recommendations via WhatsApp (natural language input, Hindi or English) or SMS shortcode (format: CROP N&lt;val&gt; P&lt;val&gt; K&lt;val&gt; PH&lt;val&gt; DIST &lt;district&gt;) from any basic keypad phone without internet. NLP parser extracts soil feature values; prediction pipeline returns top-1 crop name, MSP per quintal, and a sowing tip within 160-character SMS limit. Fallback via MSG91 for Jio/Airtel/BSNL networks.</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in a remote village without a smartphone, I want to SMS my soil readings to a shortcode and receive a crop recommendation by SMS so that I can access agronomic advice without internet or an app.</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WhatsApp and SMS inputs correctly parsed. /predict called within 3 seconds of message receipt. Reply sent within 10 seconds. SMS reply within 160 characters. WhatsApp reply includes crop name, MSP, and sowing tip in farmer's language. Tested on Jio, Airtel, BSNL networks.</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6 — Government Scheme &amp; Loan Advisory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dedicated welfare portal updated dynamically via the MyScheme.gov.in API (monthly batch refresh). Covers PM-KISAN Samman Nidhi (INR 6,000/year direct transfer), PM Fasal Bima Yojana (crop insurance), Soil Health Card Scheme, PM Krishi Sinchayee Yojana, Kisan Credit Card (KCC) zero-interest loans, NABARD-supported schemes, state loan waiver programs, and PM Formalization of Micro Food Processing Enterprises. Includes eligibility criteria, benefit amounts, and direct application links. Content fully localized.</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I want to see all government schemes and loans I am eligible for based on my state and farming profile so that I do not miss out on financial benefits I am entitled to.</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Scheme portal shows filtered schemes by farmer state and crop type. Each scheme card shows: name, benefit amount, eligibility summary, and 'Apply Now' link to official government portal. Loan guidance shows interest rate, max amount, tenure, and application steps. Monthly data refresh confirmed by admin audit log. All content rendered in farmer's selected language.</w:t>
            </w:r>
          </w:p>
        </w:tc>
      </w:tr>
    </w:tbl>
    <w:p>
      <w:pPr>
        <w:spacing w:before="0" w:after="80"/>
      </w:pPr>
      <w:r>
        <w:t xml:space="preserve"/>
      </w:r>
    </w:p>
    <w:p>
      <w:pPr>
        <w:pStyle w:val="Heading2"/>
        <w:spacing w:before="240" w:after="80"/>
      </w:pPr>
      <w:r>
        <w:rPr>
          <w:rFonts w:ascii="Arial" w:cs="Arial" w:eastAsia="Arial" w:hAnsi="Arial"/>
          <w:b/>
          <w:bCs/>
          <w:color w:val="1A6B2A"/>
          <w:sz w:val="24"/>
          <w:szCs w:val="24"/>
        </w:rPr>
        <w:t xml:space="preserve">Feature 7 — LoRa + ESP32 Offline Extension (Planned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Description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planned hardware revision replaces the ESP8266 Wi-Fi link with an ESP32 + LoRa SX1276 (915 MHz ISM band) stack delivering 5–15 km range at &lt; 20 mA current draw. A LoRaWAN gateway (RAK2245) aggregates up to 1,000 sensor nodes per gateway. Sensor payload compressed to ≤ 51 bytes (LoRaWAN-compatible binary format). Integration with PM-WANI public Wi-Fi infrastructure as backhaul. AES-128 encryption. Targets Chhattisgarh, Jharkhand, and northeastern India (&lt; 45% agricultural 4G penetration). Additional hardware cost: ≈ INR 1,500.</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User Story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 a farmer in a village without mobile internet, I want my soil sensor to transmit readings to the CropXpert server via a local LoRa gateway so that I can still receive crop recommendations even without 4G coverage.</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Acceptance Criteria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LoRa node transmits sensor payload within 15 km of RAK2245 gateway. Payload ≤ 51 bytes decoded correctly by TTN network server. Data delivered to FastAPI backend within 30 seconds. Offline sensor buffer (SQLite) syncs to PostgreSQL on reconnection. AES-128 encryption verified. Field validation planned across 3 Indian states.</w:t>
            </w:r>
          </w:p>
        </w:tc>
      </w:tr>
    </w:tbl>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6. Authorization Matrix</w:t>
      </w:r>
    </w:p>
    <w:p>
      <w:pPr>
        <w:spacing w:before="60" w:after="80"/>
      </w:pPr>
      <w:r>
        <w:rPr>
          <w:rFonts w:ascii="Arial" w:cs="Arial" w:eastAsia="Arial" w:hAnsi="Arial"/>
          <w:color w:val="444444"/>
          <w:sz w:val="22"/>
          <w:szCs w:val="22"/>
        </w:rPr>
        <w:t xml:space="preserve">The following matrix defines the roles in the CropXpert system and their corresponding access levels: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60"/>
            <w:tcBorders>
              <w:top w:val="single" w:color="AAAAAA" w:sz="1"/>
              <w:left w:val="single" w:color="AAAAAA" w:sz="1"/>
              <w:bottom w:val="single" w:color="AAAAAA" w:sz="1"/>
              <w:right w:val="single" w:color="AAAAAA" w:sz="1"/>
            </w:tcBorders>
            <w:shd w:fill="1A6B2A" w:val="clear"/>
            <w:tcMar>
              <w:top w:type="dxa" w:w="80"/>
              <w:left w:type="dxa" w:w="120"/>
              <w:bottom w:type="dxa" w:w="80"/>
              <w:right w:type="dxa" w:w="120"/>
            </w:tcMar>
          </w:tcPr>
          <w:p>
            <w:r>
              <w:rPr>
                <w:rFonts w:ascii="Arial" w:cs="Arial" w:eastAsia="Arial" w:hAnsi="Arial"/>
                <w:b/>
                <w:bCs/>
                <w:color w:val="FFFFFF"/>
                <w:sz w:val="20"/>
                <w:szCs w:val="20"/>
              </w:rPr>
              <w:t xml:space="preserve">Access Level / Permissions</w:t>
            </w:r>
          </w:p>
        </w:tc>
      </w:tr>
      <w:tr>
        <w:trPr>
          <w:tblHeader w:val="false"/>
        </w:trPr>
        <w:tc>
          <w:tcPr>
            <w:tcW w:type="dxa" w:w="2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Farmer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Register/login via mobile OTP · View live sensor readings · Request crop recommendation · View market MSP prices · Access government scheme details and loan guidance · Use WhatsApp/SMS CropBot · View soil reading history · Switch language preference</w:t>
            </w:r>
          </w:p>
        </w:tc>
      </w:tr>
      <w:tr>
        <w:trPr>
          <w:tblHeader w:val="false"/>
        </w:trPr>
        <w:tc>
          <w:tcPr>
            <w:tcW w:type="dxa" w:w="2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Admin (KVK / SRMIST)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access to all farmer data · Manage government scheme content · Manage loan program records · View system health and MQTT logs · Trigger manual AGMARKNET / scheme data refresh · Create and manage admin accounts</w:t>
            </w:r>
          </w:p>
        </w:tc>
      </w:tr>
      <w:tr>
        <w:trPr>
          <w:tblHeader w:val="false"/>
        </w:trPr>
        <w:tc>
          <w:tcPr>
            <w:tcW w:type="dxa" w:w="2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IoT Sensor System</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Publish sensor payloads to MQTT broker (cropxpert/farm/&lt;farmer_id&gt;/sensors) · No read access to any database table · Authentication via pre-shared MQTT credentials per device</w:t>
            </w:r>
          </w:p>
        </w:tc>
      </w:tr>
      <w:tr>
        <w:trPr>
          <w:tblHeader w:val="false"/>
        </w:trPr>
        <w:tc>
          <w:tcPr>
            <w:tcW w:type="dxa" w:w="2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CropBot (Automated)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 incoming WhatsApp / SMS messages via Twilio webhook · Call /predict and /schemes endpoints internally · Send formatted responses to farmer · No direct DB write access</w:t>
            </w:r>
          </w:p>
        </w:tc>
      </w:tr>
      <w:tr>
        <w:trPr>
          <w:tblHeader w:val="false"/>
        </w:trPr>
        <w:tc>
          <w:tcPr>
            <w:tcW w:type="dxa" w:w="2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color w:val="444444"/>
                <w:sz w:val="20"/>
                <w:szCs w:val="20"/>
              </w:rPr>
              <w:t xml:space="preserve">External API Consumer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Read-only calls to AGMARKNET, OpenWeatherMap, MyScheme.gov.in · Responses cached locally · No write permissions on any external system</w:t>
            </w:r>
          </w:p>
        </w:tc>
      </w:tr>
    </w:tbl>
    <w:p>
      <w:pPr>
        <w:spacing w:before="0" w:after="80"/>
      </w:pPr>
      <w:r>
        <w:t xml:space="preserve"/>
      </w:r>
    </w:p>
    <w:p>
      <w:pPr>
        <w:spacing w:before="60" w:after="80"/>
      </w:pPr>
      <w:r>
        <w:rPr>
          <w:rFonts w:ascii="Arial" w:cs="Arial" w:eastAsia="Arial" w:hAnsi="Arial"/>
          <w:color w:val="444444"/>
          <w:sz w:val="22"/>
          <w:szCs w:val="22"/>
        </w:rPr>
        <w:t xml:space="preserve">Note: Authentication is via mobile OTP (farmer) and username/password (admin). JWT Bearer tokens used for all REST API calls. MQTT device authentication via pre-shared credentials. Twilio HMAC-SHA1 signature validation on webhook endpoints.</w:t>
      </w:r>
    </w:p>
    <w:p>
      <w:pPr>
        <w:spacing w:before="0" w:after="80"/>
      </w:pPr>
      <w:r>
        <w:t xml:space="preserve"/>
      </w:r>
    </w:p>
    <w:p>
      <w:pPr>
        <w:pStyle w:val="Heading1"/>
        <w:pBdr>
          <w:bottom w:val="single" w:color="1A6B2A" w:sz="6" w:space="4"/>
        </w:pBdr>
        <w:spacing w:before="320" w:after="120"/>
      </w:pPr>
      <w:r>
        <w:rPr>
          <w:rFonts w:ascii="Arial" w:cs="Arial" w:eastAsia="Arial" w:hAnsi="Arial"/>
          <w:b/>
          <w:bCs/>
          <w:color w:val="1A6B2A"/>
          <w:sz w:val="28"/>
          <w:szCs w:val="28"/>
        </w:rPr>
        <w:t xml:space="preserve">7. Assumptions</w:t>
      </w:r>
    </w:p>
    <w:p>
      <w:pPr>
        <w:pStyle w:val="ListParagraph"/>
        <w:numPr>
          <w:ilvl w:val="0"/>
          <w:numId w:val="2"/>
        </w:numPr>
        <w:spacing w:before="40" w:after="40"/>
      </w:pPr>
      <w:r>
        <w:rPr>
          <w:rFonts w:ascii="Arial" w:cs="Arial" w:eastAsia="Arial" w:hAnsi="Arial"/>
          <w:color w:val="444444"/>
          <w:sz w:val="22"/>
          <w:szCs w:val="22"/>
        </w:rPr>
        <w:t xml:space="preserve">The development environment (Railway.app / AWS EC2, Docker containers, Mosquitto MQTT broker) will remain stable throughout all five sprints.</w:t>
      </w:r>
    </w:p>
    <w:p>
      <w:pPr>
        <w:pStyle w:val="ListParagraph"/>
        <w:numPr>
          <w:ilvl w:val="0"/>
          <w:numId w:val="2"/>
        </w:numPr>
        <w:spacing w:before="40" w:after="40"/>
      </w:pPr>
      <w:r>
        <w:rPr>
          <w:rFonts w:ascii="Arial" w:cs="Arial" w:eastAsia="Arial" w:hAnsi="Arial"/>
          <w:color w:val="444444"/>
          <w:sz w:val="22"/>
          <w:szCs w:val="22"/>
        </w:rPr>
        <w:t xml:space="preserve">The AGMARKNET API (api.data.gov.in) and OpenWeatherMap OneCall API will be available with reasonable uptime; graceful fallback to last-known cached data is implemented for both.</w:t>
      </w:r>
    </w:p>
    <w:p>
      <w:pPr>
        <w:pStyle w:val="ListParagraph"/>
        <w:numPr>
          <w:ilvl w:val="0"/>
          <w:numId w:val="2"/>
        </w:numPr>
        <w:spacing w:before="40" w:after="40"/>
      </w:pPr>
      <w:r>
        <w:rPr>
          <w:rFonts w:ascii="Arial" w:cs="Arial" w:eastAsia="Arial" w:hAnsi="Arial"/>
          <w:color w:val="444444"/>
          <w:sz w:val="22"/>
          <w:szCs w:val="22"/>
        </w:rPr>
        <w:t xml:space="preserve">The MyScheme.gov.in government scheme data is assumed to be refreshed monthly; stale scheme records are flagged and overridden by admin.</w:t>
      </w:r>
    </w:p>
    <w:p>
      <w:pPr>
        <w:pStyle w:val="ListParagraph"/>
        <w:numPr>
          <w:ilvl w:val="0"/>
          <w:numId w:val="2"/>
        </w:numPr>
        <w:spacing w:before="40" w:after="40"/>
      </w:pPr>
      <w:r>
        <w:rPr>
          <w:rFonts w:ascii="Arial" w:cs="Arial" w:eastAsia="Arial" w:hAnsi="Arial"/>
          <w:color w:val="444444"/>
          <w:sz w:val="22"/>
          <w:szCs w:val="22"/>
        </w:rPr>
        <w:t xml:space="preserve">Farmers in Phase 1 deployment have access to at least basic 2G/3G connectivity for MQTT data transmission and WhatsApp/SMS bot interaction.</w:t>
      </w:r>
    </w:p>
    <w:p>
      <w:pPr>
        <w:pStyle w:val="ListParagraph"/>
        <w:numPr>
          <w:ilvl w:val="0"/>
          <w:numId w:val="2"/>
        </w:numPr>
        <w:spacing w:before="40" w:after="40"/>
      </w:pPr>
      <w:r>
        <w:rPr>
          <w:rFonts w:ascii="Arial" w:cs="Arial" w:eastAsia="Arial" w:hAnsi="Arial"/>
          <w:color w:val="444444"/>
          <w:sz w:val="22"/>
          <w:szCs w:val="22"/>
        </w:rPr>
        <w:t xml:space="preserve">The Twilio API account will have adequate balance and WhatsApp Business approval for the CropBot to send and receive messages.</w:t>
      </w:r>
    </w:p>
    <w:p>
      <w:pPr>
        <w:pStyle w:val="ListParagraph"/>
        <w:numPr>
          <w:ilvl w:val="0"/>
          <w:numId w:val="2"/>
        </w:numPr>
        <w:spacing w:before="40" w:after="40"/>
      </w:pPr>
      <w:r>
        <w:rPr>
          <w:rFonts w:ascii="Arial" w:cs="Arial" w:eastAsia="Arial" w:hAnsi="Arial"/>
          <w:color w:val="444444"/>
          <w:sz w:val="22"/>
          <w:szCs w:val="22"/>
        </w:rPr>
        <w:t xml:space="preserve">The Indian Crop Recommendation Dataset (Kaggle, 2,200 samples, 22 crops) is assumed to be representative of agro-climatic conditions in the target states; regional augmentation from ICAR and state agricultural university data further improves coverage.</w:t>
      </w:r>
    </w:p>
    <w:p>
      <w:pPr>
        <w:pStyle w:val="ListParagraph"/>
        <w:numPr>
          <w:ilvl w:val="0"/>
          <w:numId w:val="2"/>
        </w:numPr>
        <w:spacing w:before="40" w:after="40"/>
      </w:pPr>
      <w:r>
        <w:rPr>
          <w:rFonts w:ascii="Arial" w:cs="Arial" w:eastAsia="Arial" w:hAnsi="Arial"/>
          <w:color w:val="444444"/>
          <w:sz w:val="22"/>
          <w:szCs w:val="22"/>
        </w:rPr>
        <w:t xml:space="preserve">Hardware sensors (RS485 NPK, pH, moisture, DHT22) will operate within their specified accuracy ranges (NPK: ±2%, pH: ±0.1, temperature: ±0.5°C) under typical Indian field conditions.</w:t>
      </w:r>
    </w:p>
    <w:p>
      <w:pPr>
        <w:pStyle w:val="ListParagraph"/>
        <w:numPr>
          <w:ilvl w:val="0"/>
          <w:numId w:val="2"/>
        </w:numPr>
        <w:spacing w:before="40" w:after="40"/>
      </w:pPr>
      <w:r>
        <w:rPr>
          <w:rFonts w:ascii="Arial" w:cs="Arial" w:eastAsia="Arial" w:hAnsi="Arial"/>
          <w:color w:val="444444"/>
          <w:sz w:val="22"/>
          <w:szCs w:val="22"/>
        </w:rPr>
        <w:t xml:space="preserve">Team members (Adnan Nagdiwala and Chandra Bhayal) possess the necessary skills in IoT, Python ML, FastAPI, React.js, and MQTT to complete all assigned sprint tasks.</w:t>
      </w:r>
    </w:p>
    <w:p>
      <w:pPr>
        <w:pStyle w:val="ListParagraph"/>
        <w:numPr>
          <w:ilvl w:val="0"/>
          <w:numId w:val="2"/>
        </w:numPr>
        <w:spacing w:before="40" w:after="40"/>
      </w:pPr>
      <w:r>
        <w:rPr>
          <w:rFonts w:ascii="Arial" w:cs="Arial" w:eastAsia="Arial" w:hAnsi="Arial"/>
          <w:color w:val="444444"/>
          <w:sz w:val="22"/>
          <w:szCs w:val="22"/>
        </w:rPr>
        <w:t xml:space="preserve">Stakeholders (Dr. R. Siva, CINTEL department, KVK extension officers) will be available for periodic feedback, clarification, and guide review as per the 5-sprint Agile schedule.</w:t>
      </w:r>
    </w:p>
    <w:p>
      <w:pPr>
        <w:pStyle w:val="ListParagraph"/>
        <w:numPr>
          <w:ilvl w:val="0"/>
          <w:numId w:val="2"/>
        </w:numPr>
        <w:spacing w:before="40" w:after="40"/>
      </w:pPr>
      <w:r>
        <w:rPr>
          <w:rFonts w:ascii="Arial" w:cs="Arial" w:eastAsia="Arial" w:hAnsi="Arial"/>
          <w:color w:val="444444"/>
          <w:sz w:val="22"/>
          <w:szCs w:val="22"/>
        </w:rPr>
        <w:t xml:space="preserve">The LoRa + ESP32 v2.0 extension is assumed to be a future sprint deliverable and is not a dependency for Sprint 1–3 acceptance criteria.</w:t>
      </w:r>
    </w:p>
    <w:p>
      <w:pPr>
        <w:pStyle w:val="ListParagraph"/>
        <w:numPr>
          <w:ilvl w:val="0"/>
          <w:numId w:val="2"/>
        </w:numPr>
        <w:spacing w:before="40" w:after="40"/>
      </w:pPr>
      <w:r>
        <w:rPr>
          <w:rFonts w:ascii="Arial" w:cs="Arial" w:eastAsia="Arial" w:hAnsi="Arial"/>
          <w:color w:val="444444"/>
          <w:sz w:val="22"/>
          <w:szCs w:val="22"/>
        </w:rPr>
        <w:t xml:space="preserve">Under PM-KISAN and Digital Agriculture Mission subsidy frameworks, net farmer hardware cost may reduce below INR 1,000; this is an assumption and not a guarantee for current procurement planning.</w:t>
      </w:r>
    </w:p>
    <w:p>
      <w:pPr>
        <w:spacing w:before="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2A" w:sz="4" w:space="4"/>
      </w:pBdr>
      <w:jc w:val="center"/>
    </w:pPr>
    <w:r>
      <w:rPr>
        <w:rFonts w:ascii="Arial" w:cs="Arial" w:eastAsia="Arial" w:hAnsi="Arial"/>
        <w:color w:val="666666"/>
        <w:sz w:val="18"/>
        <w:szCs w:val="18"/>
      </w:rPr>
      <w:t xml:space="preserve">CropXpert — Academic Year 2024–25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A" w:sz="6" w:space="4"/>
      </w:pBdr>
      <w:spacing w:before="0" w:after="80"/>
    </w:pPr>
    <w:r>
      <w:rPr>
        <w:rFonts w:ascii="Arial" w:cs="Arial" w:eastAsia="Arial" w:hAnsi="Arial"/>
        <w:color w:val="666666"/>
        <w:sz w:val="18"/>
        <w:szCs w:val="18"/>
      </w:rPr>
      <w:t xml:space="preserve">CropXpert  |  Functional Document  |  Dept. of CINTEL, SRMIST Kattankulathur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6B2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6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2026-03-27T19:01:14.070Z</dcterms:created>
  <dcterms:modified xsi:type="dcterms:W3CDTF">2026-03-27T19:01:14.072Z</dcterms:modified>
</cp:coreProperties>
</file>

<file path=docProps/custom.xml><?xml version="1.0" encoding="utf-8"?>
<Properties xmlns="http://schemas.openxmlformats.org/officeDocument/2006/custom-properties" xmlns:vt="http://schemas.openxmlformats.org/officeDocument/2006/docPropsVTypes"/>
</file>