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Ajax loaded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TableTools example shows DataTables using its ability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 load object based data</w:t>
        </w:r>
      </w:hyperlink>
      <w:r w:rsidDel="00000000" w:rsidR="00000000" w:rsidRPr="00000000">
        <w:rPr>
          <w:rtl w:val="0"/>
        </w:rPr>
        <w:t xml:space="preserve"> and operate in exactly the same manner as when the data is read directly from the document.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"ajax": "../../../../examples/ajax/data/objects.txt", "columns": [ { "data": "name" }, { "data": "position" }, { "data": "office" }, { "data": "extn" }, { "data": "start_date" }, { "data": "salary" } ], deferRender: true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data#Object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