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Button arrangement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makes it very simple to arrange the buttons in the toolbar as you see fit. Using the aButtons parameter you can use any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predefined buttons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customised buttons</w:t>
        </w:r>
      </w:hyperlink>
      <w:r w:rsidDel="00000000" w:rsidR="00000000" w:rsidRPr="00000000">
        <w:rPr>
          <w:rtl w:val="0"/>
        </w:rPr>
        <w:t xml:space="preserve">. The example below shows how TableTools can be initialised to provide only the 'copy-to-clipboard' and 'print view' options (i.e. no save to local file option is available).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s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atatables.net/extensions/tabletools/button_options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