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Custom button text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may wish to set your own text for the buttons in the TableTools toolbar, rather than relying on the default built-in text. This is done by overriding the sButtonText parameter of whatever button you wish to alter. The way TableTools allows you to alter a predefined button is by 'extending' it (using the sExtends parameter) and then setting the overriding parameter.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full list of the parameters which can be used is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available on the DataTables.net web-site</w:t>
        </w:r>
      </w:hyperlink>
      <w:r w:rsidDel="00000000" w:rsidR="00000000" w:rsidRPr="00000000">
        <w:rPr>
          <w:rtl w:val="0"/>
        </w:rPr>
        <w:t xml:space="preserve">. This example shows how to set the button text as required.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"dom": 'T&lt;"clear"&gt;lfrtip', "tableTools": { "aButtons": [ { "sExtends": "copy", "sButtonText": "Copy to clipboard" }, { "sExtends": "csv", "sButtonText": "Save to CSV" }, { "sExtends": "xls", "oSelectorOpts": { page: 'current' } } ]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tableTools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tabletools/button_options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css/dataTables.tableTools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