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Button collections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provides the ability to group buttons into a hidden drop down list, which is activated by clicking on a top-level button. This is achieved by extending the 'collection' predefined button type and setting it's aButtons parameter with the same options as the top level buttons (note that you cannot currently use a collection within a collection).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the file save buttons grouped into a collection, while the copy and print buttons are left on the top level.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"aButtons": [ "copy", "print", { "sExtends": "collection", "sButtonText": "Save", "aButtons": [ "csv", "xls", "pdf" ] }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