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8466D86">
      <w:pPr>
        <w:tabs>
          <w:tab w:val="left" w:pos="5117"/>
        </w:tabs>
        <w:snapToGrid w:val="0"/>
        <w:spacing w:line="360" w:lineRule="auto"/>
        <w:ind w:firstLine="643"/>
        <w:rPr>
          <w:rFonts w:hint="eastAsia" w:ascii="宋体" w:hAnsi="宋体" w:cs="宋体"/>
          <w:b/>
          <w:color w:val="auto"/>
          <w:kern w:val="0"/>
          <w:sz w:val="32"/>
          <w:szCs w:val="32"/>
          <w:highlight w:val="none"/>
        </w:rPr>
      </w:pPr>
    </w:p>
    <w:p w14:paraId="70E48CFC">
      <w:pPr>
        <w:tabs>
          <w:tab w:val="left" w:pos="5117"/>
        </w:tabs>
        <w:snapToGrid w:val="0"/>
        <w:spacing w:line="360" w:lineRule="auto"/>
        <w:ind w:firstLine="643"/>
        <w:outlineLvl w:val="0"/>
        <w:rPr>
          <w:rFonts w:hint="eastAsia" w:ascii="宋体" w:hAnsi="宋体" w:cs="宋体"/>
          <w:b/>
          <w:color w:val="auto"/>
          <w:kern w:val="0"/>
          <w:sz w:val="32"/>
          <w:szCs w:val="32"/>
          <w:highlight w:val="none"/>
          <w:u w:val="single"/>
        </w:rPr>
      </w:pPr>
      <w:bookmarkStart w:id="0" w:name="_Toc10569"/>
      <w:r>
        <w:rPr>
          <w:rFonts w:hint="eastAsia" w:ascii="宋体" w:hAnsi="宋体" w:cs="宋体"/>
          <w:b/>
          <w:color w:val="auto"/>
          <w:kern w:val="0"/>
          <w:sz w:val="32"/>
          <w:szCs w:val="32"/>
          <w:highlight w:val="none"/>
        </w:rPr>
        <w:t>项目编号：</w:t>
      </w:r>
      <w:bookmarkEnd w:id="0"/>
      <w:r>
        <w:rPr>
          <w:rFonts w:hint="eastAsia" w:ascii="宋体" w:hAnsi="宋体" w:cs="宋体"/>
          <w:b/>
          <w:color w:val="auto"/>
          <w:kern w:val="0"/>
          <w:sz w:val="32"/>
          <w:szCs w:val="32"/>
          <w:highlight w:val="none"/>
        </w:rPr>
        <w:t>DUTAWZ-2026097</w:t>
      </w:r>
      <w:r>
        <w:rPr>
          <w:rFonts w:hint="eastAsia" w:ascii="宋体" w:hAnsi="宋体" w:cs="宋体"/>
          <w:b/>
          <w:color w:val="auto"/>
          <w:kern w:val="0"/>
          <w:sz w:val="32"/>
          <w:szCs w:val="32"/>
          <w:highlight w:val="none"/>
        </w:rPr>
        <w:tab/>
      </w:r>
    </w:p>
    <w:p w14:paraId="0B01A18D">
      <w:pPr>
        <w:tabs>
          <w:tab w:val="left" w:pos="4350"/>
          <w:tab w:val="left" w:pos="5580"/>
        </w:tabs>
        <w:snapToGrid w:val="0"/>
        <w:spacing w:line="360" w:lineRule="auto"/>
        <w:ind w:firstLine="1044"/>
        <w:jc w:val="left"/>
        <w:rPr>
          <w:rFonts w:hint="eastAsia" w:ascii="宋体" w:hAnsi="宋体" w:cs="宋体"/>
          <w:b/>
          <w:color w:val="auto"/>
          <w:kern w:val="0"/>
          <w:sz w:val="52"/>
          <w:szCs w:val="52"/>
          <w:highlight w:val="none"/>
        </w:rPr>
      </w:pPr>
      <w:r>
        <w:rPr>
          <w:rFonts w:hint="eastAsia" w:ascii="宋体" w:hAnsi="宋体" w:cs="宋体"/>
          <w:b/>
          <w:color w:val="auto"/>
          <w:kern w:val="0"/>
          <w:sz w:val="52"/>
          <w:szCs w:val="52"/>
          <w:highlight w:val="none"/>
        </w:rPr>
        <w:tab/>
      </w:r>
      <w:r>
        <w:rPr>
          <w:rFonts w:hint="eastAsia" w:ascii="宋体" w:hAnsi="宋体" w:cs="宋体"/>
          <w:b/>
          <w:color w:val="auto"/>
          <w:kern w:val="0"/>
          <w:sz w:val="52"/>
          <w:szCs w:val="52"/>
          <w:highlight w:val="none"/>
        </w:rPr>
        <w:tab/>
      </w:r>
    </w:p>
    <w:p w14:paraId="589F5764">
      <w:pPr>
        <w:snapToGrid w:val="0"/>
        <w:spacing w:line="360" w:lineRule="auto"/>
        <w:ind w:firstLine="1044"/>
        <w:jc w:val="center"/>
        <w:rPr>
          <w:rFonts w:hint="eastAsia" w:ascii="宋体" w:hAnsi="宋体" w:cs="宋体"/>
          <w:b/>
          <w:color w:val="auto"/>
          <w:kern w:val="0"/>
          <w:sz w:val="52"/>
          <w:szCs w:val="52"/>
          <w:highlight w:val="none"/>
        </w:rPr>
      </w:pPr>
    </w:p>
    <w:p w14:paraId="73E887DE">
      <w:pPr>
        <w:snapToGrid w:val="0"/>
        <w:spacing w:line="360" w:lineRule="auto"/>
        <w:ind w:firstLine="1044"/>
        <w:jc w:val="center"/>
        <w:outlineLvl w:val="0"/>
        <w:rPr>
          <w:rFonts w:hint="eastAsia" w:ascii="宋体" w:hAnsi="宋体" w:cs="宋体"/>
          <w:b/>
          <w:color w:val="auto"/>
          <w:kern w:val="0"/>
          <w:sz w:val="52"/>
          <w:szCs w:val="52"/>
          <w:highlight w:val="none"/>
        </w:rPr>
      </w:pPr>
      <w:bookmarkStart w:id="1" w:name="_Toc19537"/>
      <w:r>
        <w:rPr>
          <w:rFonts w:hint="eastAsia" w:ascii="宋体" w:hAnsi="宋体" w:cs="宋体"/>
          <w:b/>
          <w:color w:val="auto"/>
          <w:kern w:val="0"/>
          <w:sz w:val="52"/>
          <w:szCs w:val="52"/>
          <w:highlight w:val="none"/>
        </w:rPr>
        <w:t>大连理工大学货物采购</w:t>
      </w:r>
      <w:bookmarkEnd w:id="1"/>
    </w:p>
    <w:p w14:paraId="3AB1491C">
      <w:pPr>
        <w:snapToGrid w:val="0"/>
        <w:spacing w:line="360" w:lineRule="auto"/>
        <w:ind w:firstLine="1044"/>
        <w:jc w:val="center"/>
        <w:rPr>
          <w:rFonts w:hint="eastAsia" w:ascii="宋体" w:hAnsi="宋体" w:cs="宋体"/>
          <w:b/>
          <w:color w:val="auto"/>
          <w:kern w:val="0"/>
          <w:sz w:val="52"/>
          <w:szCs w:val="52"/>
          <w:highlight w:val="none"/>
        </w:rPr>
      </w:pPr>
    </w:p>
    <w:p w14:paraId="3E4E7B95">
      <w:pPr>
        <w:snapToGrid w:val="0"/>
        <w:spacing w:line="360" w:lineRule="auto"/>
        <w:ind w:firstLine="1687"/>
        <w:jc w:val="center"/>
        <w:rPr>
          <w:rFonts w:hint="eastAsia" w:ascii="宋体" w:hAnsi="宋体" w:cs="宋体"/>
          <w:b/>
          <w:color w:val="auto"/>
          <w:kern w:val="0"/>
          <w:sz w:val="84"/>
          <w:szCs w:val="84"/>
          <w:highlight w:val="none"/>
        </w:rPr>
      </w:pPr>
      <w:r>
        <w:rPr>
          <w:rFonts w:hint="eastAsia" w:ascii="宋体" w:hAnsi="宋体" w:cs="宋体"/>
          <w:b/>
          <w:color w:val="auto"/>
          <w:kern w:val="0"/>
          <w:sz w:val="84"/>
          <w:szCs w:val="84"/>
          <w:highlight w:val="none"/>
        </w:rPr>
        <w:t>招标文件</w:t>
      </w:r>
    </w:p>
    <w:p w14:paraId="63E7D6BF">
      <w:pPr>
        <w:snapToGrid w:val="0"/>
        <w:spacing w:line="360" w:lineRule="auto"/>
        <w:ind w:firstLine="480"/>
        <w:jc w:val="center"/>
        <w:rPr>
          <w:rFonts w:hint="eastAsia" w:ascii="宋体" w:hAnsi="宋体" w:cs="宋体"/>
          <w:color w:val="auto"/>
          <w:kern w:val="0"/>
          <w:highlight w:val="none"/>
        </w:rPr>
      </w:pPr>
    </w:p>
    <w:p w14:paraId="50265280">
      <w:pPr>
        <w:snapToGrid w:val="0"/>
        <w:spacing w:line="360" w:lineRule="auto"/>
        <w:ind w:firstLine="480"/>
        <w:jc w:val="center"/>
        <w:rPr>
          <w:rFonts w:hint="eastAsia" w:ascii="宋体" w:hAnsi="宋体" w:cs="宋体"/>
          <w:color w:val="auto"/>
          <w:kern w:val="0"/>
          <w:highlight w:val="none"/>
        </w:rPr>
      </w:pPr>
    </w:p>
    <w:p w14:paraId="6937CEAA">
      <w:pPr>
        <w:pStyle w:val="98"/>
        <w:numPr>
          <w:ilvl w:val="0"/>
          <w:numId w:val="0"/>
        </w:numPr>
        <w:snapToGrid w:val="0"/>
        <w:rPr>
          <w:rFonts w:hint="eastAsia" w:ascii="宋体" w:hAnsi="宋体" w:cs="宋体"/>
          <w:color w:val="auto"/>
          <w:kern w:val="0"/>
          <w:highlight w:val="none"/>
        </w:rPr>
      </w:pPr>
    </w:p>
    <w:p w14:paraId="1D004B9E">
      <w:pPr>
        <w:snapToGrid w:val="0"/>
        <w:spacing w:line="360" w:lineRule="auto"/>
        <w:ind w:firstLine="480"/>
        <w:jc w:val="center"/>
        <w:rPr>
          <w:rFonts w:hint="eastAsia" w:ascii="宋体" w:hAnsi="宋体" w:cs="宋体"/>
          <w:color w:val="auto"/>
          <w:kern w:val="0"/>
          <w:highlight w:val="none"/>
        </w:rPr>
      </w:pPr>
    </w:p>
    <w:p w14:paraId="2F61A98B">
      <w:pPr>
        <w:spacing w:line="480" w:lineRule="auto"/>
        <w:ind w:firstLine="904" w:firstLineChars="300"/>
        <w:rPr>
          <w:rFonts w:hint="eastAsia" w:ascii="宋体" w:hAnsi="宋体" w:cs="宋体"/>
          <w:b/>
          <w:color w:val="auto"/>
          <w:sz w:val="30"/>
          <w:szCs w:val="30"/>
          <w:highlight w:val="none"/>
        </w:rPr>
      </w:pPr>
      <w:r>
        <w:rPr>
          <w:rFonts w:hint="eastAsia" w:ascii="宋体" w:hAnsi="宋体" w:cs="宋体"/>
          <w:b/>
          <w:color w:val="auto"/>
          <w:sz w:val="30"/>
          <w:szCs w:val="30"/>
          <w:highlight w:val="none"/>
        </w:rPr>
        <w:t>项目名称：大连理工大学动力学软件模块采购项目</w:t>
      </w:r>
    </w:p>
    <w:p w14:paraId="50B1F55D">
      <w:pPr>
        <w:spacing w:line="480" w:lineRule="auto"/>
        <w:ind w:firstLine="904" w:firstLineChars="300"/>
        <w:outlineLvl w:val="0"/>
        <w:rPr>
          <w:rFonts w:hint="eastAsia" w:ascii="宋体" w:hAnsi="宋体" w:cs="宋体"/>
          <w:b/>
          <w:color w:val="auto"/>
          <w:sz w:val="30"/>
          <w:szCs w:val="30"/>
          <w:highlight w:val="none"/>
        </w:rPr>
      </w:pPr>
      <w:bookmarkStart w:id="2" w:name="_Toc13735"/>
      <w:r>
        <w:rPr>
          <w:rFonts w:hint="eastAsia" w:ascii="宋体" w:hAnsi="宋体" w:cs="宋体"/>
          <w:b/>
          <w:color w:val="auto"/>
          <w:sz w:val="30"/>
          <w:szCs w:val="30"/>
          <w:highlight w:val="none"/>
        </w:rPr>
        <w:t>采购人：大连理工大学</w:t>
      </w:r>
      <w:bookmarkEnd w:id="2"/>
    </w:p>
    <w:p w14:paraId="561ECFA5">
      <w:pPr>
        <w:spacing w:line="480" w:lineRule="auto"/>
        <w:ind w:firstLine="904" w:firstLineChars="300"/>
        <w:rPr>
          <w:rFonts w:hint="eastAsia" w:ascii="宋体" w:hAnsi="宋体" w:cs="宋体"/>
          <w:b/>
          <w:color w:val="auto"/>
          <w:sz w:val="30"/>
          <w:szCs w:val="30"/>
          <w:highlight w:val="none"/>
        </w:rPr>
      </w:pPr>
      <w:r>
        <w:rPr>
          <w:rFonts w:hint="eastAsia" w:ascii="宋体" w:hAnsi="宋体" w:cs="宋体"/>
          <w:b/>
          <w:color w:val="auto"/>
          <w:sz w:val="30"/>
          <w:szCs w:val="30"/>
          <w:highlight w:val="none"/>
        </w:rPr>
        <w:t>采购代理机构：大连机械设备成套有限公司</w:t>
      </w:r>
    </w:p>
    <w:p w14:paraId="7710C521">
      <w:pPr>
        <w:spacing w:line="480" w:lineRule="auto"/>
        <w:ind w:firstLine="904" w:firstLineChars="300"/>
        <w:rPr>
          <w:rFonts w:hint="eastAsia" w:ascii="宋体" w:hAnsi="宋体" w:cs="宋体"/>
          <w:b/>
          <w:color w:val="auto"/>
          <w:sz w:val="30"/>
          <w:szCs w:val="30"/>
          <w:highlight w:val="none"/>
        </w:rPr>
      </w:pPr>
    </w:p>
    <w:p w14:paraId="59677B2C">
      <w:pPr>
        <w:spacing w:line="480" w:lineRule="auto"/>
        <w:ind w:firstLine="904" w:firstLineChars="300"/>
        <w:jc w:val="center"/>
        <w:rPr>
          <w:rFonts w:hint="eastAsia" w:ascii="宋体" w:hAnsi="宋体" w:cs="宋体"/>
          <w:b/>
          <w:color w:val="auto"/>
          <w:sz w:val="30"/>
          <w:szCs w:val="30"/>
          <w:highlight w:val="none"/>
        </w:rPr>
        <w:sectPr>
          <w:footerReference r:id="rId5" w:type="first"/>
          <w:headerReference r:id="rId3" w:type="default"/>
          <w:footerReference r:id="rId4" w:type="default"/>
          <w:pgSz w:w="11905" w:h="16838"/>
          <w:pgMar w:top="1984" w:right="1417" w:bottom="1417" w:left="1417" w:header="1417" w:footer="1134" w:gutter="0"/>
          <w:pgNumType w:start="0"/>
          <w:cols w:space="720" w:num="1"/>
          <w:titlePg/>
          <w:docGrid w:linePitch="286" w:charSpace="0"/>
        </w:sectPr>
      </w:pPr>
      <w:bookmarkStart w:id="3" w:name="_Toc18386_WPSOffice_Level1"/>
      <w:bookmarkStart w:id="4" w:name="_Toc28920_WPSOffice_Level1"/>
      <w:bookmarkStart w:id="5" w:name="_Toc3005_WPSOffice_Level1"/>
      <w:bookmarkStart w:id="6" w:name="_Toc527007499"/>
      <w:r>
        <w:rPr>
          <w:rFonts w:hint="eastAsia" w:ascii="宋体" w:hAnsi="宋体" w:cs="宋体"/>
          <w:b/>
          <w:color w:val="auto"/>
          <w:sz w:val="30"/>
          <w:szCs w:val="30"/>
          <w:highlight w:val="none"/>
        </w:rPr>
        <w:t>2026年6月</w:t>
      </w:r>
    </w:p>
    <w:p w14:paraId="71ED2E4F">
      <w:pPr>
        <w:pStyle w:val="304"/>
        <w:snapToGrid w:val="0"/>
        <w:spacing w:before="0" w:line="360" w:lineRule="auto"/>
        <w:ind w:firstLine="602"/>
        <w:jc w:val="center"/>
        <w:rPr>
          <w:rFonts w:hint="eastAsia" w:ascii="宋体" w:hAnsi="宋体" w:cs="宋体"/>
          <w:color w:val="auto"/>
          <w:sz w:val="30"/>
          <w:szCs w:val="30"/>
          <w:highlight w:val="none"/>
        </w:rPr>
      </w:pPr>
      <w:r>
        <w:rPr>
          <w:rFonts w:hint="eastAsia" w:ascii="宋体" w:hAnsi="宋体" w:cs="宋体"/>
          <w:color w:val="auto"/>
          <w:sz w:val="30"/>
          <w:szCs w:val="30"/>
          <w:highlight w:val="none"/>
          <w:lang w:val="zh-CN"/>
        </w:rPr>
        <w:t>目  录</w:t>
      </w:r>
    </w:p>
    <w:p w14:paraId="3316790C">
      <w:pPr>
        <w:pStyle w:val="378"/>
        <w:tabs>
          <w:tab w:val="right" w:leader="dot" w:pos="9040"/>
        </w:tabs>
        <w:spacing w:line="360" w:lineRule="auto"/>
        <w:ind w:firstLine="0" w:firstLineChars="0"/>
        <w:jc w:val="distribute"/>
        <w:rPr>
          <w:rFonts w:hint="eastAsia" w:ascii="宋体" w:hAnsi="宋体" w:eastAsia="宋体" w:cs="宋体"/>
          <w:b/>
          <w:color w:val="auto"/>
          <w:sz w:val="32"/>
          <w:szCs w:val="28"/>
          <w:highlight w:val="none"/>
        </w:rPr>
      </w:pPr>
    </w:p>
    <w:p w14:paraId="002E8E04">
      <w:pPr>
        <w:snapToGrid w:val="0"/>
        <w:spacing w:line="360" w:lineRule="auto"/>
        <w:ind w:firstLine="643"/>
        <w:rPr>
          <w:rFonts w:hint="eastAsia" w:ascii="宋体" w:hAnsi="宋体" w:cs="宋体"/>
          <w:b/>
          <w:bCs/>
          <w:color w:val="auto"/>
          <w:kern w:val="0"/>
          <w:sz w:val="32"/>
          <w:szCs w:val="28"/>
          <w:highlight w:val="none"/>
          <w:lang w:val="zh-CN"/>
        </w:rPr>
      </w:pPr>
    </w:p>
    <w:sdt>
      <w:sdtPr>
        <w:rPr>
          <w:rFonts w:ascii="宋体" w:hAnsi="宋体"/>
          <w:color w:val="auto"/>
          <w:highlight w:val="none"/>
        </w:rPr>
        <w:id w:val="147472727"/>
        <w15:color w:val="DBDBDB"/>
        <w:docPartObj>
          <w:docPartGallery w:val="Table of Contents"/>
          <w:docPartUnique/>
        </w:docPartObj>
      </w:sdtPr>
      <w:sdtEndPr>
        <w:rPr>
          <w:rFonts w:ascii="宋体" w:hAnsi="宋体" w:cs="宋体"/>
          <w:color w:val="auto"/>
          <w:kern w:val="0"/>
          <w:highlight w:val="none"/>
        </w:rPr>
      </w:sdtEndPr>
      <w:sdtContent>
        <w:p w14:paraId="150ADBF7">
          <w:pPr>
            <w:jc w:val="center"/>
            <w:rPr>
              <w:color w:val="auto"/>
              <w:highlight w:val="none"/>
            </w:rPr>
          </w:pPr>
        </w:p>
        <w:p w14:paraId="5CA54229">
          <w:pPr>
            <w:pStyle w:val="346"/>
            <w:tabs>
              <w:tab w:val="right" w:leader="dot" w:pos="9071"/>
            </w:tabs>
            <w:spacing w:line="480" w:lineRule="auto"/>
            <w:rPr>
              <w:color w:val="auto"/>
              <w:sz w:val="24"/>
              <w:szCs w:val="24"/>
              <w:highlight w:val="none"/>
            </w:rPr>
          </w:pPr>
          <w:r>
            <w:rPr>
              <w:rFonts w:ascii="宋体" w:hAnsi="宋体" w:cs="宋体"/>
              <w:color w:val="auto"/>
              <w:sz w:val="24"/>
              <w:szCs w:val="24"/>
              <w:highlight w:val="none"/>
            </w:rPr>
            <w:fldChar w:fldCharType="begin"/>
          </w:r>
          <w:r>
            <w:rPr>
              <w:rFonts w:ascii="宋体" w:hAnsi="宋体" w:cs="宋体"/>
              <w:color w:val="auto"/>
              <w:sz w:val="24"/>
              <w:szCs w:val="24"/>
              <w:highlight w:val="none"/>
            </w:rPr>
            <w:instrText xml:space="preserve">TOC \o "1-1" \h \u </w:instrText>
          </w:r>
          <w:r>
            <w:rPr>
              <w:rFonts w:ascii="宋体" w:hAnsi="宋体" w:cs="宋体"/>
              <w:color w:val="auto"/>
              <w:sz w:val="24"/>
              <w:szCs w:val="24"/>
              <w:highlight w:val="none"/>
            </w:rPr>
            <w:fldChar w:fldCharType="separate"/>
          </w:r>
        </w:p>
        <w:p w14:paraId="4AE80647">
          <w:pPr>
            <w:pStyle w:val="346"/>
            <w:tabs>
              <w:tab w:val="right" w:leader="dot" w:pos="9071"/>
            </w:tabs>
            <w:spacing w:line="480" w:lineRule="auto"/>
            <w:rPr>
              <w:color w:val="auto"/>
              <w:sz w:val="24"/>
              <w:szCs w:val="24"/>
              <w:highlight w:val="none"/>
            </w:rPr>
          </w:pPr>
          <w:r>
            <w:rPr>
              <w:color w:val="auto"/>
              <w:highlight w:val="none"/>
            </w:rPr>
            <w:fldChar w:fldCharType="begin"/>
          </w:r>
          <w:r>
            <w:rPr>
              <w:color w:val="auto"/>
              <w:highlight w:val="none"/>
            </w:rPr>
            <w:instrText xml:space="preserve"> HYPERLINK \l "_Toc23627" </w:instrText>
          </w:r>
          <w:r>
            <w:rPr>
              <w:color w:val="auto"/>
              <w:highlight w:val="none"/>
            </w:rPr>
            <w:fldChar w:fldCharType="separate"/>
          </w:r>
          <w:r>
            <w:rPr>
              <w:rFonts w:hint="eastAsia" w:ascii="宋体" w:hAnsi="宋体" w:cs="宋体"/>
              <w:color w:val="auto"/>
              <w:sz w:val="24"/>
              <w:szCs w:val="24"/>
              <w:highlight w:val="none"/>
            </w:rPr>
            <w:t>招标公告</w:t>
          </w:r>
          <w:r>
            <w:rPr>
              <w:color w:val="auto"/>
              <w:sz w:val="24"/>
              <w:szCs w:val="24"/>
              <w:highlight w:val="none"/>
            </w:rPr>
            <w:tab/>
          </w:r>
          <w:r>
            <w:rPr>
              <w:color w:val="auto"/>
              <w:sz w:val="24"/>
              <w:szCs w:val="24"/>
              <w:highlight w:val="none"/>
            </w:rPr>
            <w:fldChar w:fldCharType="begin"/>
          </w:r>
          <w:r>
            <w:rPr>
              <w:color w:val="auto"/>
              <w:sz w:val="24"/>
              <w:szCs w:val="24"/>
              <w:highlight w:val="none"/>
            </w:rPr>
            <w:instrText xml:space="preserve"> PAGEREF _Toc23627 \h </w:instrText>
          </w:r>
          <w:r>
            <w:rPr>
              <w:color w:val="auto"/>
              <w:sz w:val="24"/>
              <w:szCs w:val="24"/>
              <w:highlight w:val="none"/>
            </w:rPr>
            <w:fldChar w:fldCharType="separate"/>
          </w:r>
          <w:r>
            <w:rPr>
              <w:color w:val="auto"/>
              <w:sz w:val="24"/>
              <w:szCs w:val="24"/>
              <w:highlight w:val="none"/>
            </w:rPr>
            <w:t>2</w:t>
          </w:r>
          <w:r>
            <w:rPr>
              <w:color w:val="auto"/>
              <w:sz w:val="24"/>
              <w:szCs w:val="24"/>
              <w:highlight w:val="none"/>
            </w:rPr>
            <w:fldChar w:fldCharType="end"/>
          </w:r>
          <w:r>
            <w:rPr>
              <w:color w:val="auto"/>
              <w:sz w:val="24"/>
              <w:szCs w:val="24"/>
              <w:highlight w:val="none"/>
            </w:rPr>
            <w:fldChar w:fldCharType="end"/>
          </w:r>
        </w:p>
        <w:p w14:paraId="4245A69D">
          <w:pPr>
            <w:pStyle w:val="346"/>
            <w:tabs>
              <w:tab w:val="right" w:leader="dot" w:pos="9071"/>
            </w:tabs>
            <w:spacing w:line="480" w:lineRule="auto"/>
            <w:rPr>
              <w:color w:val="auto"/>
              <w:sz w:val="24"/>
              <w:szCs w:val="24"/>
              <w:highlight w:val="none"/>
            </w:rPr>
          </w:pPr>
          <w:r>
            <w:rPr>
              <w:color w:val="auto"/>
              <w:highlight w:val="none"/>
            </w:rPr>
            <w:fldChar w:fldCharType="begin"/>
          </w:r>
          <w:r>
            <w:rPr>
              <w:color w:val="auto"/>
              <w:highlight w:val="none"/>
            </w:rPr>
            <w:instrText xml:space="preserve"> HYPERLINK \l "_Toc29337" </w:instrText>
          </w:r>
          <w:r>
            <w:rPr>
              <w:color w:val="auto"/>
              <w:highlight w:val="none"/>
            </w:rPr>
            <w:fldChar w:fldCharType="separate"/>
          </w:r>
          <w:r>
            <w:rPr>
              <w:rFonts w:hint="eastAsia" w:ascii="宋体" w:hAnsi="宋体" w:cs="宋体"/>
              <w:color w:val="auto"/>
              <w:sz w:val="24"/>
              <w:szCs w:val="24"/>
              <w:highlight w:val="none"/>
            </w:rPr>
            <w:t>第一章  投标人须知及前附表</w:t>
          </w:r>
          <w:r>
            <w:rPr>
              <w:color w:val="auto"/>
              <w:sz w:val="24"/>
              <w:szCs w:val="24"/>
              <w:highlight w:val="none"/>
            </w:rPr>
            <w:tab/>
          </w:r>
          <w:r>
            <w:rPr>
              <w:color w:val="auto"/>
              <w:sz w:val="24"/>
              <w:szCs w:val="24"/>
              <w:highlight w:val="none"/>
            </w:rPr>
            <w:fldChar w:fldCharType="begin"/>
          </w:r>
          <w:r>
            <w:rPr>
              <w:color w:val="auto"/>
              <w:sz w:val="24"/>
              <w:szCs w:val="24"/>
              <w:highlight w:val="none"/>
            </w:rPr>
            <w:instrText xml:space="preserve"> PAGEREF _Toc29337 \h </w:instrText>
          </w:r>
          <w:r>
            <w:rPr>
              <w:color w:val="auto"/>
              <w:sz w:val="24"/>
              <w:szCs w:val="24"/>
              <w:highlight w:val="none"/>
            </w:rPr>
            <w:fldChar w:fldCharType="separate"/>
          </w:r>
          <w:r>
            <w:rPr>
              <w:color w:val="auto"/>
              <w:sz w:val="24"/>
              <w:szCs w:val="24"/>
              <w:highlight w:val="none"/>
            </w:rPr>
            <w:t>5</w:t>
          </w:r>
          <w:r>
            <w:rPr>
              <w:color w:val="auto"/>
              <w:sz w:val="24"/>
              <w:szCs w:val="24"/>
              <w:highlight w:val="none"/>
            </w:rPr>
            <w:fldChar w:fldCharType="end"/>
          </w:r>
          <w:r>
            <w:rPr>
              <w:color w:val="auto"/>
              <w:sz w:val="24"/>
              <w:szCs w:val="24"/>
              <w:highlight w:val="none"/>
            </w:rPr>
            <w:fldChar w:fldCharType="end"/>
          </w:r>
        </w:p>
        <w:p w14:paraId="0515A031">
          <w:pPr>
            <w:pStyle w:val="346"/>
            <w:tabs>
              <w:tab w:val="right" w:leader="dot" w:pos="9071"/>
            </w:tabs>
            <w:spacing w:line="480" w:lineRule="auto"/>
            <w:rPr>
              <w:color w:val="auto"/>
              <w:sz w:val="24"/>
              <w:szCs w:val="24"/>
              <w:highlight w:val="none"/>
            </w:rPr>
          </w:pPr>
          <w:r>
            <w:rPr>
              <w:color w:val="auto"/>
              <w:highlight w:val="none"/>
            </w:rPr>
            <w:fldChar w:fldCharType="begin"/>
          </w:r>
          <w:r>
            <w:rPr>
              <w:color w:val="auto"/>
              <w:highlight w:val="none"/>
            </w:rPr>
            <w:instrText xml:space="preserve"> HYPERLINK \l "_Toc14958" </w:instrText>
          </w:r>
          <w:r>
            <w:rPr>
              <w:color w:val="auto"/>
              <w:highlight w:val="none"/>
            </w:rPr>
            <w:fldChar w:fldCharType="separate"/>
          </w:r>
          <w:r>
            <w:rPr>
              <w:rFonts w:hint="eastAsia" w:ascii="宋体" w:hAnsi="宋体" w:cs="宋体"/>
              <w:color w:val="auto"/>
              <w:sz w:val="24"/>
              <w:szCs w:val="24"/>
              <w:highlight w:val="none"/>
            </w:rPr>
            <w:t>第二章  合同条款及前附表</w:t>
          </w:r>
          <w:r>
            <w:rPr>
              <w:color w:val="auto"/>
              <w:sz w:val="24"/>
              <w:szCs w:val="24"/>
              <w:highlight w:val="none"/>
            </w:rPr>
            <w:tab/>
          </w:r>
          <w:r>
            <w:rPr>
              <w:color w:val="auto"/>
              <w:sz w:val="24"/>
              <w:szCs w:val="24"/>
              <w:highlight w:val="none"/>
            </w:rPr>
            <w:fldChar w:fldCharType="begin"/>
          </w:r>
          <w:r>
            <w:rPr>
              <w:color w:val="auto"/>
              <w:sz w:val="24"/>
              <w:szCs w:val="24"/>
              <w:highlight w:val="none"/>
            </w:rPr>
            <w:instrText xml:space="preserve"> PAGEREF _Toc14958 \h </w:instrText>
          </w:r>
          <w:r>
            <w:rPr>
              <w:color w:val="auto"/>
              <w:sz w:val="24"/>
              <w:szCs w:val="24"/>
              <w:highlight w:val="none"/>
            </w:rPr>
            <w:fldChar w:fldCharType="separate"/>
          </w:r>
          <w:r>
            <w:rPr>
              <w:color w:val="auto"/>
              <w:sz w:val="24"/>
              <w:szCs w:val="24"/>
              <w:highlight w:val="none"/>
            </w:rPr>
            <w:t>28</w:t>
          </w:r>
          <w:r>
            <w:rPr>
              <w:color w:val="auto"/>
              <w:sz w:val="24"/>
              <w:szCs w:val="24"/>
              <w:highlight w:val="none"/>
            </w:rPr>
            <w:fldChar w:fldCharType="end"/>
          </w:r>
          <w:r>
            <w:rPr>
              <w:color w:val="auto"/>
              <w:sz w:val="24"/>
              <w:szCs w:val="24"/>
              <w:highlight w:val="none"/>
            </w:rPr>
            <w:fldChar w:fldCharType="end"/>
          </w:r>
        </w:p>
        <w:p w14:paraId="29AF3265">
          <w:pPr>
            <w:pStyle w:val="346"/>
            <w:tabs>
              <w:tab w:val="right" w:leader="dot" w:pos="9071"/>
            </w:tabs>
            <w:spacing w:line="480" w:lineRule="auto"/>
            <w:rPr>
              <w:color w:val="auto"/>
              <w:sz w:val="24"/>
              <w:szCs w:val="24"/>
              <w:highlight w:val="none"/>
            </w:rPr>
          </w:pPr>
          <w:r>
            <w:rPr>
              <w:color w:val="auto"/>
              <w:highlight w:val="none"/>
            </w:rPr>
            <w:fldChar w:fldCharType="begin"/>
          </w:r>
          <w:r>
            <w:rPr>
              <w:color w:val="auto"/>
              <w:highlight w:val="none"/>
            </w:rPr>
            <w:instrText xml:space="preserve"> HYPERLINK \l "_Toc11522" </w:instrText>
          </w:r>
          <w:r>
            <w:rPr>
              <w:color w:val="auto"/>
              <w:highlight w:val="none"/>
            </w:rPr>
            <w:fldChar w:fldCharType="separate"/>
          </w:r>
          <w:r>
            <w:rPr>
              <w:rFonts w:hint="eastAsia" w:ascii="宋体" w:hAnsi="宋体" w:cs="宋体"/>
              <w:color w:val="auto"/>
              <w:sz w:val="24"/>
              <w:szCs w:val="24"/>
              <w:highlight w:val="none"/>
            </w:rPr>
            <w:t>第三章  用户需求书</w:t>
          </w:r>
          <w:r>
            <w:rPr>
              <w:color w:val="auto"/>
              <w:sz w:val="24"/>
              <w:szCs w:val="24"/>
              <w:highlight w:val="none"/>
            </w:rPr>
            <w:tab/>
          </w:r>
          <w:r>
            <w:rPr>
              <w:color w:val="auto"/>
              <w:sz w:val="24"/>
              <w:szCs w:val="24"/>
              <w:highlight w:val="none"/>
            </w:rPr>
            <w:fldChar w:fldCharType="begin"/>
          </w:r>
          <w:r>
            <w:rPr>
              <w:color w:val="auto"/>
              <w:sz w:val="24"/>
              <w:szCs w:val="24"/>
              <w:highlight w:val="none"/>
            </w:rPr>
            <w:instrText xml:space="preserve"> PAGEREF _Toc11522 \h </w:instrText>
          </w:r>
          <w:r>
            <w:rPr>
              <w:color w:val="auto"/>
              <w:sz w:val="24"/>
              <w:szCs w:val="24"/>
              <w:highlight w:val="none"/>
            </w:rPr>
            <w:fldChar w:fldCharType="separate"/>
          </w:r>
          <w:r>
            <w:rPr>
              <w:color w:val="auto"/>
              <w:sz w:val="24"/>
              <w:szCs w:val="24"/>
              <w:highlight w:val="none"/>
            </w:rPr>
            <w:t>40</w:t>
          </w:r>
          <w:r>
            <w:rPr>
              <w:color w:val="auto"/>
              <w:sz w:val="24"/>
              <w:szCs w:val="24"/>
              <w:highlight w:val="none"/>
            </w:rPr>
            <w:fldChar w:fldCharType="end"/>
          </w:r>
          <w:r>
            <w:rPr>
              <w:color w:val="auto"/>
              <w:sz w:val="24"/>
              <w:szCs w:val="24"/>
              <w:highlight w:val="none"/>
            </w:rPr>
            <w:fldChar w:fldCharType="end"/>
          </w:r>
        </w:p>
        <w:p w14:paraId="412D282E">
          <w:pPr>
            <w:pStyle w:val="346"/>
            <w:tabs>
              <w:tab w:val="right" w:leader="dot" w:pos="9071"/>
            </w:tabs>
            <w:spacing w:line="480" w:lineRule="auto"/>
            <w:rPr>
              <w:color w:val="auto"/>
              <w:sz w:val="24"/>
              <w:szCs w:val="24"/>
              <w:highlight w:val="none"/>
            </w:rPr>
          </w:pPr>
          <w:r>
            <w:rPr>
              <w:color w:val="auto"/>
              <w:highlight w:val="none"/>
            </w:rPr>
            <w:fldChar w:fldCharType="begin"/>
          </w:r>
          <w:r>
            <w:rPr>
              <w:color w:val="auto"/>
              <w:highlight w:val="none"/>
            </w:rPr>
            <w:instrText xml:space="preserve"> HYPERLINK \l "_Toc31436" </w:instrText>
          </w:r>
          <w:r>
            <w:rPr>
              <w:color w:val="auto"/>
              <w:highlight w:val="none"/>
            </w:rPr>
            <w:fldChar w:fldCharType="separate"/>
          </w:r>
          <w:r>
            <w:rPr>
              <w:rFonts w:hint="eastAsia" w:ascii="宋体" w:hAnsi="宋体" w:cs="宋体"/>
              <w:color w:val="auto"/>
              <w:sz w:val="24"/>
              <w:szCs w:val="24"/>
              <w:highlight w:val="none"/>
            </w:rPr>
            <w:t>第四章  投标文件格式</w:t>
          </w:r>
          <w:r>
            <w:rPr>
              <w:color w:val="auto"/>
              <w:sz w:val="24"/>
              <w:szCs w:val="24"/>
              <w:highlight w:val="none"/>
            </w:rPr>
            <w:tab/>
          </w:r>
          <w:r>
            <w:rPr>
              <w:color w:val="auto"/>
              <w:sz w:val="24"/>
              <w:szCs w:val="24"/>
              <w:highlight w:val="none"/>
            </w:rPr>
            <w:fldChar w:fldCharType="begin"/>
          </w:r>
          <w:r>
            <w:rPr>
              <w:color w:val="auto"/>
              <w:sz w:val="24"/>
              <w:szCs w:val="24"/>
              <w:highlight w:val="none"/>
            </w:rPr>
            <w:instrText xml:space="preserve"> PAGEREF _Toc31436 \h </w:instrText>
          </w:r>
          <w:r>
            <w:rPr>
              <w:color w:val="auto"/>
              <w:sz w:val="24"/>
              <w:szCs w:val="24"/>
              <w:highlight w:val="none"/>
            </w:rPr>
            <w:fldChar w:fldCharType="separate"/>
          </w:r>
          <w:r>
            <w:rPr>
              <w:color w:val="auto"/>
              <w:sz w:val="24"/>
              <w:szCs w:val="24"/>
              <w:highlight w:val="none"/>
            </w:rPr>
            <w:t>49</w:t>
          </w:r>
          <w:r>
            <w:rPr>
              <w:color w:val="auto"/>
              <w:sz w:val="24"/>
              <w:szCs w:val="24"/>
              <w:highlight w:val="none"/>
            </w:rPr>
            <w:fldChar w:fldCharType="end"/>
          </w:r>
          <w:r>
            <w:rPr>
              <w:color w:val="auto"/>
              <w:sz w:val="24"/>
              <w:szCs w:val="24"/>
              <w:highlight w:val="none"/>
            </w:rPr>
            <w:fldChar w:fldCharType="end"/>
          </w:r>
        </w:p>
        <w:p w14:paraId="7C6B3E3B">
          <w:pPr>
            <w:pStyle w:val="346"/>
            <w:tabs>
              <w:tab w:val="right" w:leader="dot" w:pos="9071"/>
            </w:tabs>
            <w:spacing w:line="480" w:lineRule="auto"/>
            <w:rPr>
              <w:color w:val="auto"/>
              <w:sz w:val="24"/>
              <w:szCs w:val="24"/>
              <w:highlight w:val="none"/>
            </w:rPr>
          </w:pPr>
          <w:r>
            <w:rPr>
              <w:color w:val="auto"/>
              <w:highlight w:val="none"/>
            </w:rPr>
            <w:fldChar w:fldCharType="begin"/>
          </w:r>
          <w:r>
            <w:rPr>
              <w:color w:val="auto"/>
              <w:highlight w:val="none"/>
            </w:rPr>
            <w:instrText xml:space="preserve"> HYPERLINK \l "_Toc2838" </w:instrText>
          </w:r>
          <w:r>
            <w:rPr>
              <w:color w:val="auto"/>
              <w:highlight w:val="none"/>
            </w:rPr>
            <w:fldChar w:fldCharType="separate"/>
          </w:r>
          <w:r>
            <w:rPr>
              <w:rFonts w:hint="eastAsia" w:ascii="宋体" w:hAnsi="宋体" w:cs="宋体"/>
              <w:color w:val="auto"/>
              <w:sz w:val="24"/>
              <w:szCs w:val="24"/>
              <w:highlight w:val="none"/>
            </w:rPr>
            <w:t>附件    评分标准</w:t>
          </w:r>
          <w:r>
            <w:rPr>
              <w:color w:val="auto"/>
              <w:sz w:val="24"/>
              <w:szCs w:val="24"/>
              <w:highlight w:val="none"/>
            </w:rPr>
            <w:tab/>
          </w:r>
          <w:r>
            <w:rPr>
              <w:color w:val="auto"/>
              <w:sz w:val="24"/>
              <w:szCs w:val="24"/>
              <w:highlight w:val="none"/>
            </w:rPr>
            <w:fldChar w:fldCharType="begin"/>
          </w:r>
          <w:r>
            <w:rPr>
              <w:color w:val="auto"/>
              <w:sz w:val="24"/>
              <w:szCs w:val="24"/>
              <w:highlight w:val="none"/>
            </w:rPr>
            <w:instrText xml:space="preserve"> PAGEREF _Toc2838 \h </w:instrText>
          </w:r>
          <w:r>
            <w:rPr>
              <w:color w:val="auto"/>
              <w:sz w:val="24"/>
              <w:szCs w:val="24"/>
              <w:highlight w:val="none"/>
            </w:rPr>
            <w:fldChar w:fldCharType="separate"/>
          </w:r>
          <w:r>
            <w:rPr>
              <w:color w:val="auto"/>
              <w:sz w:val="24"/>
              <w:szCs w:val="24"/>
              <w:highlight w:val="none"/>
            </w:rPr>
            <w:t>75</w:t>
          </w:r>
          <w:r>
            <w:rPr>
              <w:color w:val="auto"/>
              <w:sz w:val="24"/>
              <w:szCs w:val="24"/>
              <w:highlight w:val="none"/>
            </w:rPr>
            <w:fldChar w:fldCharType="end"/>
          </w:r>
          <w:r>
            <w:rPr>
              <w:color w:val="auto"/>
              <w:sz w:val="24"/>
              <w:szCs w:val="24"/>
              <w:highlight w:val="none"/>
            </w:rPr>
            <w:fldChar w:fldCharType="end"/>
          </w:r>
        </w:p>
        <w:p w14:paraId="393F4F40">
          <w:pPr>
            <w:snapToGrid w:val="0"/>
            <w:spacing w:line="480" w:lineRule="auto"/>
            <w:ind w:firstLine="640"/>
            <w:jc w:val="center"/>
            <w:rPr>
              <w:rFonts w:hint="eastAsia" w:ascii="宋体" w:hAnsi="宋体" w:cs="宋体"/>
              <w:color w:val="auto"/>
              <w:kern w:val="0"/>
              <w:highlight w:val="none"/>
            </w:rPr>
          </w:pPr>
          <w:r>
            <w:rPr>
              <w:rFonts w:ascii="宋体" w:hAnsi="宋体" w:cs="宋体"/>
              <w:color w:val="auto"/>
              <w:kern w:val="0"/>
              <w:sz w:val="24"/>
              <w:highlight w:val="none"/>
            </w:rPr>
            <w:fldChar w:fldCharType="end"/>
          </w:r>
        </w:p>
      </w:sdtContent>
    </w:sdt>
    <w:p w14:paraId="4CD020CB">
      <w:pPr>
        <w:rPr>
          <w:color w:val="auto"/>
          <w:highlight w:val="none"/>
        </w:rPr>
      </w:pPr>
    </w:p>
    <w:p w14:paraId="6786DDB7">
      <w:pPr>
        <w:rPr>
          <w:color w:val="auto"/>
          <w:highlight w:val="none"/>
        </w:rPr>
      </w:pPr>
    </w:p>
    <w:p w14:paraId="3BF4AABE">
      <w:pPr>
        <w:rPr>
          <w:color w:val="auto"/>
          <w:highlight w:val="none"/>
        </w:rPr>
      </w:pPr>
    </w:p>
    <w:p w14:paraId="34471F21">
      <w:pPr>
        <w:tabs>
          <w:tab w:val="left" w:pos="5834"/>
        </w:tabs>
        <w:jc w:val="left"/>
        <w:rPr>
          <w:color w:val="auto"/>
          <w:highlight w:val="none"/>
        </w:rPr>
        <w:sectPr>
          <w:headerReference r:id="rId7" w:type="first"/>
          <w:footerReference r:id="rId8" w:type="first"/>
          <w:headerReference r:id="rId6" w:type="default"/>
          <w:pgSz w:w="11905" w:h="16838"/>
          <w:pgMar w:top="1984" w:right="1417" w:bottom="1417" w:left="1417" w:header="1134" w:footer="1134" w:gutter="0"/>
          <w:pgNumType w:start="1"/>
          <w:cols w:space="720" w:num="1"/>
          <w:titlePg/>
          <w:docGrid w:linePitch="286" w:charSpace="0"/>
        </w:sectPr>
      </w:pPr>
      <w:r>
        <w:rPr>
          <w:rFonts w:hint="eastAsia"/>
          <w:color w:val="auto"/>
          <w:highlight w:val="none"/>
        </w:rPr>
        <w:tab/>
      </w:r>
    </w:p>
    <w:p w14:paraId="2782023E">
      <w:pPr>
        <w:pStyle w:val="3"/>
        <w:snapToGrid w:val="0"/>
        <w:spacing w:before="0" w:after="0" w:line="360" w:lineRule="auto"/>
        <w:ind w:firstLine="602"/>
        <w:jc w:val="center"/>
        <w:rPr>
          <w:rFonts w:hint="eastAsia" w:ascii="宋体" w:hAnsi="宋体" w:cs="宋体"/>
          <w:color w:val="auto"/>
          <w:kern w:val="0"/>
          <w:sz w:val="30"/>
          <w:szCs w:val="30"/>
          <w:highlight w:val="none"/>
        </w:rPr>
      </w:pPr>
      <w:bookmarkStart w:id="7" w:name="_Toc23627"/>
      <w:bookmarkStart w:id="8" w:name="_Toc7145"/>
      <w:r>
        <w:rPr>
          <w:rFonts w:hint="eastAsia" w:ascii="宋体" w:hAnsi="宋体" w:cs="宋体"/>
          <w:color w:val="auto"/>
          <w:kern w:val="0"/>
          <w:sz w:val="30"/>
          <w:szCs w:val="30"/>
          <w:highlight w:val="none"/>
        </w:rPr>
        <w:t>大连理工大学动力学软件模块采购项目招标公告</w:t>
      </w:r>
      <w:bookmarkEnd w:id="3"/>
      <w:bookmarkEnd w:id="4"/>
      <w:bookmarkEnd w:id="5"/>
      <w:bookmarkEnd w:id="6"/>
      <w:bookmarkEnd w:id="7"/>
      <w:bookmarkEnd w:id="8"/>
    </w:p>
    <w:p w14:paraId="419CC26A">
      <w:pPr>
        <w:pBdr>
          <w:top w:val="single" w:color="auto" w:sz="4" w:space="1"/>
          <w:left w:val="single" w:color="auto" w:sz="4" w:space="4"/>
          <w:bottom w:val="single" w:color="auto" w:sz="4" w:space="1"/>
          <w:right w:val="single" w:color="auto" w:sz="4" w:space="4"/>
        </w:pBdr>
        <w:snapToGrid w:val="0"/>
        <w:spacing w:line="360" w:lineRule="auto"/>
        <w:ind w:firstLine="480"/>
        <w:jc w:val="left"/>
        <w:rPr>
          <w:rFonts w:hint="eastAsia" w:ascii="宋体" w:hAnsi="宋体" w:cs="宋体"/>
          <w:color w:val="auto"/>
          <w:kern w:val="0"/>
          <w:sz w:val="24"/>
          <w:highlight w:val="none"/>
        </w:rPr>
      </w:pPr>
      <w:r>
        <w:rPr>
          <w:rFonts w:hint="eastAsia" w:ascii="宋体" w:hAnsi="宋体" w:cs="宋体"/>
          <w:color w:val="auto"/>
          <w:kern w:val="0"/>
          <w:sz w:val="24"/>
          <w:highlight w:val="none"/>
        </w:rPr>
        <w:t>项目概况：</w:t>
      </w:r>
    </w:p>
    <w:p w14:paraId="35DB37B2">
      <w:pPr>
        <w:pBdr>
          <w:top w:val="single" w:color="auto" w:sz="4" w:space="1"/>
          <w:left w:val="single" w:color="auto" w:sz="4" w:space="4"/>
          <w:bottom w:val="single" w:color="auto" w:sz="4" w:space="1"/>
          <w:right w:val="single" w:color="auto" w:sz="4" w:space="4"/>
        </w:pBd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大连理工大学动力学软件模块采购项目招标项目的潜在投标人应在</w:t>
      </w:r>
      <w:r>
        <w:rPr>
          <w:rFonts w:hint="eastAsia" w:ascii="宋体" w:hAnsi="宋体" w:cs="宋体"/>
          <w:color w:val="auto"/>
          <w:kern w:val="0"/>
          <w:sz w:val="24"/>
          <w:highlight w:val="none"/>
          <w:u w:val="single"/>
        </w:rPr>
        <w:t>大连机械设备成套有限公司（大连市沙河口区西南路350-2号）</w:t>
      </w:r>
      <w:r>
        <w:rPr>
          <w:rFonts w:hint="eastAsia" w:ascii="宋体" w:hAnsi="宋体" w:cs="宋体"/>
          <w:color w:val="auto"/>
          <w:kern w:val="0"/>
          <w:sz w:val="24"/>
          <w:highlight w:val="none"/>
        </w:rPr>
        <w:t>获取招标文件，并于</w:t>
      </w:r>
      <w:r>
        <w:rPr>
          <w:rFonts w:hint="eastAsia" w:ascii="宋体" w:hAnsi="宋体" w:cs="宋体"/>
          <w:color w:val="auto"/>
          <w:kern w:val="0"/>
          <w:sz w:val="24"/>
          <w:highlight w:val="none"/>
          <w:u w:val="single"/>
        </w:rPr>
        <w:t>2026年</w:t>
      </w:r>
      <w:r>
        <w:rPr>
          <w:rFonts w:hint="eastAsia" w:ascii="宋体" w:hAnsi="宋体" w:cs="宋体"/>
          <w:color w:val="auto"/>
          <w:kern w:val="0"/>
          <w:sz w:val="24"/>
          <w:highlight w:val="none"/>
          <w:u w:val="single"/>
          <w:lang w:eastAsia="zh-CN"/>
        </w:rPr>
        <w:t>6月24</w:t>
      </w:r>
      <w:r>
        <w:rPr>
          <w:rFonts w:hint="eastAsia" w:ascii="宋体" w:hAnsi="宋体" w:cs="宋体"/>
          <w:color w:val="auto"/>
          <w:kern w:val="0"/>
          <w:sz w:val="24"/>
          <w:highlight w:val="none"/>
          <w:u w:val="single"/>
        </w:rPr>
        <w:t>日</w:t>
      </w:r>
      <w:r>
        <w:rPr>
          <w:rFonts w:hint="eastAsia" w:ascii="宋体" w:hAnsi="宋体" w:cs="宋体"/>
          <w:color w:val="auto"/>
          <w:kern w:val="0"/>
          <w:sz w:val="24"/>
          <w:highlight w:val="none"/>
          <w:u w:val="single"/>
          <w:lang w:eastAsia="zh-CN"/>
        </w:rPr>
        <w:t>09点00分</w:t>
      </w:r>
      <w:r>
        <w:rPr>
          <w:rFonts w:hint="eastAsia" w:ascii="宋体" w:hAnsi="宋体" w:cs="宋体"/>
          <w:bCs/>
          <w:color w:val="auto"/>
          <w:kern w:val="0"/>
          <w:sz w:val="24"/>
          <w:highlight w:val="none"/>
          <w:u w:val="single"/>
        </w:rPr>
        <w:t>（</w:t>
      </w:r>
      <w:r>
        <w:rPr>
          <w:rFonts w:hint="eastAsia" w:ascii="宋体" w:hAnsi="宋体" w:cs="宋体"/>
          <w:bCs/>
          <w:color w:val="auto"/>
          <w:kern w:val="0"/>
          <w:sz w:val="24"/>
          <w:highlight w:val="none"/>
        </w:rPr>
        <w:t>北京时间）前递交投标文件</w:t>
      </w:r>
      <w:r>
        <w:rPr>
          <w:rFonts w:hint="eastAsia" w:ascii="宋体" w:hAnsi="宋体" w:cs="宋体"/>
          <w:color w:val="auto"/>
          <w:kern w:val="0"/>
          <w:sz w:val="24"/>
          <w:highlight w:val="none"/>
        </w:rPr>
        <w:t>。</w:t>
      </w:r>
    </w:p>
    <w:p w14:paraId="35F483AD">
      <w:pPr>
        <w:snapToGrid w:val="0"/>
        <w:spacing w:line="360" w:lineRule="auto"/>
        <w:ind w:firstLine="480" w:firstLineChars="200"/>
        <w:rPr>
          <w:rFonts w:hint="eastAsia" w:ascii="宋体" w:hAnsi="宋体" w:cs="宋体"/>
          <w:color w:val="auto"/>
          <w:kern w:val="0"/>
          <w:sz w:val="24"/>
          <w:highlight w:val="none"/>
        </w:rPr>
      </w:pPr>
    </w:p>
    <w:p w14:paraId="006C5FCA">
      <w:pPr>
        <w:pStyle w:val="4"/>
        <w:snapToGrid w:val="0"/>
        <w:spacing w:line="360" w:lineRule="auto"/>
        <w:ind w:left="0" w:firstLine="482" w:firstLineChars="200"/>
        <w:rPr>
          <w:rFonts w:hint="eastAsia" w:ascii="宋体" w:hAnsi="宋体" w:cs="宋体"/>
          <w:bCs w:val="0"/>
          <w:color w:val="auto"/>
          <w:kern w:val="0"/>
          <w:sz w:val="24"/>
          <w:highlight w:val="none"/>
        </w:rPr>
      </w:pPr>
      <w:bookmarkStart w:id="9" w:name="_Toc28359079"/>
      <w:bookmarkStart w:id="10" w:name="_Toc6307"/>
      <w:bookmarkStart w:id="11" w:name="_Toc35393621"/>
      <w:bookmarkStart w:id="12" w:name="_Toc28359002"/>
      <w:bookmarkStart w:id="13" w:name="_Toc35393790"/>
      <w:bookmarkStart w:id="14" w:name="_Hlk24379207"/>
      <w:r>
        <w:rPr>
          <w:rFonts w:hint="eastAsia" w:ascii="宋体" w:hAnsi="宋体" w:cs="宋体"/>
          <w:bCs w:val="0"/>
          <w:color w:val="auto"/>
          <w:kern w:val="0"/>
          <w:sz w:val="24"/>
          <w:highlight w:val="none"/>
        </w:rPr>
        <w:t>一、项目基本情况</w:t>
      </w:r>
      <w:bookmarkEnd w:id="9"/>
      <w:bookmarkEnd w:id="10"/>
      <w:bookmarkEnd w:id="11"/>
      <w:bookmarkEnd w:id="12"/>
      <w:bookmarkEnd w:id="13"/>
    </w:p>
    <w:p w14:paraId="58A376FD">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项目编号：DUTAWZ-2026097</w:t>
      </w:r>
    </w:p>
    <w:p w14:paraId="1218A10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项目名称：</w:t>
      </w:r>
      <w:bookmarkEnd w:id="14"/>
      <w:r>
        <w:rPr>
          <w:rFonts w:hint="eastAsia" w:ascii="宋体" w:hAnsi="宋体" w:cs="宋体"/>
          <w:color w:val="auto"/>
          <w:kern w:val="0"/>
          <w:sz w:val="24"/>
          <w:highlight w:val="none"/>
        </w:rPr>
        <w:t>大连理工大学动力学软件模块采购项目</w:t>
      </w:r>
    </w:p>
    <w:p w14:paraId="55E5612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预算金额：730万元（人民币）,其中A包220万元，B包300万元，C包210万元</w:t>
      </w:r>
    </w:p>
    <w:p w14:paraId="5BCDF5E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最高限价：730万元（人民币）,其中A包220万元，B包300万元，C包210万元</w:t>
      </w:r>
    </w:p>
    <w:p w14:paraId="07608B99">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采购需求：</w:t>
      </w:r>
    </w:p>
    <w:p w14:paraId="1DD821C9">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A包：结构模态分析模块1套。为确保国产结构动力学仿真软件研发项目顺利推进，拟采购结构模态分析模块。 </w:t>
      </w:r>
    </w:p>
    <w:p w14:paraId="0794CE2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B包：结构动力响应分析模块1套。为确保国产结构动力学仿真软件研发项目顺利推进，拟采购结构动力响应分析模块。</w:t>
      </w:r>
    </w:p>
    <w:p w14:paraId="72B54F2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C包：结构随机振动分析模块1套。 为确保国产结构动力学仿真软件研发项目顺利推进，拟采购结构随机振动分析模块。</w:t>
      </w:r>
    </w:p>
    <w:p w14:paraId="30A9C88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具体要求详见招标文件。</w:t>
      </w:r>
    </w:p>
    <w:p w14:paraId="7C7FDD8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注：本项目兼投兼中，本项目投标人以各包组为单位进行投标，可以投其中一个包组或多个包组，并可以成为多个包组的中标候选人。</w:t>
      </w:r>
    </w:p>
    <w:p w14:paraId="5061899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合同履行期限：合同签订后2个月内交付。</w:t>
      </w:r>
    </w:p>
    <w:p w14:paraId="48E9074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本项目（不接受）联合体投标。</w:t>
      </w:r>
    </w:p>
    <w:p w14:paraId="2ECA08D0">
      <w:pPr>
        <w:pStyle w:val="4"/>
        <w:snapToGrid w:val="0"/>
        <w:spacing w:line="360" w:lineRule="auto"/>
        <w:ind w:left="0" w:firstLine="482" w:firstLineChars="200"/>
        <w:rPr>
          <w:rFonts w:hint="eastAsia" w:ascii="宋体" w:hAnsi="宋体" w:cs="宋体"/>
          <w:bCs w:val="0"/>
          <w:color w:val="auto"/>
          <w:kern w:val="0"/>
          <w:sz w:val="24"/>
          <w:highlight w:val="none"/>
        </w:rPr>
      </w:pPr>
      <w:bookmarkStart w:id="15" w:name="_Toc35393622"/>
      <w:bookmarkStart w:id="16" w:name="_Toc28359080"/>
      <w:bookmarkStart w:id="17" w:name="_Toc28359003"/>
      <w:bookmarkStart w:id="18" w:name="_Toc22678"/>
      <w:bookmarkStart w:id="19" w:name="_Toc35393791"/>
      <w:r>
        <w:rPr>
          <w:rFonts w:hint="eastAsia" w:ascii="宋体" w:hAnsi="宋体" w:cs="宋体"/>
          <w:bCs w:val="0"/>
          <w:color w:val="auto"/>
          <w:kern w:val="0"/>
          <w:sz w:val="24"/>
          <w:highlight w:val="none"/>
        </w:rPr>
        <w:t>二、申请人的资格要求</w:t>
      </w:r>
      <w:bookmarkEnd w:id="15"/>
      <w:bookmarkEnd w:id="16"/>
      <w:bookmarkEnd w:id="17"/>
      <w:bookmarkEnd w:id="18"/>
      <w:bookmarkEnd w:id="19"/>
    </w:p>
    <w:p w14:paraId="17C0E65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1.满足《中华人民共和国政府采购法》第二十二条规定。</w:t>
      </w:r>
    </w:p>
    <w:p w14:paraId="5E52263F">
      <w:pPr>
        <w:widowControl/>
        <w:spacing w:line="360" w:lineRule="auto"/>
        <w:ind w:firstLine="480" w:firstLineChars="200"/>
        <w:jc w:val="left"/>
        <w:rPr>
          <w:rFonts w:hint="eastAsia" w:ascii="宋体" w:hAnsi="宋体" w:cs="宋体"/>
          <w:color w:val="auto"/>
          <w:kern w:val="0"/>
          <w:sz w:val="24"/>
          <w:highlight w:val="none"/>
        </w:rPr>
      </w:pPr>
      <w:bookmarkStart w:id="20" w:name="_Toc28359004"/>
      <w:bookmarkStart w:id="21" w:name="_Toc28359081"/>
      <w:r>
        <w:rPr>
          <w:rFonts w:hint="eastAsia" w:ascii="宋体" w:hAnsi="宋体" w:cs="宋体"/>
          <w:color w:val="auto"/>
          <w:kern w:val="0"/>
          <w:sz w:val="24"/>
          <w:highlight w:val="none"/>
        </w:rPr>
        <w:t>2.落实政府采购政策需满足的资格要求：</w:t>
      </w:r>
    </w:p>
    <w:p w14:paraId="10921C07">
      <w:pPr>
        <w:widowControl/>
        <w:spacing w:line="360" w:lineRule="auto"/>
        <w:ind w:firstLine="480" w:firstLineChars="200"/>
        <w:jc w:val="left"/>
        <w:rPr>
          <w:rFonts w:hint="eastAsia" w:ascii="宋体" w:hAnsi="宋体" w:cs="宋体"/>
          <w:color w:val="auto"/>
          <w:kern w:val="0"/>
          <w:sz w:val="24"/>
          <w:highlight w:val="none"/>
        </w:rPr>
      </w:pPr>
      <w:r>
        <w:rPr>
          <w:rFonts w:hint="eastAsia" w:ascii="宋体" w:hAnsi="宋体" w:cs="宋体"/>
          <w:color w:val="auto"/>
          <w:kern w:val="0"/>
          <w:sz w:val="24"/>
          <w:highlight w:val="none"/>
        </w:rPr>
        <w:t>1) 非专门面向中小企业采购；</w:t>
      </w:r>
    </w:p>
    <w:p w14:paraId="5049E38D">
      <w:pPr>
        <w:widowControl/>
        <w:spacing w:line="360" w:lineRule="auto"/>
        <w:ind w:firstLine="480" w:firstLineChars="200"/>
        <w:jc w:val="left"/>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2) </w:t>
      </w:r>
      <w:r>
        <w:rPr>
          <w:rFonts w:hint="eastAsia" w:ascii="宋体" w:hAnsi="宋体" w:cs="宋体"/>
          <w:iCs/>
          <w:color w:val="auto"/>
          <w:kern w:val="0"/>
          <w:sz w:val="24"/>
          <w:highlight w:val="none"/>
        </w:rPr>
        <w:t>中小微企业、监狱企业、残疾人福利性单位、节能、环保产品优</w:t>
      </w:r>
      <w:r>
        <w:rPr>
          <w:rFonts w:hint="eastAsia" w:ascii="宋体" w:hAnsi="宋体" w:cs="宋体"/>
          <w:color w:val="auto"/>
          <w:kern w:val="0"/>
          <w:sz w:val="24"/>
          <w:highlight w:val="none"/>
        </w:rPr>
        <w:t>先采购等；</w:t>
      </w:r>
    </w:p>
    <w:p w14:paraId="3DAB7C1A">
      <w:pPr>
        <w:widowControl/>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3）截至开标时间，经“信用中国”网站（</w:t>
      </w:r>
      <w:r>
        <w:rPr>
          <w:rFonts w:ascii="宋体" w:hAnsi="宋体" w:cs="宋体"/>
          <w:color w:val="auto"/>
          <w:kern w:val="0"/>
          <w:sz w:val="24"/>
          <w:highlight w:val="none"/>
        </w:rPr>
        <w:t>www.creditchina.gov.cn）、</w:t>
      </w:r>
      <w:r>
        <w:rPr>
          <w:rFonts w:hint="eastAsia" w:ascii="宋体" w:hAnsi="宋体" w:cs="宋体"/>
          <w:color w:val="auto"/>
          <w:kern w:val="0"/>
          <w:sz w:val="24"/>
          <w:highlight w:val="none"/>
        </w:rPr>
        <w:t>“中国政府采购网”网站（</w:t>
      </w:r>
      <w:r>
        <w:rPr>
          <w:rFonts w:ascii="宋体" w:hAnsi="宋体" w:cs="宋体"/>
          <w:color w:val="auto"/>
          <w:kern w:val="0"/>
          <w:sz w:val="24"/>
          <w:highlight w:val="none"/>
        </w:rPr>
        <w:t>www.ccgp.gov.cn）查询，被列入失信被执行人、重大税收违法案件当事人名单、政府采购严重违法失信行为记录名单的不得参加本采购项目，</w:t>
      </w:r>
      <w:r>
        <w:rPr>
          <w:rFonts w:hint="eastAsia" w:ascii="宋体" w:hAnsi="宋体" w:cs="宋体"/>
          <w:color w:val="auto"/>
          <w:kern w:val="0"/>
          <w:sz w:val="24"/>
          <w:highlight w:val="none"/>
        </w:rPr>
        <w:t>查询结果以评审</w:t>
      </w:r>
      <w:bookmarkStart w:id="237" w:name="_GoBack"/>
      <w:r>
        <w:rPr>
          <w:rFonts w:hint="eastAsia" w:ascii="宋体" w:hAnsi="宋体" w:cs="宋体"/>
          <w:color w:val="auto"/>
          <w:kern w:val="0"/>
          <w:sz w:val="24"/>
          <w:highlight w:val="none"/>
        </w:rPr>
        <w:t>过程中现场网络截图为准；</w:t>
      </w:r>
    </w:p>
    <w:bookmarkEnd w:id="237"/>
    <w:p w14:paraId="76C4D027">
      <w:pPr>
        <w:widowControl/>
        <w:spacing w:line="360" w:lineRule="auto"/>
        <w:ind w:firstLine="480" w:firstLineChars="200"/>
        <w:rPr>
          <w:rFonts w:hint="eastAsia" w:ascii="宋体" w:hAnsi="宋体" w:cs="宋体"/>
          <w:color w:val="auto"/>
          <w:sz w:val="24"/>
          <w:highlight w:val="none"/>
        </w:rPr>
      </w:pPr>
      <w:r>
        <w:rPr>
          <w:rFonts w:hint="eastAsia" w:ascii="宋体" w:hAnsi="宋体" w:cs="宋体"/>
          <w:color w:val="auto"/>
          <w:kern w:val="0"/>
          <w:sz w:val="24"/>
          <w:highlight w:val="none"/>
        </w:rPr>
        <w:t>4）</w:t>
      </w:r>
      <w:r>
        <w:rPr>
          <w:rFonts w:ascii="宋体" w:hAnsi="宋体" w:cs="宋体"/>
          <w:color w:val="auto"/>
          <w:kern w:val="0"/>
          <w:sz w:val="24"/>
          <w:highlight w:val="none"/>
        </w:rPr>
        <w:t>单位负责人为同一人或者存在直接控股、管理关系的不同</w:t>
      </w:r>
      <w:r>
        <w:rPr>
          <w:rFonts w:hint="eastAsia" w:ascii="宋体" w:hAnsi="宋体" w:cs="宋体"/>
          <w:color w:val="auto"/>
          <w:kern w:val="0"/>
          <w:sz w:val="24"/>
          <w:highlight w:val="none"/>
        </w:rPr>
        <w:t>投标人</w:t>
      </w:r>
      <w:r>
        <w:rPr>
          <w:rFonts w:ascii="宋体" w:hAnsi="宋体" w:cs="宋体"/>
          <w:color w:val="auto"/>
          <w:kern w:val="0"/>
          <w:sz w:val="24"/>
          <w:highlight w:val="none"/>
        </w:rPr>
        <w:t>，不得参加同一合同项下的政府采购活动。为本采购项目提供整体设计、规范编制或者项目管理、监理、检测等服务的</w:t>
      </w:r>
      <w:r>
        <w:rPr>
          <w:rFonts w:hint="eastAsia" w:ascii="宋体" w:hAnsi="宋体" w:cs="宋体"/>
          <w:color w:val="auto"/>
          <w:kern w:val="0"/>
          <w:sz w:val="24"/>
          <w:highlight w:val="none"/>
        </w:rPr>
        <w:t>投标人</w:t>
      </w:r>
      <w:r>
        <w:rPr>
          <w:rFonts w:ascii="宋体" w:hAnsi="宋体" w:cs="宋体"/>
          <w:color w:val="auto"/>
          <w:kern w:val="0"/>
          <w:sz w:val="24"/>
          <w:highlight w:val="none"/>
        </w:rPr>
        <w:t>，不得再参加本采购项目的采购活动。</w:t>
      </w:r>
    </w:p>
    <w:p w14:paraId="777258C8">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3.本项目的特定资格要求：无。</w:t>
      </w:r>
    </w:p>
    <w:p w14:paraId="78C4F128">
      <w:pPr>
        <w:pStyle w:val="4"/>
        <w:snapToGrid w:val="0"/>
        <w:spacing w:line="360" w:lineRule="auto"/>
        <w:ind w:left="0" w:firstLine="482" w:firstLineChars="200"/>
        <w:rPr>
          <w:rFonts w:hint="eastAsia" w:ascii="宋体" w:hAnsi="宋体" w:cs="宋体"/>
          <w:bCs w:val="0"/>
          <w:color w:val="auto"/>
          <w:kern w:val="0"/>
          <w:sz w:val="24"/>
          <w:highlight w:val="none"/>
        </w:rPr>
      </w:pPr>
      <w:bookmarkStart w:id="22" w:name="_Toc35393623"/>
      <w:bookmarkStart w:id="23" w:name="_Toc32330"/>
      <w:bookmarkStart w:id="24" w:name="_Toc35393792"/>
      <w:r>
        <w:rPr>
          <w:rFonts w:hint="eastAsia" w:ascii="宋体" w:hAnsi="宋体" w:cs="宋体"/>
          <w:bCs w:val="0"/>
          <w:color w:val="auto"/>
          <w:kern w:val="0"/>
          <w:sz w:val="24"/>
          <w:highlight w:val="none"/>
        </w:rPr>
        <w:t>三、获取招标文件</w:t>
      </w:r>
      <w:bookmarkEnd w:id="20"/>
      <w:bookmarkEnd w:id="21"/>
      <w:bookmarkEnd w:id="22"/>
      <w:bookmarkEnd w:id="23"/>
      <w:bookmarkEnd w:id="24"/>
    </w:p>
    <w:p w14:paraId="36647927">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时间：</w:t>
      </w:r>
      <w:r>
        <w:rPr>
          <w:rFonts w:hint="eastAsia" w:ascii="宋体" w:hAnsi="宋体" w:cs="宋体"/>
          <w:color w:val="auto"/>
          <w:kern w:val="0"/>
          <w:sz w:val="24"/>
          <w:highlight w:val="none"/>
          <w:u w:val="single"/>
        </w:rPr>
        <w:t>2026年</w:t>
      </w:r>
      <w:r>
        <w:rPr>
          <w:rFonts w:hint="eastAsia" w:ascii="宋体" w:hAnsi="宋体" w:cs="宋体"/>
          <w:color w:val="auto"/>
          <w:kern w:val="0"/>
          <w:sz w:val="24"/>
          <w:highlight w:val="none"/>
          <w:u w:val="single"/>
          <w:lang w:val="en-US" w:eastAsia="zh-CN"/>
        </w:rPr>
        <w:t>6</w:t>
      </w:r>
      <w:r>
        <w:rPr>
          <w:rFonts w:hint="eastAsia" w:ascii="宋体" w:hAnsi="宋体" w:cs="宋体"/>
          <w:color w:val="auto"/>
          <w:kern w:val="0"/>
          <w:sz w:val="24"/>
          <w:highlight w:val="none"/>
          <w:u w:val="single"/>
        </w:rPr>
        <w:t>月</w:t>
      </w:r>
      <w:r>
        <w:rPr>
          <w:rFonts w:hint="eastAsia" w:ascii="宋体" w:hAnsi="宋体" w:cs="宋体"/>
          <w:color w:val="auto"/>
          <w:kern w:val="0"/>
          <w:sz w:val="24"/>
          <w:highlight w:val="none"/>
          <w:u w:val="single"/>
          <w:lang w:val="en-US" w:eastAsia="zh-CN"/>
        </w:rPr>
        <w:t>3</w:t>
      </w:r>
      <w:r>
        <w:rPr>
          <w:rFonts w:hint="eastAsia" w:ascii="宋体" w:hAnsi="宋体" w:cs="宋体"/>
          <w:color w:val="auto"/>
          <w:kern w:val="0"/>
          <w:sz w:val="24"/>
          <w:highlight w:val="none"/>
          <w:u w:val="single"/>
        </w:rPr>
        <w:t>日</w:t>
      </w:r>
      <w:r>
        <w:rPr>
          <w:rFonts w:hint="eastAsia" w:ascii="宋体" w:hAnsi="宋体" w:cs="宋体"/>
          <w:color w:val="auto"/>
          <w:kern w:val="0"/>
          <w:sz w:val="24"/>
          <w:highlight w:val="none"/>
        </w:rPr>
        <w:t>至</w:t>
      </w:r>
      <w:r>
        <w:rPr>
          <w:rFonts w:hint="eastAsia" w:ascii="宋体" w:hAnsi="宋体" w:cs="宋体"/>
          <w:color w:val="auto"/>
          <w:kern w:val="0"/>
          <w:sz w:val="24"/>
          <w:highlight w:val="none"/>
          <w:u w:val="single"/>
        </w:rPr>
        <w:t>2026年</w:t>
      </w:r>
      <w:r>
        <w:rPr>
          <w:rFonts w:hint="eastAsia" w:ascii="宋体" w:hAnsi="宋体" w:cs="宋体"/>
          <w:color w:val="auto"/>
          <w:kern w:val="0"/>
          <w:sz w:val="24"/>
          <w:highlight w:val="none"/>
          <w:u w:val="single"/>
          <w:lang w:val="en-US" w:eastAsia="zh-CN"/>
        </w:rPr>
        <w:t>6</w:t>
      </w:r>
      <w:r>
        <w:rPr>
          <w:rFonts w:hint="eastAsia" w:ascii="宋体" w:hAnsi="宋体" w:cs="宋体"/>
          <w:color w:val="auto"/>
          <w:kern w:val="0"/>
          <w:sz w:val="24"/>
          <w:highlight w:val="none"/>
          <w:u w:val="single"/>
        </w:rPr>
        <w:t>月</w:t>
      </w:r>
      <w:r>
        <w:rPr>
          <w:rFonts w:hint="eastAsia" w:ascii="宋体" w:hAnsi="宋体" w:cs="宋体"/>
          <w:color w:val="auto"/>
          <w:kern w:val="0"/>
          <w:sz w:val="24"/>
          <w:highlight w:val="none"/>
          <w:u w:val="single"/>
          <w:lang w:val="en-US" w:eastAsia="zh-CN"/>
        </w:rPr>
        <w:t>10</w:t>
      </w:r>
      <w:r>
        <w:rPr>
          <w:rFonts w:hint="eastAsia" w:ascii="宋体" w:hAnsi="宋体" w:cs="宋体"/>
          <w:color w:val="auto"/>
          <w:kern w:val="0"/>
          <w:sz w:val="24"/>
          <w:highlight w:val="none"/>
          <w:u w:val="single"/>
        </w:rPr>
        <w:t>日</w:t>
      </w:r>
      <w:r>
        <w:rPr>
          <w:rFonts w:hint="eastAsia" w:ascii="宋体" w:hAnsi="宋体" w:cs="宋体"/>
          <w:color w:val="auto"/>
          <w:kern w:val="0"/>
          <w:sz w:val="24"/>
          <w:highlight w:val="none"/>
        </w:rPr>
        <w:t>，每天上午</w:t>
      </w:r>
      <w:r>
        <w:rPr>
          <w:rFonts w:hint="eastAsia" w:ascii="宋体" w:hAnsi="宋体" w:cs="宋体"/>
          <w:color w:val="auto"/>
          <w:kern w:val="0"/>
          <w:sz w:val="24"/>
          <w:highlight w:val="none"/>
          <w:u w:val="single"/>
        </w:rPr>
        <w:t>8:30</w:t>
      </w:r>
      <w:r>
        <w:rPr>
          <w:rFonts w:hint="eastAsia" w:ascii="宋体" w:hAnsi="宋体" w:cs="宋体"/>
          <w:color w:val="auto"/>
          <w:kern w:val="0"/>
          <w:sz w:val="24"/>
          <w:highlight w:val="none"/>
        </w:rPr>
        <w:t>至</w:t>
      </w:r>
      <w:r>
        <w:rPr>
          <w:rFonts w:hint="eastAsia" w:ascii="宋体" w:hAnsi="宋体" w:cs="宋体"/>
          <w:color w:val="auto"/>
          <w:kern w:val="0"/>
          <w:sz w:val="24"/>
          <w:highlight w:val="none"/>
          <w:u w:val="single"/>
        </w:rPr>
        <w:t>11:30</w:t>
      </w:r>
      <w:r>
        <w:rPr>
          <w:rFonts w:hint="eastAsia" w:ascii="宋体" w:hAnsi="宋体" w:cs="宋体"/>
          <w:color w:val="auto"/>
          <w:kern w:val="0"/>
          <w:sz w:val="24"/>
          <w:highlight w:val="none"/>
        </w:rPr>
        <w:t>，下午</w:t>
      </w:r>
      <w:r>
        <w:rPr>
          <w:rFonts w:hint="eastAsia" w:ascii="宋体" w:hAnsi="宋体" w:cs="宋体"/>
          <w:color w:val="auto"/>
          <w:kern w:val="0"/>
          <w:sz w:val="24"/>
          <w:highlight w:val="none"/>
          <w:u w:val="single"/>
        </w:rPr>
        <w:t>13:00</w:t>
      </w:r>
      <w:r>
        <w:rPr>
          <w:rFonts w:hint="eastAsia" w:ascii="宋体" w:hAnsi="宋体" w:cs="宋体"/>
          <w:color w:val="auto"/>
          <w:kern w:val="0"/>
          <w:sz w:val="24"/>
          <w:highlight w:val="none"/>
        </w:rPr>
        <w:t>至</w:t>
      </w:r>
      <w:r>
        <w:rPr>
          <w:rFonts w:hint="eastAsia" w:ascii="宋体" w:hAnsi="宋体" w:cs="宋体"/>
          <w:color w:val="auto"/>
          <w:kern w:val="0"/>
          <w:sz w:val="24"/>
          <w:highlight w:val="none"/>
          <w:u w:val="single"/>
        </w:rPr>
        <w:t>17:00</w:t>
      </w:r>
      <w:r>
        <w:rPr>
          <w:rFonts w:hint="eastAsia" w:ascii="宋体" w:hAnsi="宋体" w:cs="宋体"/>
          <w:color w:val="auto"/>
          <w:kern w:val="0"/>
          <w:sz w:val="24"/>
          <w:highlight w:val="none"/>
        </w:rPr>
        <w:t>（北京时间，法定节假日除外）。</w:t>
      </w:r>
    </w:p>
    <w:p w14:paraId="47889D1E">
      <w:pPr>
        <w:widowControl/>
        <w:snapToGrid w:val="0"/>
        <w:spacing w:line="360" w:lineRule="auto"/>
        <w:ind w:firstLine="480" w:firstLineChars="200"/>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地点：</w:t>
      </w:r>
      <w:r>
        <w:rPr>
          <w:rFonts w:hint="eastAsia" w:ascii="宋体" w:hAnsi="宋体" w:cs="宋体"/>
          <w:color w:val="auto"/>
          <w:kern w:val="0"/>
          <w:sz w:val="24"/>
          <w:highlight w:val="none"/>
          <w:u w:val="single"/>
        </w:rPr>
        <w:t>大连机械设备成套有限公司（大连市沙河口区西南路350-2号）</w:t>
      </w:r>
      <w:r>
        <w:rPr>
          <w:rFonts w:hint="eastAsia" w:ascii="宋体" w:hAnsi="宋体" w:cs="宋体"/>
          <w:color w:val="auto"/>
          <w:kern w:val="0"/>
          <w:sz w:val="24"/>
          <w:highlight w:val="none"/>
        </w:rPr>
        <w:t>。</w:t>
      </w:r>
    </w:p>
    <w:p w14:paraId="5F005A78">
      <w:pPr>
        <w:spacing w:line="360" w:lineRule="auto"/>
        <w:ind w:firstLine="480" w:firstLineChars="200"/>
        <w:rPr>
          <w:rFonts w:hint="eastAsia" w:ascii="宋体" w:hAnsi="宋体" w:cs="宋体"/>
          <w:color w:val="auto"/>
          <w:sz w:val="24"/>
          <w:highlight w:val="none"/>
        </w:rPr>
      </w:pPr>
      <w:r>
        <w:rPr>
          <w:rFonts w:hint="eastAsia" w:ascii="宋体" w:hAnsi="宋体" w:cs="宋体"/>
          <w:color w:val="auto"/>
          <w:kern w:val="0"/>
          <w:sz w:val="24"/>
          <w:highlight w:val="none"/>
        </w:rPr>
        <w:t>方式：</w:t>
      </w:r>
      <w:r>
        <w:rPr>
          <w:rFonts w:hint="eastAsia" w:ascii="宋体" w:hAnsi="宋体" w:cs="宋体"/>
          <w:color w:val="auto"/>
          <w:sz w:val="24"/>
          <w:highlight w:val="none"/>
        </w:rPr>
        <w:t>现场获取或线上获取。</w:t>
      </w:r>
    </w:p>
    <w:p w14:paraId="2B9B8DE1">
      <w:pPr>
        <w:spacing w:line="360" w:lineRule="auto"/>
        <w:ind w:firstLine="480" w:firstLineChars="200"/>
        <w:rPr>
          <w:color w:val="auto"/>
          <w:highlight w:val="none"/>
        </w:rPr>
      </w:pPr>
      <w:r>
        <w:rPr>
          <w:rFonts w:hint="eastAsia" w:ascii="宋体" w:hAnsi="宋体" w:cs="宋体"/>
          <w:color w:val="auto"/>
          <w:sz w:val="24"/>
          <w:highlight w:val="none"/>
        </w:rPr>
        <w:t>现场获取方式：须携带①营业执照或法人证书等主体证明文件复印件、②法定代表人身份证复印件（法定代表人本人报名有效）或委托代理人证明原件（授权书原件和被授权人身份证复印件），上述复印件须加盖公章。</w:t>
      </w:r>
    </w:p>
    <w:p w14:paraId="099EB3E1">
      <w:pPr>
        <w:spacing w:line="360" w:lineRule="auto"/>
        <w:ind w:firstLine="480" w:firstLineChars="200"/>
        <w:rPr>
          <w:rFonts w:hint="eastAsia" w:ascii="宋体" w:hAnsi="宋体" w:cs="宋体"/>
          <w:color w:val="auto"/>
          <w:sz w:val="24"/>
          <w:highlight w:val="none"/>
        </w:rPr>
      </w:pPr>
      <w:r>
        <w:rPr>
          <w:rFonts w:hint="eastAsia" w:ascii="宋体" w:hAnsi="宋体" w:cs="宋体"/>
          <w:color w:val="auto"/>
          <w:sz w:val="24"/>
          <w:highlight w:val="none"/>
        </w:rPr>
        <w:t>线上获取方式：须发送以下材料的PDF扫描件（须加盖单位公章），邮箱地址为：guochongjin@163.com(邮件标题注明：项目名称+投标人单位名称+报名材料字样），以收到邮件为准。邮件内容包含：①购买登记表（公告链接下自行下载）；②营业执照或法人证书等主体证明文件；③法定代表人身份证（法定代表人本人报名）或委托代理人证明（授权书和被授权人身份证）；④招标文件获取汇款凭证，邮件内容写明单位名称，联系人，联系电话。如果报名材料齐全，采购代理机构会将招标文件发送至投标人邮箱内，如报名资料不齐全，采购代理机构会写明缺少资料发送至投标人邮箱内，请各投标人务必核实邮件回复内容，若因此造成的领取文件失败，无法参加本项目的责任由各投标人自行承担。</w:t>
      </w:r>
    </w:p>
    <w:p w14:paraId="286768A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售价：300.00元。</w:t>
      </w:r>
    </w:p>
    <w:p w14:paraId="22258A35">
      <w:pPr>
        <w:pStyle w:val="4"/>
        <w:snapToGrid w:val="0"/>
        <w:spacing w:line="360" w:lineRule="auto"/>
        <w:ind w:left="0" w:firstLine="482" w:firstLineChars="200"/>
        <w:rPr>
          <w:rFonts w:hint="eastAsia" w:ascii="宋体" w:hAnsi="宋体" w:cs="宋体"/>
          <w:bCs w:val="0"/>
          <w:color w:val="auto"/>
          <w:kern w:val="0"/>
          <w:sz w:val="24"/>
          <w:highlight w:val="none"/>
        </w:rPr>
      </w:pPr>
      <w:bookmarkStart w:id="25" w:name="_Toc28359005"/>
      <w:bookmarkStart w:id="26" w:name="_Toc28359082"/>
      <w:bookmarkStart w:id="27" w:name="_Toc35393624"/>
      <w:bookmarkStart w:id="28" w:name="_Toc1207"/>
      <w:bookmarkStart w:id="29" w:name="_Toc35393793"/>
      <w:r>
        <w:rPr>
          <w:rFonts w:hint="eastAsia" w:ascii="宋体" w:hAnsi="宋体" w:cs="宋体"/>
          <w:bCs w:val="0"/>
          <w:color w:val="auto"/>
          <w:kern w:val="0"/>
          <w:sz w:val="24"/>
          <w:highlight w:val="none"/>
        </w:rPr>
        <w:t>四、提交投标文件</w:t>
      </w:r>
      <w:bookmarkEnd w:id="25"/>
      <w:bookmarkEnd w:id="26"/>
      <w:r>
        <w:rPr>
          <w:rFonts w:hint="eastAsia" w:ascii="宋体" w:hAnsi="宋体" w:cs="宋体"/>
          <w:bCs w:val="0"/>
          <w:color w:val="auto"/>
          <w:kern w:val="0"/>
          <w:sz w:val="24"/>
          <w:highlight w:val="none"/>
        </w:rPr>
        <w:t>截止时间、开标时间和地点</w:t>
      </w:r>
      <w:bookmarkEnd w:id="27"/>
      <w:bookmarkEnd w:id="28"/>
      <w:bookmarkEnd w:id="29"/>
    </w:p>
    <w:p w14:paraId="1533E30E">
      <w:pPr>
        <w:snapToGrid w:val="0"/>
        <w:spacing w:line="360" w:lineRule="auto"/>
        <w:ind w:firstLine="480" w:firstLineChars="200"/>
        <w:rPr>
          <w:rFonts w:hint="eastAsia" w:ascii="宋体" w:hAnsi="宋体" w:cs="宋体"/>
          <w:bCs/>
          <w:color w:val="auto"/>
          <w:kern w:val="0"/>
          <w:sz w:val="24"/>
          <w:highlight w:val="none"/>
          <w:u w:val="single"/>
        </w:rPr>
      </w:pPr>
      <w:r>
        <w:rPr>
          <w:rFonts w:hint="eastAsia" w:ascii="宋体" w:hAnsi="宋体" w:cs="宋体"/>
          <w:color w:val="auto"/>
          <w:kern w:val="0"/>
          <w:sz w:val="24"/>
          <w:highlight w:val="none"/>
        </w:rPr>
        <w:t>时间：</w:t>
      </w:r>
      <w:r>
        <w:rPr>
          <w:rFonts w:hint="eastAsia" w:ascii="宋体" w:hAnsi="宋体" w:cs="宋体"/>
          <w:bCs/>
          <w:color w:val="auto"/>
          <w:kern w:val="0"/>
          <w:sz w:val="24"/>
          <w:highlight w:val="none"/>
          <w:u w:val="single"/>
        </w:rPr>
        <w:t>2026年</w:t>
      </w:r>
      <w:r>
        <w:rPr>
          <w:rFonts w:hint="eastAsia" w:ascii="宋体" w:hAnsi="宋体" w:cs="宋体"/>
          <w:bCs/>
          <w:color w:val="auto"/>
          <w:kern w:val="0"/>
          <w:sz w:val="24"/>
          <w:highlight w:val="none"/>
          <w:u w:val="single"/>
          <w:lang w:eastAsia="zh-CN"/>
        </w:rPr>
        <w:t>6月24</w:t>
      </w:r>
      <w:r>
        <w:rPr>
          <w:rFonts w:hint="eastAsia" w:ascii="宋体" w:hAnsi="宋体" w:cs="宋体"/>
          <w:bCs/>
          <w:color w:val="auto"/>
          <w:kern w:val="0"/>
          <w:sz w:val="24"/>
          <w:highlight w:val="none"/>
          <w:u w:val="single"/>
        </w:rPr>
        <w:t>日</w:t>
      </w:r>
      <w:r>
        <w:rPr>
          <w:rFonts w:hint="eastAsia" w:ascii="宋体" w:hAnsi="宋体" w:cs="宋体"/>
          <w:bCs/>
          <w:color w:val="auto"/>
          <w:kern w:val="0"/>
          <w:sz w:val="24"/>
          <w:highlight w:val="none"/>
          <w:u w:val="single"/>
          <w:lang w:eastAsia="zh-CN"/>
        </w:rPr>
        <w:t>09点00分</w:t>
      </w:r>
      <w:r>
        <w:rPr>
          <w:rFonts w:hint="eastAsia" w:ascii="宋体" w:hAnsi="宋体" w:cs="宋体"/>
          <w:bCs/>
          <w:color w:val="auto"/>
          <w:kern w:val="0"/>
          <w:sz w:val="24"/>
          <w:highlight w:val="none"/>
        </w:rPr>
        <w:t>（北京时间）。</w:t>
      </w:r>
    </w:p>
    <w:p w14:paraId="029A54B9">
      <w:pPr>
        <w:widowControl/>
        <w:snapToGrid w:val="0"/>
        <w:spacing w:line="360" w:lineRule="auto"/>
        <w:ind w:firstLine="480" w:firstLineChars="200"/>
        <w:contextualSpacing/>
        <w:rPr>
          <w:rFonts w:hint="eastAsia" w:ascii="宋体" w:hAnsi="宋体" w:cs="宋体"/>
          <w:color w:val="auto"/>
          <w:kern w:val="0"/>
          <w:sz w:val="24"/>
          <w:highlight w:val="none"/>
          <w:u w:val="single"/>
        </w:rPr>
      </w:pPr>
      <w:r>
        <w:rPr>
          <w:rFonts w:hint="eastAsia" w:ascii="宋体" w:hAnsi="宋体" w:cs="宋体"/>
          <w:color w:val="auto"/>
          <w:kern w:val="0"/>
          <w:sz w:val="24"/>
          <w:highlight w:val="none"/>
        </w:rPr>
        <w:t>地点：</w:t>
      </w:r>
      <w:r>
        <w:rPr>
          <w:rFonts w:hint="eastAsia" w:ascii="宋体" w:hAnsi="宋体" w:cs="宋体"/>
          <w:color w:val="auto"/>
          <w:kern w:val="0"/>
          <w:sz w:val="24"/>
          <w:highlight w:val="none"/>
          <w:u w:val="single"/>
        </w:rPr>
        <w:t>辽宁省大连市高新园区凌工路2号大连理工大学南门科技园大厦C座414房间。</w:t>
      </w:r>
    </w:p>
    <w:p w14:paraId="75B0FF5E">
      <w:pPr>
        <w:pStyle w:val="4"/>
        <w:snapToGrid w:val="0"/>
        <w:spacing w:line="360" w:lineRule="auto"/>
        <w:ind w:left="0" w:firstLine="482" w:firstLineChars="200"/>
        <w:rPr>
          <w:rFonts w:hint="eastAsia" w:ascii="宋体" w:hAnsi="宋体" w:cs="宋体"/>
          <w:bCs w:val="0"/>
          <w:color w:val="auto"/>
          <w:kern w:val="0"/>
          <w:sz w:val="24"/>
          <w:highlight w:val="none"/>
        </w:rPr>
      </w:pPr>
      <w:bookmarkStart w:id="30" w:name="_Toc35393625"/>
      <w:bookmarkStart w:id="31" w:name="_Toc21056"/>
      <w:bookmarkStart w:id="32" w:name="_Toc28359007"/>
      <w:bookmarkStart w:id="33" w:name="_Toc28359084"/>
      <w:bookmarkStart w:id="34" w:name="_Toc35393794"/>
      <w:r>
        <w:rPr>
          <w:rFonts w:hint="eastAsia" w:ascii="宋体" w:hAnsi="宋体" w:cs="宋体"/>
          <w:bCs w:val="0"/>
          <w:color w:val="auto"/>
          <w:kern w:val="0"/>
          <w:sz w:val="24"/>
          <w:highlight w:val="none"/>
        </w:rPr>
        <w:t>五、公告期限</w:t>
      </w:r>
      <w:bookmarkEnd w:id="30"/>
      <w:bookmarkEnd w:id="31"/>
      <w:bookmarkEnd w:id="32"/>
      <w:bookmarkEnd w:id="33"/>
      <w:bookmarkEnd w:id="34"/>
    </w:p>
    <w:p w14:paraId="2241A1E7">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自本公告发布之日起5个工作日。</w:t>
      </w:r>
    </w:p>
    <w:p w14:paraId="4AECE2EC">
      <w:pPr>
        <w:pStyle w:val="4"/>
        <w:snapToGrid w:val="0"/>
        <w:spacing w:line="360" w:lineRule="auto"/>
        <w:ind w:left="0" w:firstLine="482" w:firstLineChars="200"/>
        <w:rPr>
          <w:rFonts w:hint="eastAsia" w:ascii="宋体" w:hAnsi="宋体" w:cs="宋体"/>
          <w:bCs w:val="0"/>
          <w:color w:val="auto"/>
          <w:kern w:val="0"/>
          <w:sz w:val="24"/>
          <w:highlight w:val="none"/>
        </w:rPr>
      </w:pPr>
      <w:bookmarkStart w:id="35" w:name="_Toc35393626"/>
      <w:bookmarkStart w:id="36" w:name="_Toc35393795"/>
      <w:bookmarkStart w:id="37" w:name="_Toc12522"/>
      <w:r>
        <w:rPr>
          <w:rFonts w:hint="eastAsia" w:ascii="宋体" w:hAnsi="宋体" w:cs="宋体"/>
          <w:bCs w:val="0"/>
          <w:color w:val="auto"/>
          <w:kern w:val="0"/>
          <w:sz w:val="24"/>
          <w:highlight w:val="none"/>
        </w:rPr>
        <w:t>六、其他补充事宜</w:t>
      </w:r>
      <w:bookmarkEnd w:id="35"/>
      <w:bookmarkEnd w:id="36"/>
      <w:bookmarkEnd w:id="37"/>
    </w:p>
    <w:p w14:paraId="7CCA66ED">
      <w:pPr>
        <w:spacing w:line="360" w:lineRule="auto"/>
        <w:ind w:firstLine="480" w:firstLineChars="200"/>
        <w:rPr>
          <w:rFonts w:hint="eastAsia" w:ascii="宋体" w:hAnsi="宋体" w:cs="宋体"/>
          <w:color w:val="auto"/>
          <w:sz w:val="24"/>
          <w:highlight w:val="none"/>
        </w:rPr>
      </w:pPr>
      <w:bookmarkStart w:id="38" w:name="_Toc15970"/>
      <w:bookmarkStart w:id="39" w:name="_Toc35393627"/>
      <w:bookmarkStart w:id="40" w:name="_Toc28359008"/>
      <w:bookmarkStart w:id="41" w:name="_Toc35393796"/>
      <w:bookmarkStart w:id="42" w:name="_Toc28359085"/>
      <w:r>
        <w:rPr>
          <w:rFonts w:hint="eastAsia" w:ascii="宋体" w:hAnsi="宋体" w:cs="宋体"/>
          <w:color w:val="auto"/>
          <w:sz w:val="24"/>
          <w:highlight w:val="none"/>
        </w:rPr>
        <w:t>1.投标人所投产品必须为非进口产品。（进口产品是指通过中国海关报关验放入中国境内且产自关境外的产品）</w:t>
      </w:r>
    </w:p>
    <w:p w14:paraId="7BDB8137">
      <w:pPr>
        <w:spacing w:line="360" w:lineRule="auto"/>
        <w:ind w:firstLine="480" w:firstLineChars="200"/>
        <w:rPr>
          <w:rFonts w:hint="eastAsia" w:ascii="宋体" w:hAnsi="宋体" w:cs="宋体"/>
          <w:color w:val="auto"/>
          <w:sz w:val="24"/>
          <w:highlight w:val="none"/>
        </w:rPr>
      </w:pPr>
      <w:r>
        <w:rPr>
          <w:rFonts w:hint="eastAsia" w:ascii="宋体" w:hAnsi="宋体" w:cs="宋体"/>
          <w:color w:val="auto"/>
          <w:sz w:val="24"/>
          <w:highlight w:val="none"/>
        </w:rPr>
        <w:t>2.招标文件售价（人民币）：300元，售后不退。如需电汇，请公对公账户汇至“账户名称：大连机械设备成套有限公司，开户行：招商银行大连沙河口支行，账号：411910958510018”，请备注项目编号，以到账时间为准。</w:t>
      </w:r>
    </w:p>
    <w:p w14:paraId="2EF90335">
      <w:pPr>
        <w:pStyle w:val="4"/>
        <w:snapToGrid w:val="0"/>
        <w:spacing w:line="360" w:lineRule="auto"/>
        <w:ind w:left="0" w:firstLine="482" w:firstLineChars="200"/>
        <w:rPr>
          <w:rFonts w:hint="eastAsia" w:ascii="宋体" w:hAnsi="宋体" w:cs="宋体"/>
          <w:bCs w:val="0"/>
          <w:color w:val="auto"/>
          <w:kern w:val="0"/>
          <w:sz w:val="24"/>
          <w:highlight w:val="none"/>
        </w:rPr>
      </w:pPr>
      <w:r>
        <w:rPr>
          <w:rFonts w:hint="eastAsia" w:ascii="宋体" w:hAnsi="宋体" w:cs="宋体"/>
          <w:bCs w:val="0"/>
          <w:color w:val="auto"/>
          <w:kern w:val="0"/>
          <w:sz w:val="24"/>
          <w:highlight w:val="none"/>
        </w:rPr>
        <w:t>七、对本次招标提出询问，请按以下方式联系</w:t>
      </w:r>
      <w:bookmarkEnd w:id="38"/>
      <w:bookmarkEnd w:id="39"/>
      <w:bookmarkEnd w:id="40"/>
      <w:bookmarkEnd w:id="41"/>
      <w:bookmarkEnd w:id="42"/>
    </w:p>
    <w:p w14:paraId="21FCD535">
      <w:pPr>
        <w:widowControl/>
        <w:snapToGrid w:val="0"/>
        <w:spacing w:line="360" w:lineRule="auto"/>
        <w:ind w:firstLine="480" w:firstLineChars="200"/>
        <w:jc w:val="left"/>
        <w:rPr>
          <w:rFonts w:hint="eastAsia" w:ascii="宋体" w:hAnsi="宋体" w:cs="宋体"/>
          <w:color w:val="auto"/>
          <w:kern w:val="0"/>
          <w:sz w:val="24"/>
          <w:highlight w:val="none"/>
        </w:rPr>
      </w:pPr>
      <w:r>
        <w:rPr>
          <w:rFonts w:hint="eastAsia" w:ascii="宋体" w:hAnsi="宋体" w:cs="宋体"/>
          <w:color w:val="auto"/>
          <w:kern w:val="0"/>
          <w:sz w:val="24"/>
          <w:highlight w:val="none"/>
        </w:rPr>
        <w:t>1.采购人信息：</w:t>
      </w:r>
    </w:p>
    <w:p w14:paraId="7B8C1AA2">
      <w:pPr>
        <w:snapToGrid w:val="0"/>
        <w:spacing w:line="360" w:lineRule="auto"/>
        <w:ind w:firstLine="480" w:firstLineChars="200"/>
        <w:jc w:val="left"/>
        <w:rPr>
          <w:rFonts w:hint="eastAsia" w:ascii="宋体" w:hAnsi="宋体" w:cs="宋体"/>
          <w:color w:val="auto"/>
          <w:kern w:val="0"/>
          <w:sz w:val="24"/>
          <w:highlight w:val="none"/>
        </w:rPr>
      </w:pPr>
      <w:r>
        <w:rPr>
          <w:rFonts w:hint="eastAsia" w:ascii="宋体" w:hAnsi="宋体" w:cs="宋体"/>
          <w:color w:val="auto"/>
          <w:kern w:val="0"/>
          <w:sz w:val="24"/>
          <w:highlight w:val="none"/>
        </w:rPr>
        <w:t>名称：大连理工大学</w:t>
      </w:r>
    </w:p>
    <w:p w14:paraId="48E6A486">
      <w:pPr>
        <w:snapToGrid w:val="0"/>
        <w:spacing w:line="360" w:lineRule="auto"/>
        <w:ind w:firstLine="480" w:firstLineChars="200"/>
        <w:jc w:val="left"/>
        <w:rPr>
          <w:rFonts w:hint="eastAsia" w:ascii="宋体" w:hAnsi="宋体" w:cs="宋体"/>
          <w:color w:val="auto"/>
          <w:kern w:val="0"/>
          <w:sz w:val="24"/>
          <w:highlight w:val="none"/>
        </w:rPr>
      </w:pPr>
      <w:r>
        <w:rPr>
          <w:rFonts w:hint="eastAsia" w:ascii="宋体" w:hAnsi="宋体" w:cs="宋体"/>
          <w:color w:val="auto"/>
          <w:kern w:val="0"/>
          <w:sz w:val="24"/>
          <w:highlight w:val="none"/>
        </w:rPr>
        <w:t>地址：辽宁省大连市高新园区凌工路2号大连理工大学科技园大厦C座409室。</w:t>
      </w:r>
    </w:p>
    <w:p w14:paraId="53428344">
      <w:pPr>
        <w:snapToGrid w:val="0"/>
        <w:spacing w:line="360" w:lineRule="auto"/>
        <w:ind w:firstLine="480" w:firstLineChars="200"/>
        <w:jc w:val="left"/>
        <w:rPr>
          <w:rFonts w:hint="eastAsia" w:ascii="宋体" w:hAnsi="宋体" w:cs="宋体"/>
          <w:color w:val="auto"/>
          <w:kern w:val="0"/>
          <w:sz w:val="24"/>
          <w:highlight w:val="none"/>
        </w:rPr>
      </w:pPr>
      <w:r>
        <w:rPr>
          <w:rFonts w:hint="eastAsia" w:ascii="宋体" w:hAnsi="宋体" w:cs="宋体"/>
          <w:color w:val="auto"/>
          <w:kern w:val="0"/>
          <w:sz w:val="24"/>
          <w:highlight w:val="none"/>
        </w:rPr>
        <w:t>联系方式：</w:t>
      </w:r>
      <w:bookmarkStart w:id="43" w:name="_Toc28359009"/>
      <w:bookmarkStart w:id="44" w:name="_Toc28359086"/>
      <w:r>
        <w:rPr>
          <w:rFonts w:hint="eastAsia" w:ascii="宋体" w:hAnsi="宋体" w:cs="宋体"/>
          <w:color w:val="auto"/>
          <w:kern w:val="0"/>
          <w:sz w:val="24"/>
          <w:highlight w:val="none"/>
        </w:rPr>
        <w:t>李老师/孙老师；0411-8470996</w:t>
      </w:r>
      <w:r>
        <w:rPr>
          <w:rFonts w:ascii="宋体" w:hAnsi="宋体" w:cs="宋体"/>
          <w:color w:val="auto"/>
          <w:kern w:val="0"/>
          <w:sz w:val="24"/>
          <w:highlight w:val="none"/>
        </w:rPr>
        <w:t>9/84706297</w:t>
      </w:r>
    </w:p>
    <w:bookmarkEnd w:id="43"/>
    <w:bookmarkEnd w:id="44"/>
    <w:p w14:paraId="39B2B8B2">
      <w:pPr>
        <w:snapToGrid w:val="0"/>
        <w:spacing w:line="360" w:lineRule="auto"/>
        <w:ind w:firstLine="480" w:firstLineChars="200"/>
        <w:jc w:val="left"/>
        <w:rPr>
          <w:rFonts w:hint="eastAsia" w:ascii="宋体" w:hAnsi="宋体" w:cs="宋体"/>
          <w:color w:val="auto"/>
          <w:kern w:val="0"/>
          <w:sz w:val="24"/>
          <w:highlight w:val="none"/>
        </w:rPr>
      </w:pPr>
      <w:r>
        <w:rPr>
          <w:rFonts w:hint="eastAsia" w:ascii="宋体" w:hAnsi="宋体" w:cs="宋体"/>
          <w:color w:val="auto"/>
          <w:kern w:val="0"/>
          <w:sz w:val="24"/>
          <w:highlight w:val="none"/>
        </w:rPr>
        <w:t>2.采购代理机构信息</w:t>
      </w:r>
    </w:p>
    <w:p w14:paraId="18645B35">
      <w:pPr>
        <w:snapToGrid w:val="0"/>
        <w:spacing w:line="360" w:lineRule="auto"/>
        <w:ind w:firstLine="480" w:firstLineChars="200"/>
        <w:jc w:val="left"/>
        <w:rPr>
          <w:rFonts w:hint="eastAsia" w:ascii="宋体" w:hAnsi="宋体" w:cs="宋体"/>
          <w:color w:val="auto"/>
          <w:kern w:val="0"/>
          <w:sz w:val="24"/>
          <w:highlight w:val="none"/>
        </w:rPr>
      </w:pPr>
      <w:r>
        <w:rPr>
          <w:rFonts w:hint="eastAsia" w:ascii="宋体" w:hAnsi="宋体" w:cs="宋体"/>
          <w:color w:val="auto"/>
          <w:kern w:val="0"/>
          <w:sz w:val="24"/>
          <w:highlight w:val="none"/>
        </w:rPr>
        <w:t>名称：大连机械设备成套有限公司</w:t>
      </w:r>
    </w:p>
    <w:p w14:paraId="5D0BD239">
      <w:pPr>
        <w:snapToGrid w:val="0"/>
        <w:spacing w:line="360" w:lineRule="auto"/>
        <w:ind w:firstLine="480" w:firstLineChars="200"/>
        <w:jc w:val="left"/>
        <w:rPr>
          <w:rFonts w:hint="eastAsia" w:ascii="宋体" w:hAnsi="宋体" w:cs="宋体"/>
          <w:color w:val="auto"/>
          <w:kern w:val="0"/>
          <w:sz w:val="24"/>
          <w:highlight w:val="none"/>
        </w:rPr>
      </w:pPr>
      <w:r>
        <w:rPr>
          <w:rFonts w:hint="eastAsia" w:ascii="宋体" w:hAnsi="宋体" w:cs="宋体"/>
          <w:color w:val="auto"/>
          <w:kern w:val="0"/>
          <w:sz w:val="24"/>
          <w:highlight w:val="none"/>
        </w:rPr>
        <w:t>地　址：大连市沙河口区西南路350-2号</w:t>
      </w:r>
    </w:p>
    <w:p w14:paraId="298CC9F9">
      <w:pPr>
        <w:snapToGrid w:val="0"/>
        <w:spacing w:line="360" w:lineRule="auto"/>
        <w:ind w:firstLine="480" w:firstLineChars="200"/>
        <w:jc w:val="left"/>
        <w:rPr>
          <w:rFonts w:hint="eastAsia" w:ascii="宋体" w:hAnsi="宋体" w:cs="宋体"/>
          <w:color w:val="auto"/>
          <w:kern w:val="0"/>
          <w:sz w:val="24"/>
          <w:highlight w:val="none"/>
        </w:rPr>
      </w:pPr>
      <w:r>
        <w:rPr>
          <w:rFonts w:hint="eastAsia" w:ascii="宋体" w:hAnsi="宋体" w:cs="宋体"/>
          <w:color w:val="auto"/>
          <w:kern w:val="0"/>
          <w:sz w:val="24"/>
          <w:highlight w:val="none"/>
        </w:rPr>
        <w:t>联系方式：0411-83609543-1</w:t>
      </w:r>
      <w:r>
        <w:rPr>
          <w:rFonts w:hint="eastAsia" w:ascii="宋体" w:hAnsi="宋体" w:cs="宋体"/>
          <w:color w:val="auto"/>
          <w:kern w:val="0"/>
          <w:sz w:val="24"/>
          <w:highlight w:val="none"/>
          <w:lang w:val="en-US" w:eastAsia="zh-CN"/>
        </w:rPr>
        <w:t>1</w:t>
      </w:r>
      <w:r>
        <w:rPr>
          <w:rFonts w:hint="eastAsia" w:ascii="宋体" w:hAnsi="宋体" w:cs="宋体"/>
          <w:color w:val="auto"/>
          <w:kern w:val="0"/>
          <w:sz w:val="24"/>
          <w:highlight w:val="none"/>
        </w:rPr>
        <w:t>1、1</w:t>
      </w:r>
      <w:r>
        <w:rPr>
          <w:rFonts w:hint="eastAsia" w:ascii="宋体" w:hAnsi="宋体" w:cs="宋体"/>
          <w:color w:val="auto"/>
          <w:kern w:val="0"/>
          <w:sz w:val="24"/>
          <w:highlight w:val="none"/>
          <w:lang w:val="en-US" w:eastAsia="zh-CN"/>
        </w:rPr>
        <w:t>1</w:t>
      </w:r>
      <w:r>
        <w:rPr>
          <w:rFonts w:hint="eastAsia" w:ascii="宋体" w:hAnsi="宋体" w:cs="宋体"/>
          <w:color w:val="auto"/>
          <w:kern w:val="0"/>
          <w:sz w:val="24"/>
          <w:highlight w:val="none"/>
        </w:rPr>
        <w:t>2</w:t>
      </w:r>
    </w:p>
    <w:p w14:paraId="192D1333">
      <w:pPr>
        <w:snapToGrid w:val="0"/>
        <w:spacing w:line="360" w:lineRule="auto"/>
        <w:ind w:firstLine="480" w:firstLineChars="200"/>
        <w:jc w:val="left"/>
        <w:rPr>
          <w:rFonts w:hint="eastAsia" w:ascii="宋体" w:hAnsi="宋体" w:cs="宋体"/>
          <w:color w:val="auto"/>
          <w:kern w:val="0"/>
          <w:sz w:val="24"/>
          <w:highlight w:val="none"/>
        </w:rPr>
      </w:pPr>
      <w:r>
        <w:rPr>
          <w:rFonts w:hint="eastAsia" w:ascii="宋体" w:hAnsi="宋体" w:cs="宋体"/>
          <w:color w:val="auto"/>
          <w:kern w:val="0"/>
          <w:sz w:val="24"/>
          <w:highlight w:val="none"/>
        </w:rPr>
        <w:t>3.项目联系方式</w:t>
      </w:r>
    </w:p>
    <w:p w14:paraId="714658C7">
      <w:pPr>
        <w:snapToGrid w:val="0"/>
        <w:spacing w:line="360" w:lineRule="auto"/>
        <w:ind w:firstLine="480" w:firstLineChars="200"/>
        <w:jc w:val="left"/>
        <w:rPr>
          <w:rFonts w:hint="eastAsia" w:ascii="宋体" w:hAnsi="宋体" w:cs="宋体"/>
          <w:color w:val="auto"/>
          <w:kern w:val="0"/>
          <w:sz w:val="24"/>
          <w:highlight w:val="none"/>
        </w:rPr>
      </w:pPr>
      <w:r>
        <w:rPr>
          <w:rFonts w:hint="eastAsia" w:ascii="宋体" w:hAnsi="宋体" w:cs="宋体"/>
          <w:color w:val="auto"/>
          <w:kern w:val="0"/>
          <w:sz w:val="24"/>
          <w:highlight w:val="none"/>
        </w:rPr>
        <w:t>采购项目联系人：郭崇瑾、杜俊峰</w:t>
      </w:r>
    </w:p>
    <w:p w14:paraId="32C8AE8C">
      <w:pPr>
        <w:snapToGrid w:val="0"/>
        <w:spacing w:line="360" w:lineRule="auto"/>
        <w:ind w:firstLine="480" w:firstLineChars="200"/>
        <w:jc w:val="left"/>
        <w:rPr>
          <w:rFonts w:hint="eastAsia" w:ascii="宋体" w:hAnsi="宋体" w:cs="宋体"/>
          <w:color w:val="auto"/>
          <w:kern w:val="0"/>
          <w:sz w:val="24"/>
          <w:highlight w:val="none"/>
        </w:rPr>
      </w:pPr>
      <w:r>
        <w:rPr>
          <w:rFonts w:hint="eastAsia" w:ascii="宋体" w:hAnsi="宋体" w:cs="宋体"/>
          <w:color w:val="auto"/>
          <w:kern w:val="0"/>
          <w:sz w:val="24"/>
          <w:highlight w:val="none"/>
        </w:rPr>
        <w:t>电话：0411-83609543-1</w:t>
      </w:r>
      <w:r>
        <w:rPr>
          <w:rFonts w:hint="eastAsia" w:ascii="宋体" w:hAnsi="宋体" w:cs="宋体"/>
          <w:color w:val="auto"/>
          <w:kern w:val="0"/>
          <w:sz w:val="24"/>
          <w:highlight w:val="none"/>
          <w:lang w:val="en-US" w:eastAsia="zh-CN"/>
        </w:rPr>
        <w:t>1</w:t>
      </w:r>
      <w:r>
        <w:rPr>
          <w:rFonts w:hint="eastAsia" w:ascii="宋体" w:hAnsi="宋体" w:cs="宋体"/>
          <w:color w:val="auto"/>
          <w:kern w:val="0"/>
          <w:sz w:val="24"/>
          <w:highlight w:val="none"/>
        </w:rPr>
        <w:t>1、1</w:t>
      </w:r>
      <w:r>
        <w:rPr>
          <w:rFonts w:hint="eastAsia" w:ascii="宋体" w:hAnsi="宋体" w:cs="宋体"/>
          <w:color w:val="auto"/>
          <w:kern w:val="0"/>
          <w:sz w:val="24"/>
          <w:highlight w:val="none"/>
          <w:lang w:val="en-US" w:eastAsia="zh-CN"/>
        </w:rPr>
        <w:t>1</w:t>
      </w:r>
      <w:r>
        <w:rPr>
          <w:rFonts w:hint="eastAsia" w:ascii="宋体" w:hAnsi="宋体" w:cs="宋体"/>
          <w:color w:val="auto"/>
          <w:kern w:val="0"/>
          <w:sz w:val="24"/>
          <w:highlight w:val="none"/>
        </w:rPr>
        <w:t>2</w:t>
      </w:r>
    </w:p>
    <w:p w14:paraId="57DD0C32">
      <w:pPr>
        <w:snapToGrid w:val="0"/>
        <w:spacing w:line="360" w:lineRule="auto"/>
        <w:ind w:firstLine="480" w:firstLineChars="200"/>
        <w:jc w:val="left"/>
        <w:rPr>
          <w:rFonts w:hint="eastAsia" w:ascii="宋体" w:hAnsi="宋体" w:cs="宋体"/>
          <w:color w:val="auto"/>
          <w:kern w:val="0"/>
          <w:highlight w:val="none"/>
        </w:rPr>
      </w:pPr>
      <w:r>
        <w:rPr>
          <w:rFonts w:hint="eastAsia" w:ascii="宋体" w:hAnsi="宋体" w:cs="宋体"/>
          <w:color w:val="auto"/>
          <w:kern w:val="0"/>
          <w:sz w:val="24"/>
          <w:highlight w:val="none"/>
        </w:rPr>
        <w:t xml:space="preserve">传真：0411-83683879   </w:t>
      </w:r>
      <w:r>
        <w:rPr>
          <w:rFonts w:ascii="宋体" w:hAnsi="宋体" w:cs="宋体"/>
          <w:color w:val="auto"/>
          <w:kern w:val="0"/>
          <w:highlight w:val="none"/>
        </w:rPr>
        <w:br w:type="page"/>
      </w:r>
    </w:p>
    <w:p w14:paraId="5629C41D">
      <w:pPr>
        <w:pStyle w:val="3"/>
        <w:snapToGrid w:val="0"/>
        <w:spacing w:before="0" w:after="0" w:line="360" w:lineRule="auto"/>
        <w:ind w:firstLine="643"/>
        <w:jc w:val="center"/>
        <w:rPr>
          <w:rFonts w:hint="eastAsia" w:ascii="宋体" w:hAnsi="宋体" w:cs="宋体"/>
          <w:color w:val="auto"/>
          <w:kern w:val="0"/>
          <w:sz w:val="32"/>
          <w:szCs w:val="32"/>
          <w:highlight w:val="none"/>
        </w:rPr>
      </w:pPr>
      <w:bookmarkStart w:id="45" w:name="_Toc29337"/>
      <w:bookmarkStart w:id="46" w:name="_Toc527007500"/>
      <w:bookmarkStart w:id="47" w:name="_Toc20587_WPSOffice_Level2"/>
      <w:bookmarkStart w:id="48" w:name="_Toc21649"/>
      <w:r>
        <w:rPr>
          <w:rFonts w:hint="eastAsia" w:ascii="宋体" w:hAnsi="宋体" w:cs="宋体"/>
          <w:color w:val="auto"/>
          <w:kern w:val="0"/>
          <w:sz w:val="32"/>
          <w:szCs w:val="32"/>
          <w:highlight w:val="none"/>
        </w:rPr>
        <w:t>第一章  投标人须知及前附表</w:t>
      </w:r>
      <w:bookmarkEnd w:id="45"/>
      <w:bookmarkEnd w:id="46"/>
      <w:bookmarkEnd w:id="47"/>
      <w:bookmarkEnd w:id="48"/>
    </w:p>
    <w:p w14:paraId="1B55603C">
      <w:pPr>
        <w:snapToGrid w:val="0"/>
        <w:spacing w:line="360" w:lineRule="auto"/>
        <w:ind w:firstLine="562"/>
        <w:jc w:val="center"/>
        <w:rPr>
          <w:rFonts w:hint="eastAsia" w:ascii="宋体" w:hAnsi="宋体" w:cs="宋体"/>
          <w:b/>
          <w:color w:val="auto"/>
          <w:kern w:val="0"/>
          <w:sz w:val="28"/>
          <w:szCs w:val="28"/>
          <w:highlight w:val="none"/>
        </w:rPr>
      </w:pPr>
      <w:bookmarkStart w:id="49" w:name="_Toc9376_WPSOffice_Level3"/>
      <w:r>
        <w:rPr>
          <w:rFonts w:hint="eastAsia" w:ascii="宋体" w:hAnsi="宋体" w:cs="宋体"/>
          <w:b/>
          <w:color w:val="auto"/>
          <w:kern w:val="0"/>
          <w:sz w:val="28"/>
          <w:szCs w:val="28"/>
          <w:highlight w:val="none"/>
        </w:rPr>
        <w:t>投标人须知前附表</w:t>
      </w:r>
      <w:bookmarkEnd w:id="49"/>
    </w:p>
    <w:tbl>
      <w:tblPr>
        <w:tblStyle w:val="88"/>
        <w:tblW w:w="92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8515"/>
      </w:tblGrid>
      <w:tr w14:paraId="6981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35598D27">
            <w:pPr>
              <w:widowControl/>
              <w:snapToGrid w:val="0"/>
              <w:spacing w:line="360" w:lineRule="auto"/>
              <w:contextualSpacing/>
              <w:rPr>
                <w:rFonts w:hint="eastAsia" w:ascii="宋体" w:hAnsi="宋体" w:cs="宋体"/>
                <w:b/>
                <w:color w:val="auto"/>
                <w:kern w:val="0"/>
                <w:sz w:val="24"/>
                <w:highlight w:val="none"/>
              </w:rPr>
            </w:pPr>
            <w:r>
              <w:rPr>
                <w:rFonts w:hint="eastAsia" w:ascii="宋体" w:hAnsi="宋体" w:cs="宋体"/>
                <w:b/>
                <w:color w:val="auto"/>
                <w:kern w:val="0"/>
                <w:sz w:val="24"/>
                <w:highlight w:val="none"/>
              </w:rPr>
              <w:t>序号</w:t>
            </w:r>
          </w:p>
        </w:tc>
        <w:tc>
          <w:tcPr>
            <w:tcW w:w="8515" w:type="dxa"/>
            <w:vAlign w:val="center"/>
          </w:tcPr>
          <w:p w14:paraId="4788E337">
            <w:pPr>
              <w:widowControl/>
              <w:snapToGrid w:val="0"/>
              <w:spacing w:line="360" w:lineRule="auto"/>
              <w:contextualSpacing/>
              <w:jc w:val="center"/>
              <w:rPr>
                <w:rFonts w:hint="eastAsia" w:ascii="宋体" w:hAnsi="宋体" w:cs="宋体"/>
                <w:b/>
                <w:color w:val="auto"/>
                <w:kern w:val="0"/>
                <w:sz w:val="24"/>
                <w:highlight w:val="none"/>
              </w:rPr>
            </w:pPr>
            <w:r>
              <w:rPr>
                <w:rFonts w:hint="eastAsia" w:ascii="宋体" w:hAnsi="宋体" w:cs="宋体"/>
                <w:b/>
                <w:color w:val="auto"/>
                <w:kern w:val="0"/>
                <w:sz w:val="24"/>
                <w:highlight w:val="none"/>
              </w:rPr>
              <w:t>内容</w:t>
            </w:r>
          </w:p>
        </w:tc>
      </w:tr>
      <w:tr w14:paraId="45C0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29B886D1">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w:t>
            </w:r>
          </w:p>
        </w:tc>
        <w:tc>
          <w:tcPr>
            <w:tcW w:w="8515" w:type="dxa"/>
            <w:vAlign w:val="center"/>
          </w:tcPr>
          <w:p w14:paraId="2718CD8E">
            <w:pPr>
              <w:widowControl/>
              <w:adjustRightInd w:val="0"/>
              <w:snapToGrid w:val="0"/>
              <w:spacing w:line="360" w:lineRule="auto"/>
              <w:jc w:val="left"/>
              <w:rPr>
                <w:rFonts w:hint="eastAsia" w:ascii="宋体" w:hAnsi="宋体" w:cs="宋体"/>
                <w:color w:val="auto"/>
                <w:kern w:val="0"/>
                <w:sz w:val="24"/>
                <w:highlight w:val="none"/>
              </w:rPr>
            </w:pPr>
            <w:r>
              <w:rPr>
                <w:rFonts w:hint="eastAsia" w:ascii="宋体" w:hAnsi="宋体" w:cs="宋体"/>
                <w:color w:val="auto"/>
                <w:kern w:val="0"/>
                <w:sz w:val="24"/>
                <w:highlight w:val="none"/>
              </w:rPr>
              <w:t>项目名称：大连理工大学动力学软件模块采购项目</w:t>
            </w:r>
          </w:p>
          <w:p w14:paraId="7D927AF4">
            <w:pPr>
              <w:snapToGrid w:val="0"/>
              <w:spacing w:line="360" w:lineRule="auto"/>
              <w:rPr>
                <w:rFonts w:hint="eastAsia" w:ascii="宋体" w:hAnsi="宋体" w:cs="宋体"/>
                <w:bCs/>
                <w:color w:val="auto"/>
                <w:kern w:val="0"/>
                <w:sz w:val="24"/>
                <w:highlight w:val="none"/>
              </w:rPr>
            </w:pPr>
            <w:r>
              <w:rPr>
                <w:rFonts w:hint="eastAsia" w:ascii="宋体" w:hAnsi="宋体" w:cs="宋体"/>
                <w:bCs/>
                <w:color w:val="auto"/>
                <w:kern w:val="0"/>
                <w:sz w:val="24"/>
                <w:highlight w:val="none"/>
              </w:rPr>
              <w:t>招标范围：</w:t>
            </w:r>
          </w:p>
          <w:p w14:paraId="7783CF9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A包：结构模态分析模块1套。为确保国产结构动力学仿真软件研发项目顺利推进，拟采购结构模态分析模块。 </w:t>
            </w:r>
          </w:p>
          <w:p w14:paraId="16BF8B88">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B包：结构动力响应分析模块1套。为确保国产结构动力学仿真软件研发项目顺利推进，拟采购结构动力响应分析模块。</w:t>
            </w:r>
          </w:p>
          <w:p w14:paraId="4D58926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C包：结构随机振动分析模块1套。为确保国产结构动力学仿真软件研发项目顺利推进，拟采购结构随机振动分析模块。</w:t>
            </w:r>
          </w:p>
          <w:p w14:paraId="59F4995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具体要求详见招标文件。</w:t>
            </w:r>
          </w:p>
          <w:p w14:paraId="17AC3D82">
            <w:pPr>
              <w:snapToGrid w:val="0"/>
              <w:spacing w:line="360" w:lineRule="auto"/>
              <w:ind w:firstLine="480" w:firstLineChars="200"/>
              <w:rPr>
                <w:color w:val="auto"/>
                <w:highlight w:val="none"/>
              </w:rPr>
            </w:pPr>
            <w:r>
              <w:rPr>
                <w:rFonts w:hint="eastAsia" w:ascii="宋体" w:hAnsi="宋体" w:cs="宋体"/>
                <w:color w:val="auto"/>
                <w:kern w:val="0"/>
                <w:sz w:val="24"/>
                <w:highlight w:val="none"/>
              </w:rPr>
              <w:t>注：本项目兼投兼中，本项目投标人以各包组为单位进行投标，可以投其中一个包组或多个包组，并可以成为多个包组的中标候选人。</w:t>
            </w:r>
          </w:p>
        </w:tc>
      </w:tr>
      <w:tr w14:paraId="7D27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01D424D4">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w:t>
            </w:r>
          </w:p>
        </w:tc>
        <w:tc>
          <w:tcPr>
            <w:tcW w:w="8515" w:type="dxa"/>
            <w:vAlign w:val="center"/>
          </w:tcPr>
          <w:p w14:paraId="42959B1A">
            <w:pPr>
              <w:widowControl/>
              <w:adjustRightInd w:val="0"/>
              <w:snapToGrid w:val="0"/>
              <w:spacing w:line="360" w:lineRule="auto"/>
              <w:jc w:val="left"/>
              <w:rPr>
                <w:rFonts w:hint="eastAsia" w:ascii="宋体" w:hAnsi="宋体" w:cs="宋体"/>
                <w:color w:val="auto"/>
                <w:kern w:val="0"/>
                <w:sz w:val="24"/>
                <w:highlight w:val="none"/>
              </w:rPr>
            </w:pPr>
            <w:r>
              <w:rPr>
                <w:rFonts w:hint="eastAsia" w:ascii="宋体" w:hAnsi="宋体" w:cs="宋体"/>
                <w:color w:val="auto"/>
                <w:kern w:val="0"/>
                <w:sz w:val="24"/>
                <w:highlight w:val="none"/>
              </w:rPr>
              <w:t>投标人须具备《中华人民共和国政府采购法》第二十二条：</w:t>
            </w:r>
          </w:p>
          <w:p w14:paraId="006C163C">
            <w:pPr>
              <w:widowControl/>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（1）具有独立承担民事责任的能力；</w:t>
            </w:r>
          </w:p>
          <w:p w14:paraId="4D9DA17C">
            <w:pPr>
              <w:widowControl/>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（2）具有良好的商业信誉和健全的财务会计制度；</w:t>
            </w:r>
          </w:p>
          <w:p w14:paraId="3348F9E6">
            <w:pPr>
              <w:widowControl/>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（3）具有履行合同所必需的设备和专业技术能力；</w:t>
            </w:r>
          </w:p>
          <w:p w14:paraId="11A7C86C">
            <w:pPr>
              <w:widowControl/>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（4）有依法缴纳税收和社会保障资金的良好记录；</w:t>
            </w:r>
          </w:p>
          <w:p w14:paraId="6CC07EDE">
            <w:pPr>
              <w:widowControl/>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（5）参加政府采购活动前三年内，在经营活动中没有重大违法记录；</w:t>
            </w:r>
          </w:p>
          <w:p w14:paraId="2FD00E39">
            <w:pPr>
              <w:widowControl/>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（6）法律、行政法规规定的其他条件。</w:t>
            </w:r>
          </w:p>
          <w:p w14:paraId="5BBE790C">
            <w:pPr>
              <w:widowControl/>
              <w:adjustRightInd w:val="0"/>
              <w:snapToGrid w:val="0"/>
              <w:spacing w:line="360" w:lineRule="auto"/>
              <w:jc w:val="left"/>
              <w:rPr>
                <w:rFonts w:hint="eastAsia" w:ascii="宋体" w:hAnsi="宋体" w:cs="宋体"/>
                <w:color w:val="auto"/>
                <w:kern w:val="0"/>
                <w:sz w:val="24"/>
                <w:highlight w:val="none"/>
              </w:rPr>
            </w:pPr>
            <w:r>
              <w:rPr>
                <w:rFonts w:hint="eastAsia" w:ascii="宋体" w:hAnsi="宋体" w:cs="宋体"/>
                <w:color w:val="auto"/>
                <w:kern w:val="0"/>
                <w:sz w:val="24"/>
                <w:highlight w:val="none"/>
              </w:rPr>
              <w:t>落实政府采购政策需满足的资格要求：</w:t>
            </w:r>
          </w:p>
          <w:p w14:paraId="3536A11E">
            <w:pPr>
              <w:widowControl/>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（1）非专门面向中小企业采购项目；</w:t>
            </w:r>
          </w:p>
          <w:p w14:paraId="0BCFDAFC">
            <w:pPr>
              <w:widowControl/>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（2）中小微企业、监狱企业、残疾人福利性单位、节能、环保产品优先采购等；</w:t>
            </w:r>
          </w:p>
          <w:p w14:paraId="4010BC48">
            <w:pPr>
              <w:widowControl/>
              <w:spacing w:line="360" w:lineRule="auto"/>
              <w:jc w:val="left"/>
              <w:rPr>
                <w:rFonts w:hint="eastAsia" w:ascii="宋体" w:hAnsi="宋体" w:cs="宋体"/>
                <w:color w:val="auto"/>
                <w:kern w:val="0"/>
                <w:sz w:val="24"/>
                <w:highlight w:val="none"/>
              </w:rPr>
            </w:pPr>
            <w:r>
              <w:rPr>
                <w:rFonts w:hint="eastAsia" w:ascii="宋体" w:hAnsi="宋体" w:cs="宋体"/>
                <w:color w:val="auto"/>
                <w:kern w:val="0"/>
                <w:sz w:val="24"/>
                <w:highlight w:val="none"/>
              </w:rPr>
              <w:t>（3）截至开标时间，经“信用中国”网站（</w:t>
            </w:r>
            <w:r>
              <w:rPr>
                <w:rFonts w:ascii="宋体" w:hAnsi="宋体" w:cs="宋体"/>
                <w:color w:val="auto"/>
                <w:kern w:val="0"/>
                <w:sz w:val="24"/>
                <w:highlight w:val="none"/>
              </w:rPr>
              <w:t xml:space="preserve">www.creditchina.gov.cn）、 </w:t>
            </w:r>
            <w:r>
              <w:rPr>
                <w:rFonts w:hint="eastAsia" w:ascii="宋体" w:hAnsi="宋体" w:cs="宋体"/>
                <w:color w:val="auto"/>
                <w:kern w:val="0"/>
                <w:sz w:val="24"/>
                <w:highlight w:val="none"/>
              </w:rPr>
              <w:t>“中国政府采购网”网站（</w:t>
            </w:r>
            <w:r>
              <w:rPr>
                <w:rFonts w:ascii="宋体" w:hAnsi="宋体" w:cs="宋体"/>
                <w:color w:val="auto"/>
                <w:kern w:val="0"/>
                <w:sz w:val="24"/>
                <w:highlight w:val="none"/>
              </w:rPr>
              <w:t>www.ccgp.gov.cn）查询，被列入失信被执行人、重大税收违法案件当事人名单、政府采购严重违法失信行为记录名单的不得参加本采购项目，</w:t>
            </w:r>
            <w:r>
              <w:rPr>
                <w:rFonts w:hint="eastAsia" w:ascii="宋体" w:hAnsi="宋体" w:cs="宋体"/>
                <w:color w:val="auto"/>
                <w:kern w:val="0"/>
                <w:sz w:val="24"/>
                <w:highlight w:val="none"/>
              </w:rPr>
              <w:t>查询结果以评审过程中现场网络截图为准；</w:t>
            </w:r>
          </w:p>
          <w:p w14:paraId="5D13DB9D">
            <w:pPr>
              <w:widowControl/>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（4）</w:t>
            </w:r>
            <w:r>
              <w:rPr>
                <w:rFonts w:ascii="宋体" w:hAnsi="宋体" w:cs="宋体"/>
                <w:color w:val="auto"/>
                <w:kern w:val="0"/>
                <w:sz w:val="24"/>
                <w:highlight w:val="none"/>
              </w:rPr>
              <w:t>单位负责人为同一人或者存在直接控股、管理关系的不同</w:t>
            </w:r>
            <w:r>
              <w:rPr>
                <w:rFonts w:hint="eastAsia" w:ascii="宋体" w:hAnsi="宋体" w:cs="宋体"/>
                <w:color w:val="auto"/>
                <w:kern w:val="0"/>
                <w:sz w:val="24"/>
                <w:highlight w:val="none"/>
              </w:rPr>
              <w:t>投标人</w:t>
            </w:r>
            <w:r>
              <w:rPr>
                <w:rFonts w:ascii="宋体" w:hAnsi="宋体" w:cs="宋体"/>
                <w:color w:val="auto"/>
                <w:kern w:val="0"/>
                <w:sz w:val="24"/>
                <w:highlight w:val="none"/>
              </w:rPr>
              <w:t>，不得参加同一合同项下的政府采购活动。为本采购项目提供整体设计、规范编制或者项目管理、监理、检测等服务的</w:t>
            </w:r>
            <w:r>
              <w:rPr>
                <w:rFonts w:hint="eastAsia" w:ascii="宋体" w:hAnsi="宋体" w:cs="宋体"/>
                <w:color w:val="auto"/>
                <w:kern w:val="0"/>
                <w:sz w:val="24"/>
                <w:highlight w:val="none"/>
              </w:rPr>
              <w:t>投标人</w:t>
            </w:r>
            <w:r>
              <w:rPr>
                <w:rFonts w:ascii="宋体" w:hAnsi="宋体" w:cs="宋体"/>
                <w:color w:val="auto"/>
                <w:kern w:val="0"/>
                <w:sz w:val="24"/>
                <w:highlight w:val="none"/>
              </w:rPr>
              <w:t>，不得再参加本采购项目的采购活动。</w:t>
            </w:r>
          </w:p>
          <w:p w14:paraId="5DDCFE7C">
            <w:pPr>
              <w:widowControl/>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本项目的特定资格要求：无。</w:t>
            </w:r>
          </w:p>
          <w:p w14:paraId="021BBCD5">
            <w:pPr>
              <w:widowControl/>
              <w:tabs>
                <w:tab w:val="left" w:pos="432"/>
              </w:tabs>
              <w:snapToGrid w:val="0"/>
              <w:spacing w:line="360" w:lineRule="auto"/>
              <w:jc w:val="left"/>
              <w:rPr>
                <w:color w:val="auto"/>
                <w:highlight w:val="none"/>
              </w:rPr>
            </w:pPr>
            <w:r>
              <w:rPr>
                <w:rFonts w:hint="eastAsia" w:ascii="宋体" w:hAnsi="宋体" w:cs="宋体"/>
                <w:b/>
                <w:color w:val="auto"/>
                <w:kern w:val="0"/>
                <w:sz w:val="24"/>
                <w:highlight w:val="none"/>
              </w:rPr>
              <w:t>注：1.本项目不接受联合体投标。</w:t>
            </w:r>
          </w:p>
        </w:tc>
      </w:tr>
      <w:tr w14:paraId="77EEA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7FA60283">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3</w:t>
            </w:r>
          </w:p>
        </w:tc>
        <w:tc>
          <w:tcPr>
            <w:tcW w:w="8515" w:type="dxa"/>
            <w:vAlign w:val="center"/>
          </w:tcPr>
          <w:p w14:paraId="1EBB6888">
            <w:pPr>
              <w:widowControl/>
              <w:snapToGrid w:val="0"/>
              <w:spacing w:line="360" w:lineRule="auto"/>
              <w:contextualSpacing/>
              <w:rPr>
                <w:rFonts w:hint="eastAsia" w:ascii="宋体" w:hAnsi="宋体" w:cs="宋体"/>
                <w:color w:val="auto"/>
                <w:kern w:val="0"/>
                <w:sz w:val="24"/>
                <w:highlight w:val="none"/>
              </w:rPr>
            </w:pPr>
            <w:r>
              <w:rPr>
                <w:rFonts w:hint="eastAsia" w:ascii="宋体" w:hAnsi="宋体"/>
                <w:color w:val="auto"/>
                <w:sz w:val="24"/>
                <w:highlight w:val="none"/>
              </w:rPr>
              <w:t>★</w:t>
            </w:r>
            <w:r>
              <w:rPr>
                <w:rFonts w:hint="eastAsia" w:ascii="宋体" w:hAnsi="宋体" w:cs="宋体"/>
                <w:color w:val="auto"/>
                <w:kern w:val="0"/>
                <w:sz w:val="24"/>
                <w:highlight w:val="none"/>
              </w:rPr>
              <w:t>交货地点：采购人指定地点。</w:t>
            </w:r>
          </w:p>
          <w:p w14:paraId="16A5F683">
            <w:pPr>
              <w:widowControl/>
              <w:snapToGrid w:val="0"/>
              <w:spacing w:line="360" w:lineRule="auto"/>
              <w:contextualSpacing/>
              <w:rPr>
                <w:rFonts w:hint="eastAsia" w:ascii="宋体" w:hAnsi="宋体" w:cs="宋体"/>
                <w:color w:val="auto"/>
                <w:kern w:val="0"/>
                <w:sz w:val="24"/>
                <w:highlight w:val="none"/>
              </w:rPr>
            </w:pPr>
            <w:r>
              <w:rPr>
                <w:rFonts w:hint="eastAsia" w:ascii="宋体" w:hAnsi="宋体"/>
                <w:color w:val="auto"/>
                <w:sz w:val="24"/>
                <w:highlight w:val="none"/>
              </w:rPr>
              <w:t>★</w:t>
            </w:r>
            <w:r>
              <w:rPr>
                <w:rFonts w:hint="eastAsia" w:ascii="宋体" w:hAnsi="宋体" w:cs="宋体"/>
                <w:color w:val="auto"/>
                <w:kern w:val="0"/>
                <w:sz w:val="24"/>
                <w:highlight w:val="none"/>
              </w:rPr>
              <w:t>供货期：合同签订后2个月内交付。</w:t>
            </w:r>
          </w:p>
        </w:tc>
      </w:tr>
      <w:tr w14:paraId="71BF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1AD14AEE">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4</w:t>
            </w:r>
          </w:p>
        </w:tc>
        <w:tc>
          <w:tcPr>
            <w:tcW w:w="8515" w:type="dxa"/>
            <w:vAlign w:val="center"/>
          </w:tcPr>
          <w:p w14:paraId="6A34416F">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投标人要求对招标文件进行询问的，请将询问问题以书面形式发到guochongjin@163.com邮箱，由采购人进行统一解答澄清；（邮件主题：大连理工大学动力学软件模块采购项目询问 +</w:t>
            </w:r>
            <w:r>
              <w:rPr>
                <w:rFonts w:ascii="宋体" w:hAnsi="宋体" w:cs="宋体"/>
                <w:color w:val="auto"/>
                <w:kern w:val="0"/>
                <w:sz w:val="24"/>
                <w:highlight w:val="none"/>
              </w:rPr>
              <w:t xml:space="preserve"> </w:t>
            </w:r>
            <w:r>
              <w:rPr>
                <w:rFonts w:hint="eastAsia" w:ascii="宋体" w:hAnsi="宋体" w:cs="宋体"/>
                <w:color w:val="auto"/>
                <w:kern w:val="0"/>
                <w:sz w:val="24"/>
                <w:highlight w:val="none"/>
              </w:rPr>
              <w:t>投标人名称）。</w:t>
            </w:r>
          </w:p>
        </w:tc>
      </w:tr>
      <w:tr w14:paraId="5549C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4D9F3620">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5</w:t>
            </w:r>
          </w:p>
        </w:tc>
        <w:tc>
          <w:tcPr>
            <w:tcW w:w="8515" w:type="dxa"/>
            <w:vAlign w:val="center"/>
          </w:tcPr>
          <w:p w14:paraId="6FEC3F6A">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投标人提交的投标文件以及投标人与采购人就有关投标的所有来往函电均应使用中文。</w:t>
            </w:r>
          </w:p>
        </w:tc>
      </w:tr>
      <w:tr w14:paraId="7BCED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0A130A37">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6</w:t>
            </w:r>
          </w:p>
        </w:tc>
        <w:tc>
          <w:tcPr>
            <w:tcW w:w="8515" w:type="dxa"/>
            <w:vAlign w:val="center"/>
          </w:tcPr>
          <w:p w14:paraId="177B99FA">
            <w:pPr>
              <w:widowControl/>
              <w:snapToGrid w:val="0"/>
              <w:spacing w:line="360" w:lineRule="auto"/>
              <w:contextualSpacing/>
              <w:rPr>
                <w:rFonts w:hint="eastAsia" w:ascii="宋体" w:hAnsi="宋体" w:cs="宋体"/>
                <w:b/>
                <w:color w:val="auto"/>
                <w:kern w:val="0"/>
                <w:sz w:val="24"/>
                <w:highlight w:val="none"/>
              </w:rPr>
            </w:pPr>
            <w:r>
              <w:rPr>
                <w:rFonts w:hint="eastAsia" w:ascii="宋体" w:hAnsi="宋体" w:cs="宋体"/>
                <w:b/>
                <w:color w:val="auto"/>
                <w:kern w:val="0"/>
                <w:sz w:val="24"/>
                <w:highlight w:val="none"/>
              </w:rPr>
              <w:t>投标人必须以人民币报价。</w:t>
            </w:r>
          </w:p>
        </w:tc>
      </w:tr>
      <w:tr w14:paraId="6654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48F1B139">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7</w:t>
            </w:r>
          </w:p>
        </w:tc>
        <w:tc>
          <w:tcPr>
            <w:tcW w:w="8515" w:type="dxa"/>
            <w:vAlign w:val="center"/>
          </w:tcPr>
          <w:p w14:paraId="7B28C686">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投标有效期：90日历日。</w:t>
            </w:r>
          </w:p>
        </w:tc>
      </w:tr>
      <w:tr w14:paraId="3CBDF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64542154">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8</w:t>
            </w:r>
          </w:p>
        </w:tc>
        <w:tc>
          <w:tcPr>
            <w:tcW w:w="8515" w:type="dxa"/>
            <w:vAlign w:val="center"/>
          </w:tcPr>
          <w:p w14:paraId="0A8F8BDB">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投标文件份数：纸质正本1份，副本5份；电子版投标文件3份（正本签字盖章扫描件，光盘或U盘）；密封在密封袋中。</w:t>
            </w:r>
          </w:p>
          <w:p w14:paraId="3FF4F918">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投标文件须在封面注明“正本”和“副本”字样。投标文件必须打印、胶装成册、不易拆分并有连续的页码，纸张规格A4纸。</w:t>
            </w:r>
          </w:p>
          <w:p w14:paraId="3404F1D3">
            <w:pPr>
              <w:widowControl/>
              <w:snapToGrid w:val="0"/>
              <w:spacing w:line="360" w:lineRule="auto"/>
              <w:contextualSpacing/>
              <w:rPr>
                <w:rFonts w:eastAsia="华文楷体"/>
                <w:color w:val="auto"/>
                <w:highlight w:val="none"/>
              </w:rPr>
            </w:pPr>
            <w:r>
              <w:rPr>
                <w:rFonts w:hint="eastAsia" w:ascii="宋体" w:hAnsi="宋体" w:cs="宋体"/>
                <w:color w:val="auto"/>
                <w:kern w:val="0"/>
                <w:sz w:val="24"/>
                <w:highlight w:val="none"/>
              </w:rPr>
              <w:t>本项目投标文件制作以包为单位分别制作，密封以包为单位单独密封。投标文件封皮请标注清楚包号。</w:t>
            </w:r>
          </w:p>
        </w:tc>
      </w:tr>
      <w:tr w14:paraId="62600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5F029A2C">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9</w:t>
            </w:r>
          </w:p>
        </w:tc>
        <w:tc>
          <w:tcPr>
            <w:tcW w:w="8515" w:type="dxa"/>
            <w:vAlign w:val="center"/>
          </w:tcPr>
          <w:p w14:paraId="01E1652D">
            <w:pPr>
              <w:widowControl/>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投标文件递交方式、时间：</w:t>
            </w:r>
          </w:p>
          <w:p w14:paraId="3EF324FF">
            <w:pPr>
              <w:widowControl/>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递交方式：现场递交</w:t>
            </w:r>
          </w:p>
          <w:p w14:paraId="10DF2694">
            <w:pPr>
              <w:widowControl/>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递交时间：</w:t>
            </w:r>
            <w:r>
              <w:rPr>
                <w:rFonts w:hint="eastAsia" w:ascii="宋体" w:hAnsi="宋体" w:cs="宋体"/>
                <w:bCs/>
                <w:color w:val="auto"/>
                <w:kern w:val="0"/>
                <w:sz w:val="24"/>
                <w:highlight w:val="none"/>
                <w:u w:val="single"/>
              </w:rPr>
              <w:t>2026年</w:t>
            </w:r>
            <w:r>
              <w:rPr>
                <w:rFonts w:hint="eastAsia" w:ascii="宋体" w:hAnsi="宋体" w:cs="宋体"/>
                <w:bCs/>
                <w:color w:val="auto"/>
                <w:kern w:val="0"/>
                <w:sz w:val="24"/>
                <w:highlight w:val="none"/>
                <w:u w:val="single"/>
                <w:lang w:eastAsia="zh-CN"/>
              </w:rPr>
              <w:t>6月24</w:t>
            </w:r>
            <w:r>
              <w:rPr>
                <w:rFonts w:hint="eastAsia" w:ascii="宋体" w:hAnsi="宋体" w:cs="宋体"/>
                <w:bCs/>
                <w:color w:val="auto"/>
                <w:kern w:val="0"/>
                <w:sz w:val="24"/>
                <w:highlight w:val="none"/>
                <w:u w:val="single"/>
              </w:rPr>
              <w:t>日0</w:t>
            </w:r>
            <w:r>
              <w:rPr>
                <w:rFonts w:hint="eastAsia" w:ascii="宋体" w:hAnsi="宋体" w:cs="宋体"/>
                <w:bCs/>
                <w:color w:val="auto"/>
                <w:kern w:val="0"/>
                <w:sz w:val="24"/>
                <w:highlight w:val="none"/>
                <w:u w:val="single"/>
                <w:lang w:val="en-US" w:eastAsia="zh-CN"/>
              </w:rPr>
              <w:t>8</w:t>
            </w:r>
            <w:r>
              <w:rPr>
                <w:rFonts w:hint="eastAsia" w:ascii="宋体" w:hAnsi="宋体" w:cs="宋体"/>
                <w:bCs/>
                <w:color w:val="auto"/>
                <w:kern w:val="0"/>
                <w:sz w:val="24"/>
                <w:highlight w:val="none"/>
                <w:u w:val="single"/>
              </w:rPr>
              <w:t>点</w:t>
            </w:r>
            <w:r>
              <w:rPr>
                <w:rFonts w:hint="eastAsia" w:ascii="宋体" w:hAnsi="宋体" w:cs="宋体"/>
                <w:bCs/>
                <w:color w:val="auto"/>
                <w:kern w:val="0"/>
                <w:sz w:val="24"/>
                <w:highlight w:val="none"/>
                <w:u w:val="single"/>
                <w:lang w:val="en-US" w:eastAsia="zh-CN"/>
              </w:rPr>
              <w:t>3</w:t>
            </w:r>
            <w:r>
              <w:rPr>
                <w:rFonts w:hint="eastAsia" w:ascii="宋体" w:hAnsi="宋体" w:cs="宋体"/>
                <w:bCs/>
                <w:color w:val="auto"/>
                <w:kern w:val="0"/>
                <w:sz w:val="24"/>
                <w:highlight w:val="none"/>
                <w:u w:val="single"/>
              </w:rPr>
              <w:t>0分</w:t>
            </w:r>
            <w:r>
              <w:rPr>
                <w:rFonts w:hint="eastAsia" w:ascii="宋体" w:hAnsi="宋体" w:cs="宋体"/>
                <w:color w:val="auto"/>
                <w:kern w:val="0"/>
                <w:sz w:val="24"/>
                <w:highlight w:val="none"/>
              </w:rPr>
              <w:t>-</w:t>
            </w:r>
            <w:r>
              <w:rPr>
                <w:rFonts w:hint="eastAsia" w:ascii="宋体" w:hAnsi="宋体" w:cs="宋体"/>
                <w:bCs/>
                <w:color w:val="auto"/>
                <w:kern w:val="0"/>
                <w:sz w:val="24"/>
                <w:highlight w:val="none"/>
                <w:u w:val="single"/>
                <w:lang w:eastAsia="zh-CN"/>
              </w:rPr>
              <w:t>09点00分</w:t>
            </w:r>
            <w:r>
              <w:rPr>
                <w:rFonts w:hint="eastAsia" w:ascii="宋体" w:hAnsi="宋体" w:cs="宋体"/>
                <w:color w:val="auto"/>
                <w:kern w:val="0"/>
                <w:sz w:val="24"/>
                <w:highlight w:val="none"/>
              </w:rPr>
              <w:t>(北京时间)</w:t>
            </w:r>
          </w:p>
          <w:p w14:paraId="5BD7C15F">
            <w:pPr>
              <w:widowControl/>
              <w:spacing w:line="360" w:lineRule="auto"/>
              <w:contextualSpacing/>
              <w:rPr>
                <w:rFonts w:hint="eastAsia" w:ascii="宋体" w:hAnsi="宋体" w:cs="宋体"/>
                <w:bCs/>
                <w:color w:val="auto"/>
                <w:kern w:val="0"/>
                <w:sz w:val="24"/>
                <w:highlight w:val="none"/>
              </w:rPr>
            </w:pPr>
            <w:r>
              <w:rPr>
                <w:rFonts w:hint="eastAsia" w:ascii="宋体" w:hAnsi="宋体" w:cs="宋体"/>
                <w:color w:val="auto"/>
                <w:kern w:val="0"/>
                <w:sz w:val="24"/>
                <w:highlight w:val="none"/>
              </w:rPr>
              <w:t>递交截止时间：</w:t>
            </w:r>
            <w:r>
              <w:rPr>
                <w:rFonts w:hint="eastAsia" w:ascii="宋体" w:hAnsi="宋体" w:cs="宋体"/>
                <w:bCs/>
                <w:color w:val="auto"/>
                <w:kern w:val="0"/>
                <w:sz w:val="24"/>
                <w:highlight w:val="none"/>
                <w:u w:val="single"/>
              </w:rPr>
              <w:t>2026年</w:t>
            </w:r>
            <w:r>
              <w:rPr>
                <w:rFonts w:hint="eastAsia" w:ascii="宋体" w:hAnsi="宋体" w:cs="宋体"/>
                <w:bCs/>
                <w:color w:val="auto"/>
                <w:kern w:val="0"/>
                <w:sz w:val="24"/>
                <w:highlight w:val="none"/>
                <w:u w:val="single"/>
                <w:lang w:eastAsia="zh-CN"/>
              </w:rPr>
              <w:t>6月24</w:t>
            </w:r>
            <w:r>
              <w:rPr>
                <w:rFonts w:hint="eastAsia" w:ascii="宋体" w:hAnsi="宋体" w:cs="宋体"/>
                <w:bCs/>
                <w:color w:val="auto"/>
                <w:kern w:val="0"/>
                <w:sz w:val="24"/>
                <w:highlight w:val="none"/>
                <w:u w:val="single"/>
              </w:rPr>
              <w:t>日</w:t>
            </w:r>
            <w:r>
              <w:rPr>
                <w:rFonts w:hint="eastAsia" w:ascii="宋体" w:hAnsi="宋体" w:cs="宋体"/>
                <w:bCs/>
                <w:color w:val="auto"/>
                <w:kern w:val="0"/>
                <w:sz w:val="24"/>
                <w:highlight w:val="none"/>
                <w:u w:val="single"/>
                <w:lang w:eastAsia="zh-CN"/>
              </w:rPr>
              <w:t>09点00分</w:t>
            </w:r>
            <w:r>
              <w:rPr>
                <w:rFonts w:hint="eastAsia" w:ascii="宋体" w:hAnsi="宋体" w:cs="宋体"/>
                <w:bCs/>
                <w:color w:val="auto"/>
                <w:kern w:val="0"/>
                <w:sz w:val="24"/>
                <w:highlight w:val="none"/>
              </w:rPr>
              <w:t>（北京时间），逾期送达的投标文件恕不接受。</w:t>
            </w:r>
          </w:p>
          <w:p w14:paraId="7F224FE5">
            <w:pPr>
              <w:widowControl/>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递交地址：</w:t>
            </w:r>
            <w:r>
              <w:rPr>
                <w:rFonts w:hint="eastAsia" w:ascii="宋体" w:hAnsi="宋体" w:cs="宋体"/>
                <w:color w:val="auto"/>
                <w:kern w:val="0"/>
                <w:sz w:val="24"/>
                <w:highlight w:val="none"/>
                <w:u w:val="single"/>
              </w:rPr>
              <w:t>辽宁省大连市高新园区凌工路2号大连理工大学南门科技园大厦C座414房间</w:t>
            </w:r>
            <w:r>
              <w:rPr>
                <w:rFonts w:hint="eastAsia" w:ascii="宋体" w:hAnsi="宋体" w:cs="宋体"/>
                <w:color w:val="auto"/>
                <w:kern w:val="0"/>
                <w:sz w:val="24"/>
                <w:highlight w:val="none"/>
              </w:rPr>
              <w:t>。</w:t>
            </w:r>
          </w:p>
        </w:tc>
      </w:tr>
      <w:tr w14:paraId="7A2AD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1889E8F5">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10</w:t>
            </w:r>
          </w:p>
        </w:tc>
        <w:tc>
          <w:tcPr>
            <w:tcW w:w="8515" w:type="dxa"/>
            <w:vAlign w:val="center"/>
          </w:tcPr>
          <w:p w14:paraId="7DBAC97B">
            <w:pPr>
              <w:spacing w:line="360" w:lineRule="auto"/>
              <w:rPr>
                <w:rFonts w:hint="eastAsia" w:ascii="宋体" w:hAnsi="宋体" w:cs="宋体"/>
                <w:bCs/>
                <w:color w:val="auto"/>
                <w:kern w:val="0"/>
                <w:sz w:val="24"/>
                <w:highlight w:val="none"/>
              </w:rPr>
            </w:pPr>
            <w:r>
              <w:rPr>
                <w:rFonts w:hint="eastAsia" w:ascii="宋体" w:hAnsi="宋体" w:cs="宋体"/>
                <w:bCs/>
                <w:color w:val="auto"/>
                <w:kern w:val="0"/>
                <w:sz w:val="24"/>
                <w:highlight w:val="none"/>
              </w:rPr>
              <w:t>开标时间：</w:t>
            </w:r>
            <w:r>
              <w:rPr>
                <w:rFonts w:hint="eastAsia" w:ascii="宋体" w:hAnsi="宋体" w:cs="宋体"/>
                <w:bCs/>
                <w:color w:val="auto"/>
                <w:kern w:val="0"/>
                <w:sz w:val="24"/>
                <w:highlight w:val="none"/>
                <w:u w:val="single"/>
              </w:rPr>
              <w:t>2026年</w:t>
            </w:r>
            <w:r>
              <w:rPr>
                <w:rFonts w:hint="eastAsia" w:ascii="宋体" w:hAnsi="宋体" w:cs="宋体"/>
                <w:bCs/>
                <w:color w:val="auto"/>
                <w:kern w:val="0"/>
                <w:sz w:val="24"/>
                <w:highlight w:val="none"/>
                <w:u w:val="single"/>
                <w:lang w:eastAsia="zh-CN"/>
              </w:rPr>
              <w:t>6月24</w:t>
            </w:r>
            <w:r>
              <w:rPr>
                <w:rFonts w:hint="eastAsia" w:ascii="宋体" w:hAnsi="宋体" w:cs="宋体"/>
                <w:bCs/>
                <w:color w:val="auto"/>
                <w:kern w:val="0"/>
                <w:sz w:val="24"/>
                <w:highlight w:val="none"/>
                <w:u w:val="single"/>
              </w:rPr>
              <w:t>日</w:t>
            </w:r>
            <w:r>
              <w:rPr>
                <w:rFonts w:hint="eastAsia" w:ascii="宋体" w:hAnsi="宋体" w:cs="宋体"/>
                <w:bCs/>
                <w:color w:val="auto"/>
                <w:kern w:val="0"/>
                <w:sz w:val="24"/>
                <w:highlight w:val="none"/>
                <w:u w:val="single"/>
                <w:lang w:eastAsia="zh-CN"/>
              </w:rPr>
              <w:t>09点00分</w:t>
            </w:r>
            <w:r>
              <w:rPr>
                <w:rFonts w:hint="eastAsia" w:ascii="宋体" w:hAnsi="宋体" w:cs="宋体"/>
                <w:bCs/>
                <w:color w:val="auto"/>
                <w:kern w:val="0"/>
                <w:sz w:val="24"/>
                <w:highlight w:val="none"/>
              </w:rPr>
              <w:t>（北京时间）</w:t>
            </w:r>
          </w:p>
          <w:p w14:paraId="01D062A8">
            <w:pPr>
              <w:spacing w:line="360" w:lineRule="auto"/>
              <w:rPr>
                <w:rFonts w:hint="eastAsia" w:ascii="宋体" w:hAnsi="宋体" w:cs="宋体"/>
                <w:bCs/>
                <w:color w:val="auto"/>
                <w:kern w:val="0"/>
                <w:sz w:val="24"/>
                <w:highlight w:val="none"/>
              </w:rPr>
            </w:pPr>
            <w:r>
              <w:rPr>
                <w:rFonts w:hint="eastAsia" w:ascii="宋体" w:hAnsi="宋体" w:cs="宋体"/>
                <w:bCs/>
                <w:color w:val="auto"/>
                <w:kern w:val="0"/>
                <w:sz w:val="24"/>
                <w:highlight w:val="none"/>
              </w:rPr>
              <w:t>开标地点：</w:t>
            </w:r>
            <w:r>
              <w:rPr>
                <w:rFonts w:hint="eastAsia" w:ascii="宋体" w:hAnsi="宋体" w:cs="宋体"/>
                <w:color w:val="auto"/>
                <w:kern w:val="0"/>
                <w:sz w:val="24"/>
                <w:highlight w:val="none"/>
                <w:u w:val="single"/>
              </w:rPr>
              <w:t>辽宁省大连市高新园区凌工路2号大连理工大学南门科技园大厦C座414房间</w:t>
            </w:r>
            <w:r>
              <w:rPr>
                <w:rFonts w:hint="eastAsia" w:ascii="宋体" w:hAnsi="宋体" w:cs="宋体"/>
                <w:bCs/>
                <w:color w:val="auto"/>
                <w:kern w:val="0"/>
                <w:sz w:val="24"/>
                <w:highlight w:val="none"/>
              </w:rPr>
              <w:t>。</w:t>
            </w:r>
          </w:p>
          <w:p w14:paraId="32657AF5">
            <w:pPr>
              <w:spacing w:line="360" w:lineRule="auto"/>
              <w:rPr>
                <w:rFonts w:hint="eastAsia" w:ascii="宋体" w:hAnsi="宋体" w:cs="宋体"/>
                <w:b/>
                <w:color w:val="auto"/>
                <w:kern w:val="0"/>
                <w:sz w:val="24"/>
                <w:highlight w:val="none"/>
              </w:rPr>
            </w:pPr>
            <w:r>
              <w:rPr>
                <w:rFonts w:hint="eastAsia" w:ascii="宋体" w:hAnsi="宋体" w:cs="宋体"/>
                <w:bCs/>
                <w:color w:val="auto"/>
                <w:kern w:val="0"/>
                <w:sz w:val="24"/>
                <w:highlight w:val="none"/>
              </w:rPr>
              <w:t>本项目邀请所有投标人参加开标会议，参加开标会议的投标人代表须携带本人身份证原件，委托代理人还须携带授权委托书原件以证明其身份，未携带证明材料的视为未参加开标会议。投标人未参加开标的，视同认可开标结果。</w:t>
            </w:r>
          </w:p>
        </w:tc>
      </w:tr>
      <w:tr w14:paraId="55186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5998494A">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11</w:t>
            </w:r>
          </w:p>
        </w:tc>
        <w:tc>
          <w:tcPr>
            <w:tcW w:w="8515" w:type="dxa"/>
            <w:vAlign w:val="center"/>
          </w:tcPr>
          <w:p w14:paraId="424089CE">
            <w:pPr>
              <w:widowControl/>
              <w:tabs>
                <w:tab w:val="left" w:pos="4045"/>
              </w:tabs>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投标人资格审查：资格后审。</w:t>
            </w:r>
          </w:p>
          <w:p w14:paraId="40F36938">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公开招标项目开标结束后，采购项目评审前，采购人或者采购代理机构依法对投标人的资格进行审查。</w:t>
            </w:r>
          </w:p>
        </w:tc>
      </w:tr>
      <w:tr w14:paraId="5148D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24C7068F">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w:t>
            </w:r>
            <w:r>
              <w:rPr>
                <w:rFonts w:ascii="宋体" w:hAnsi="宋体" w:cs="宋体"/>
                <w:color w:val="auto"/>
                <w:kern w:val="0"/>
                <w:sz w:val="24"/>
                <w:highlight w:val="none"/>
              </w:rPr>
              <w:t>2</w:t>
            </w:r>
          </w:p>
        </w:tc>
        <w:tc>
          <w:tcPr>
            <w:tcW w:w="8515" w:type="dxa"/>
            <w:vAlign w:val="center"/>
          </w:tcPr>
          <w:p w14:paraId="025350A1">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合同签订时间、地点另行通知。</w:t>
            </w:r>
          </w:p>
        </w:tc>
      </w:tr>
      <w:tr w14:paraId="20BE9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729B00B5">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w:t>
            </w:r>
            <w:r>
              <w:rPr>
                <w:rFonts w:ascii="宋体" w:hAnsi="宋体" w:cs="宋体"/>
                <w:color w:val="auto"/>
                <w:kern w:val="0"/>
                <w:sz w:val="24"/>
                <w:highlight w:val="none"/>
              </w:rPr>
              <w:t>3</w:t>
            </w:r>
          </w:p>
        </w:tc>
        <w:tc>
          <w:tcPr>
            <w:tcW w:w="8515" w:type="dxa"/>
            <w:vAlign w:val="center"/>
          </w:tcPr>
          <w:p w14:paraId="3F770AFA">
            <w:pPr>
              <w:widowControl/>
              <w:tabs>
                <w:tab w:val="left" w:pos="4045"/>
              </w:tabs>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招标文件获取时间：</w:t>
            </w:r>
          </w:p>
          <w:p w14:paraId="54ECEFF6">
            <w:pPr>
              <w:widowControl/>
              <w:tabs>
                <w:tab w:val="left" w:pos="4045"/>
              </w:tabs>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发售时间：</w:t>
            </w:r>
            <w:r>
              <w:rPr>
                <w:rFonts w:hint="eastAsia" w:ascii="宋体" w:hAnsi="宋体" w:cs="宋体"/>
                <w:color w:val="auto"/>
                <w:kern w:val="0"/>
                <w:sz w:val="24"/>
                <w:highlight w:val="none"/>
                <w:u w:val="single"/>
              </w:rPr>
              <w:t>2026年</w:t>
            </w:r>
            <w:r>
              <w:rPr>
                <w:rFonts w:hint="eastAsia" w:ascii="宋体" w:hAnsi="宋体" w:cs="宋体"/>
                <w:color w:val="auto"/>
                <w:kern w:val="0"/>
                <w:sz w:val="24"/>
                <w:highlight w:val="none"/>
                <w:u w:val="single"/>
                <w:lang w:val="en-US" w:eastAsia="zh-CN"/>
              </w:rPr>
              <w:t>6</w:t>
            </w:r>
            <w:r>
              <w:rPr>
                <w:rFonts w:hint="eastAsia" w:ascii="宋体" w:hAnsi="宋体" w:cs="宋体"/>
                <w:color w:val="auto"/>
                <w:kern w:val="0"/>
                <w:sz w:val="24"/>
                <w:highlight w:val="none"/>
                <w:u w:val="single"/>
              </w:rPr>
              <w:t>月</w:t>
            </w:r>
            <w:r>
              <w:rPr>
                <w:rFonts w:hint="eastAsia" w:ascii="宋体" w:hAnsi="宋体" w:cs="宋体"/>
                <w:color w:val="auto"/>
                <w:kern w:val="0"/>
                <w:sz w:val="24"/>
                <w:highlight w:val="none"/>
                <w:u w:val="single"/>
                <w:lang w:val="en-US" w:eastAsia="zh-CN"/>
              </w:rPr>
              <w:t>3</w:t>
            </w:r>
            <w:r>
              <w:rPr>
                <w:rFonts w:hint="eastAsia" w:ascii="宋体" w:hAnsi="宋体" w:cs="宋体"/>
                <w:color w:val="auto"/>
                <w:kern w:val="0"/>
                <w:sz w:val="24"/>
                <w:highlight w:val="none"/>
                <w:u w:val="single"/>
              </w:rPr>
              <w:t>日</w:t>
            </w:r>
            <w:r>
              <w:rPr>
                <w:rFonts w:hint="eastAsia" w:ascii="宋体" w:hAnsi="宋体" w:cs="宋体"/>
                <w:color w:val="auto"/>
                <w:kern w:val="0"/>
                <w:sz w:val="24"/>
                <w:highlight w:val="none"/>
              </w:rPr>
              <w:t>至</w:t>
            </w:r>
            <w:r>
              <w:rPr>
                <w:rFonts w:hint="eastAsia" w:ascii="宋体" w:hAnsi="宋体" w:cs="宋体"/>
                <w:color w:val="auto"/>
                <w:kern w:val="0"/>
                <w:sz w:val="24"/>
                <w:highlight w:val="none"/>
                <w:u w:val="single"/>
              </w:rPr>
              <w:t>2026年</w:t>
            </w:r>
            <w:r>
              <w:rPr>
                <w:rFonts w:hint="eastAsia" w:ascii="宋体" w:hAnsi="宋体" w:cs="宋体"/>
                <w:color w:val="auto"/>
                <w:kern w:val="0"/>
                <w:sz w:val="24"/>
                <w:highlight w:val="none"/>
                <w:u w:val="single"/>
                <w:lang w:val="en-US" w:eastAsia="zh-CN"/>
              </w:rPr>
              <w:t>6</w:t>
            </w:r>
            <w:r>
              <w:rPr>
                <w:rFonts w:hint="eastAsia" w:ascii="宋体" w:hAnsi="宋体" w:cs="宋体"/>
                <w:color w:val="auto"/>
                <w:kern w:val="0"/>
                <w:sz w:val="24"/>
                <w:highlight w:val="none"/>
                <w:u w:val="single"/>
              </w:rPr>
              <w:t>月</w:t>
            </w:r>
            <w:r>
              <w:rPr>
                <w:rFonts w:hint="eastAsia" w:ascii="宋体" w:hAnsi="宋体" w:cs="宋体"/>
                <w:color w:val="auto"/>
                <w:kern w:val="0"/>
                <w:sz w:val="24"/>
                <w:highlight w:val="none"/>
                <w:u w:val="single"/>
                <w:lang w:val="en-US" w:eastAsia="zh-CN"/>
              </w:rPr>
              <w:t>10</w:t>
            </w:r>
            <w:r>
              <w:rPr>
                <w:rFonts w:hint="eastAsia" w:ascii="宋体" w:hAnsi="宋体" w:cs="宋体"/>
                <w:color w:val="auto"/>
                <w:kern w:val="0"/>
                <w:sz w:val="24"/>
                <w:highlight w:val="none"/>
                <w:u w:val="single"/>
              </w:rPr>
              <w:t>日</w:t>
            </w:r>
            <w:r>
              <w:rPr>
                <w:rFonts w:hint="eastAsia" w:ascii="宋体" w:hAnsi="宋体" w:cs="宋体"/>
                <w:color w:val="auto"/>
                <w:kern w:val="0"/>
                <w:sz w:val="24"/>
                <w:highlight w:val="none"/>
              </w:rPr>
              <w:t>，每天上午</w:t>
            </w:r>
            <w:r>
              <w:rPr>
                <w:rFonts w:hint="eastAsia" w:ascii="宋体" w:hAnsi="宋体" w:cs="宋体"/>
                <w:color w:val="auto"/>
                <w:kern w:val="0"/>
                <w:sz w:val="24"/>
                <w:highlight w:val="none"/>
                <w:u w:val="single"/>
              </w:rPr>
              <w:t>8:30</w:t>
            </w:r>
            <w:r>
              <w:rPr>
                <w:rFonts w:hint="eastAsia" w:ascii="宋体" w:hAnsi="宋体" w:cs="宋体"/>
                <w:color w:val="auto"/>
                <w:kern w:val="0"/>
                <w:sz w:val="24"/>
                <w:highlight w:val="none"/>
              </w:rPr>
              <w:t>至</w:t>
            </w:r>
            <w:r>
              <w:rPr>
                <w:rFonts w:hint="eastAsia" w:ascii="宋体" w:hAnsi="宋体" w:cs="宋体"/>
                <w:color w:val="auto"/>
                <w:kern w:val="0"/>
                <w:sz w:val="24"/>
                <w:highlight w:val="none"/>
                <w:u w:val="single"/>
              </w:rPr>
              <w:t>11:30</w:t>
            </w:r>
            <w:r>
              <w:rPr>
                <w:rFonts w:hint="eastAsia" w:ascii="宋体" w:hAnsi="宋体" w:cs="宋体"/>
                <w:color w:val="auto"/>
                <w:kern w:val="0"/>
                <w:sz w:val="24"/>
                <w:highlight w:val="none"/>
              </w:rPr>
              <w:t>，下午</w:t>
            </w:r>
            <w:r>
              <w:rPr>
                <w:rFonts w:hint="eastAsia" w:ascii="宋体" w:hAnsi="宋体" w:cs="宋体"/>
                <w:color w:val="auto"/>
                <w:kern w:val="0"/>
                <w:sz w:val="24"/>
                <w:highlight w:val="none"/>
                <w:u w:val="single"/>
              </w:rPr>
              <w:t>13:00</w:t>
            </w:r>
            <w:r>
              <w:rPr>
                <w:rFonts w:hint="eastAsia" w:ascii="宋体" w:hAnsi="宋体" w:cs="宋体"/>
                <w:color w:val="auto"/>
                <w:kern w:val="0"/>
                <w:sz w:val="24"/>
                <w:highlight w:val="none"/>
              </w:rPr>
              <w:t>至</w:t>
            </w:r>
            <w:r>
              <w:rPr>
                <w:rFonts w:hint="eastAsia" w:ascii="宋体" w:hAnsi="宋体" w:cs="宋体"/>
                <w:color w:val="auto"/>
                <w:kern w:val="0"/>
                <w:sz w:val="24"/>
                <w:highlight w:val="none"/>
                <w:u w:val="single"/>
              </w:rPr>
              <w:t>17:00</w:t>
            </w:r>
            <w:r>
              <w:rPr>
                <w:rFonts w:hint="eastAsia" w:ascii="宋体" w:hAnsi="宋体" w:cs="宋体"/>
                <w:color w:val="auto"/>
                <w:kern w:val="0"/>
                <w:sz w:val="24"/>
                <w:highlight w:val="none"/>
              </w:rPr>
              <w:t>（北京时间，法定节假日除外）。</w:t>
            </w:r>
          </w:p>
        </w:tc>
      </w:tr>
      <w:tr w14:paraId="78769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4A35F480">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w:t>
            </w:r>
            <w:r>
              <w:rPr>
                <w:rFonts w:ascii="宋体" w:hAnsi="宋体" w:cs="宋体"/>
                <w:color w:val="auto"/>
                <w:kern w:val="0"/>
                <w:sz w:val="24"/>
                <w:highlight w:val="none"/>
              </w:rPr>
              <w:t>4</w:t>
            </w:r>
          </w:p>
        </w:tc>
        <w:tc>
          <w:tcPr>
            <w:tcW w:w="8515" w:type="dxa"/>
            <w:vAlign w:val="center"/>
          </w:tcPr>
          <w:p w14:paraId="12F1B99B">
            <w:pPr>
              <w:widowControl/>
              <w:tabs>
                <w:tab w:val="left" w:pos="4045"/>
              </w:tabs>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1.投标保证金：</w:t>
            </w:r>
          </w:p>
          <w:p w14:paraId="5E6A2063">
            <w:pPr>
              <w:widowControl/>
              <w:tabs>
                <w:tab w:val="left" w:pos="4045"/>
              </w:tabs>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u w:val="single"/>
              </w:rPr>
              <w:t>A包：44000</w:t>
            </w:r>
            <w:r>
              <w:rPr>
                <w:rFonts w:hint="eastAsia" w:ascii="宋体" w:hAnsi="宋体" w:cs="宋体"/>
                <w:color w:val="auto"/>
                <w:kern w:val="0"/>
                <w:sz w:val="24"/>
                <w:highlight w:val="none"/>
              </w:rPr>
              <w:t>元(人民币大写：</w:t>
            </w:r>
            <w:r>
              <w:rPr>
                <w:rFonts w:hint="eastAsia" w:ascii="宋体" w:hAnsi="宋体" w:cs="宋体"/>
                <w:color w:val="auto"/>
                <w:kern w:val="0"/>
                <w:sz w:val="24"/>
                <w:highlight w:val="none"/>
                <w:u w:val="single"/>
              </w:rPr>
              <w:t>肆万肆仟元整</w:t>
            </w:r>
            <w:r>
              <w:rPr>
                <w:rFonts w:ascii="宋体" w:hAnsi="宋体" w:cs="宋体"/>
                <w:color w:val="auto"/>
                <w:kern w:val="0"/>
                <w:sz w:val="24"/>
                <w:highlight w:val="none"/>
                <w:u w:val="single"/>
              </w:rPr>
              <w:t xml:space="preserve"> </w:t>
            </w:r>
            <w:r>
              <w:rPr>
                <w:rFonts w:hint="eastAsia" w:ascii="宋体" w:hAnsi="宋体" w:cs="宋体"/>
                <w:color w:val="auto"/>
                <w:kern w:val="0"/>
                <w:sz w:val="24"/>
                <w:highlight w:val="none"/>
              </w:rPr>
              <w:t>)。</w:t>
            </w:r>
          </w:p>
          <w:p w14:paraId="28694ED5">
            <w:pPr>
              <w:widowControl/>
              <w:tabs>
                <w:tab w:val="left" w:pos="4045"/>
              </w:tabs>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u w:val="single"/>
              </w:rPr>
              <w:t>B包：60000</w:t>
            </w:r>
            <w:r>
              <w:rPr>
                <w:rFonts w:hint="eastAsia" w:ascii="宋体" w:hAnsi="宋体" w:cs="宋体"/>
                <w:color w:val="auto"/>
                <w:kern w:val="0"/>
                <w:sz w:val="24"/>
                <w:highlight w:val="none"/>
              </w:rPr>
              <w:t>元(人民币大写：</w:t>
            </w:r>
            <w:r>
              <w:rPr>
                <w:rFonts w:hint="eastAsia" w:ascii="宋体" w:hAnsi="宋体" w:cs="宋体"/>
                <w:color w:val="auto"/>
                <w:kern w:val="0"/>
                <w:sz w:val="24"/>
                <w:highlight w:val="none"/>
                <w:u w:val="single"/>
              </w:rPr>
              <w:t>陆万元整</w:t>
            </w:r>
            <w:r>
              <w:rPr>
                <w:rFonts w:ascii="宋体" w:hAnsi="宋体" w:cs="宋体"/>
                <w:color w:val="auto"/>
                <w:kern w:val="0"/>
                <w:sz w:val="24"/>
                <w:highlight w:val="none"/>
                <w:u w:val="single"/>
              </w:rPr>
              <w:t xml:space="preserve"> </w:t>
            </w:r>
            <w:r>
              <w:rPr>
                <w:rFonts w:hint="eastAsia" w:ascii="宋体" w:hAnsi="宋体" w:cs="宋体"/>
                <w:color w:val="auto"/>
                <w:kern w:val="0"/>
                <w:sz w:val="24"/>
                <w:highlight w:val="none"/>
              </w:rPr>
              <w:t>)。</w:t>
            </w:r>
          </w:p>
          <w:p w14:paraId="6B020530">
            <w:pPr>
              <w:widowControl/>
              <w:tabs>
                <w:tab w:val="left" w:pos="4045"/>
              </w:tabs>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u w:val="single"/>
              </w:rPr>
              <w:t>C包：42000</w:t>
            </w:r>
            <w:r>
              <w:rPr>
                <w:rFonts w:hint="eastAsia" w:ascii="宋体" w:hAnsi="宋体" w:cs="宋体"/>
                <w:color w:val="auto"/>
                <w:kern w:val="0"/>
                <w:sz w:val="24"/>
                <w:highlight w:val="none"/>
              </w:rPr>
              <w:t>元(人民币大写：</w:t>
            </w:r>
            <w:r>
              <w:rPr>
                <w:rFonts w:hint="eastAsia" w:ascii="宋体" w:hAnsi="宋体" w:cs="宋体"/>
                <w:color w:val="auto"/>
                <w:kern w:val="0"/>
                <w:sz w:val="24"/>
                <w:highlight w:val="none"/>
                <w:u w:val="single"/>
              </w:rPr>
              <w:t>肆万贰仟元整</w:t>
            </w:r>
            <w:r>
              <w:rPr>
                <w:rFonts w:hint="eastAsia" w:ascii="宋体" w:hAnsi="宋体" w:cs="宋体"/>
                <w:color w:val="auto"/>
                <w:kern w:val="0"/>
                <w:sz w:val="24"/>
                <w:highlight w:val="none"/>
              </w:rPr>
              <w:t>)。</w:t>
            </w:r>
          </w:p>
          <w:p w14:paraId="478DEB0A">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2.投标保证金采用下列形式之一种：</w:t>
            </w:r>
          </w:p>
          <w:p w14:paraId="2A7EA7FD">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①银行汇票；</w:t>
            </w:r>
          </w:p>
          <w:p w14:paraId="57FF6814">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②支票；</w:t>
            </w:r>
          </w:p>
          <w:p w14:paraId="7C48B8EE">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③电汇；</w:t>
            </w:r>
          </w:p>
          <w:p w14:paraId="0CEB715C">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④银行保函。</w:t>
            </w:r>
          </w:p>
          <w:p w14:paraId="3F68834E">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（注：本项目不接受现金形式以及个人名头汇款的投标保证金。）</w:t>
            </w:r>
          </w:p>
          <w:p w14:paraId="2782199C">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3.投标保证金的递交时间及地点：投标人应在投标截止时间前将投标保证金递交至大连机械设备成套有限公司。</w:t>
            </w:r>
          </w:p>
          <w:p w14:paraId="451D3A15">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企业若要汇款，请汇至：</w:t>
            </w:r>
            <w:r>
              <w:rPr>
                <w:rFonts w:hint="eastAsia" w:ascii="宋体" w:hAnsi="宋体" w:cs="宋体"/>
                <w:b/>
                <w:bCs/>
                <w:color w:val="auto"/>
                <w:kern w:val="0"/>
                <w:sz w:val="24"/>
                <w:highlight w:val="none"/>
              </w:rPr>
              <w:t>（仅限于收取投标保证金）</w:t>
            </w:r>
          </w:p>
          <w:p w14:paraId="0D4A0B41">
            <w:pPr>
              <w:adjustRightInd w:val="0"/>
              <w:snapToGrid w:val="0"/>
              <w:spacing w:line="360" w:lineRule="auto"/>
              <w:ind w:firstLine="720" w:firstLineChars="300"/>
              <w:rPr>
                <w:rFonts w:hint="eastAsia" w:ascii="宋体" w:hAnsi="宋体"/>
                <w:bCs/>
                <w:color w:val="auto"/>
                <w:sz w:val="24"/>
                <w:highlight w:val="none"/>
              </w:rPr>
            </w:pPr>
            <w:r>
              <w:rPr>
                <w:rFonts w:ascii="宋体" w:hAnsi="宋体"/>
                <w:bCs/>
                <w:color w:val="auto"/>
                <w:sz w:val="24"/>
                <w:highlight w:val="none"/>
              </w:rPr>
              <w:t>账户名称：大连机械设备成套有限公司</w:t>
            </w:r>
          </w:p>
          <w:p w14:paraId="6C9E64FF">
            <w:pPr>
              <w:adjustRightInd w:val="0"/>
              <w:snapToGrid w:val="0"/>
              <w:spacing w:line="360" w:lineRule="auto"/>
              <w:ind w:left="1680" w:hanging="1680" w:hangingChars="700"/>
              <w:rPr>
                <w:rFonts w:hint="eastAsia" w:ascii="宋体" w:hAnsi="宋体"/>
                <w:bCs/>
                <w:color w:val="auto"/>
                <w:sz w:val="24"/>
                <w:highlight w:val="none"/>
              </w:rPr>
            </w:pPr>
            <w:r>
              <w:rPr>
                <w:rFonts w:ascii="宋体" w:hAnsi="宋体"/>
                <w:bCs/>
                <w:color w:val="auto"/>
                <w:sz w:val="24"/>
                <w:highlight w:val="none"/>
              </w:rPr>
              <w:t xml:space="preserve">      开户行：农业银行大连高新万达广场支行（或农业银行大连高新技术产业园支行）</w:t>
            </w:r>
          </w:p>
          <w:p w14:paraId="1395872C">
            <w:pPr>
              <w:adjustRightInd w:val="0"/>
              <w:snapToGrid w:val="0"/>
              <w:spacing w:line="360" w:lineRule="auto"/>
              <w:rPr>
                <w:rFonts w:hint="eastAsia" w:ascii="宋体" w:hAnsi="宋体"/>
                <w:bCs/>
                <w:color w:val="auto"/>
                <w:sz w:val="24"/>
                <w:highlight w:val="none"/>
              </w:rPr>
            </w:pPr>
            <w:r>
              <w:rPr>
                <w:rFonts w:ascii="宋体" w:hAnsi="宋体"/>
                <w:bCs/>
                <w:color w:val="auto"/>
                <w:sz w:val="24"/>
                <w:highlight w:val="none"/>
              </w:rPr>
              <w:t xml:space="preserve">      账  号：34 06300 10400 05029</w:t>
            </w:r>
          </w:p>
          <w:p w14:paraId="6A6F5243">
            <w:pPr>
              <w:adjustRightInd w:val="0"/>
              <w:snapToGrid w:val="0"/>
              <w:spacing w:line="360" w:lineRule="auto"/>
              <w:rPr>
                <w:rFonts w:hint="eastAsia" w:ascii="宋体" w:hAnsi="宋体"/>
                <w:bCs/>
                <w:color w:val="auto"/>
                <w:sz w:val="24"/>
                <w:highlight w:val="none"/>
              </w:rPr>
            </w:pPr>
            <w:r>
              <w:rPr>
                <w:rFonts w:ascii="宋体" w:hAnsi="宋体"/>
                <w:bCs/>
                <w:color w:val="auto"/>
                <w:sz w:val="24"/>
                <w:highlight w:val="none"/>
              </w:rPr>
              <w:t xml:space="preserve">      行  号：103 222 006 805</w:t>
            </w:r>
          </w:p>
          <w:p w14:paraId="4BB3C5C8">
            <w:pPr>
              <w:adjustRightInd w:val="0"/>
              <w:snapToGrid w:val="0"/>
              <w:spacing w:line="360" w:lineRule="auto"/>
              <w:rPr>
                <w:rFonts w:hint="eastAsia" w:ascii="宋体" w:hAnsi="宋体"/>
                <w:bCs/>
                <w:color w:val="auto"/>
                <w:sz w:val="24"/>
                <w:highlight w:val="none"/>
              </w:rPr>
            </w:pPr>
            <w:r>
              <w:rPr>
                <w:rFonts w:ascii="宋体" w:hAnsi="宋体"/>
                <w:bCs/>
                <w:color w:val="auto"/>
                <w:sz w:val="24"/>
                <w:highlight w:val="none"/>
              </w:rPr>
              <w:t xml:space="preserve">      客户号：859 989 501 95</w:t>
            </w:r>
          </w:p>
          <w:p w14:paraId="4AB763A5">
            <w:pPr>
              <w:adjustRightInd w:val="0"/>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4.投标人的投标保证金须从开户行基本存款账户汇出，投标保证金以到账时间为准，</w:t>
            </w:r>
            <w:r>
              <w:rPr>
                <w:rFonts w:hint="eastAsia" w:ascii="宋体" w:hAnsi="宋体" w:cs="宋体"/>
                <w:b/>
                <w:color w:val="auto"/>
                <w:kern w:val="0"/>
                <w:sz w:val="24"/>
                <w:highlight w:val="none"/>
              </w:rPr>
              <w:t>将</w:t>
            </w:r>
            <w:r>
              <w:rPr>
                <w:rFonts w:ascii="宋体" w:hAnsi="宋体" w:cs="宋体"/>
                <w:b/>
                <w:color w:val="auto"/>
                <w:kern w:val="0"/>
                <w:sz w:val="24"/>
                <w:highlight w:val="none"/>
              </w:rPr>
              <w:t>投标保证金缴纳凭证</w:t>
            </w:r>
            <w:r>
              <w:rPr>
                <w:rFonts w:hint="eastAsia" w:ascii="宋体" w:hAnsi="宋体" w:cs="宋体"/>
                <w:b/>
                <w:color w:val="auto"/>
                <w:kern w:val="0"/>
                <w:sz w:val="24"/>
                <w:highlight w:val="none"/>
              </w:rPr>
              <w:t>附在投标文件中</w:t>
            </w:r>
            <w:r>
              <w:rPr>
                <w:rFonts w:hint="eastAsia" w:ascii="宋体" w:hAnsi="宋体" w:cs="宋体"/>
                <w:color w:val="auto"/>
                <w:kern w:val="0"/>
                <w:sz w:val="24"/>
                <w:highlight w:val="none"/>
              </w:rPr>
              <w:t>，以证明保证金的递交符合文件要求，否则将导致响应无效。若在投标截止时间前没有收到任何形式的投标保证金，则视为自动放弃此次投标。</w:t>
            </w:r>
            <w:r>
              <w:rPr>
                <w:rFonts w:ascii="宋体" w:hAnsi="宋体"/>
                <w:bCs/>
                <w:color w:val="auto"/>
                <w:sz w:val="24"/>
                <w:highlight w:val="none"/>
              </w:rPr>
              <w:t>财务电话：0411-83683835</w:t>
            </w:r>
            <w:r>
              <w:rPr>
                <w:rFonts w:hint="eastAsia" w:ascii="宋体" w:hAnsi="宋体"/>
                <w:bCs/>
                <w:color w:val="auto"/>
                <w:sz w:val="24"/>
                <w:highlight w:val="none"/>
              </w:rPr>
              <w:t>。</w:t>
            </w:r>
          </w:p>
        </w:tc>
      </w:tr>
      <w:tr w14:paraId="0DB9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7794425E">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w:t>
            </w:r>
            <w:r>
              <w:rPr>
                <w:rFonts w:ascii="宋体" w:hAnsi="宋体" w:cs="宋体"/>
                <w:color w:val="auto"/>
                <w:kern w:val="0"/>
                <w:sz w:val="24"/>
                <w:highlight w:val="none"/>
              </w:rPr>
              <w:t>5</w:t>
            </w:r>
          </w:p>
        </w:tc>
        <w:tc>
          <w:tcPr>
            <w:tcW w:w="8515" w:type="dxa"/>
            <w:vAlign w:val="center"/>
          </w:tcPr>
          <w:p w14:paraId="0DC30591">
            <w:pPr>
              <w:widowControl/>
              <w:tabs>
                <w:tab w:val="left" w:pos="4045"/>
              </w:tabs>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评标办法：综合评分法。评分标准详见附件一。</w:t>
            </w:r>
          </w:p>
        </w:tc>
      </w:tr>
      <w:tr w14:paraId="44A4E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149C2528">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w:t>
            </w:r>
            <w:r>
              <w:rPr>
                <w:rFonts w:ascii="宋体" w:hAnsi="宋体" w:cs="宋体"/>
                <w:color w:val="auto"/>
                <w:kern w:val="0"/>
                <w:sz w:val="24"/>
                <w:highlight w:val="none"/>
              </w:rPr>
              <w:t>6</w:t>
            </w:r>
          </w:p>
        </w:tc>
        <w:tc>
          <w:tcPr>
            <w:tcW w:w="8515" w:type="dxa"/>
            <w:vAlign w:val="center"/>
          </w:tcPr>
          <w:p w14:paraId="454A2A0D">
            <w:pPr>
              <w:widowControl/>
              <w:tabs>
                <w:tab w:val="left" w:pos="4045"/>
              </w:tabs>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本项目采购预算：730万元（人民币）,其中A包220万元，B包300万元，C包210万元。</w:t>
            </w:r>
          </w:p>
          <w:p w14:paraId="493C093E">
            <w:pPr>
              <w:widowControl/>
              <w:tabs>
                <w:tab w:val="left" w:pos="4045"/>
              </w:tabs>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最高限价：730万元（人民币）,其中A包220万元，B包300万元，C包210万元。</w:t>
            </w:r>
          </w:p>
          <w:p w14:paraId="1F3B652B">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注：投标报价超过预算、最高限价的，其投标无效。</w:t>
            </w:r>
          </w:p>
        </w:tc>
      </w:tr>
      <w:tr w14:paraId="4C942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063FC605">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w:t>
            </w:r>
            <w:r>
              <w:rPr>
                <w:rFonts w:ascii="宋体" w:hAnsi="宋体" w:cs="宋体"/>
                <w:color w:val="auto"/>
                <w:kern w:val="0"/>
                <w:sz w:val="24"/>
                <w:highlight w:val="none"/>
              </w:rPr>
              <w:t>7</w:t>
            </w:r>
          </w:p>
        </w:tc>
        <w:tc>
          <w:tcPr>
            <w:tcW w:w="8515" w:type="dxa"/>
            <w:vAlign w:val="center"/>
          </w:tcPr>
          <w:p w14:paraId="579C670F">
            <w:pPr>
              <w:widowControl/>
              <w:tabs>
                <w:tab w:val="left" w:pos="4045"/>
              </w:tabs>
              <w:snapToGrid w:val="0"/>
              <w:spacing w:line="360" w:lineRule="auto"/>
              <w:contextualSpacing/>
              <w:rPr>
                <w:rFonts w:hint="eastAsia" w:ascii="宋体" w:hAnsi="宋体" w:cs="宋体"/>
                <w:bCs/>
                <w:color w:val="auto"/>
                <w:kern w:val="0"/>
                <w:sz w:val="24"/>
                <w:highlight w:val="none"/>
              </w:rPr>
            </w:pPr>
            <w:r>
              <w:rPr>
                <w:rFonts w:hint="eastAsia" w:ascii="宋体" w:hAnsi="宋体" w:cs="宋体"/>
                <w:bCs/>
                <w:color w:val="auto"/>
                <w:kern w:val="0"/>
                <w:sz w:val="24"/>
                <w:highlight w:val="none"/>
              </w:rPr>
              <w:t>特殊说明：</w:t>
            </w:r>
          </w:p>
          <w:p w14:paraId="262AA1F6">
            <w:pPr>
              <w:widowControl/>
              <w:tabs>
                <w:tab w:val="left" w:pos="4045"/>
              </w:tabs>
              <w:snapToGrid w:val="0"/>
              <w:spacing w:line="360" w:lineRule="auto"/>
              <w:contextualSpacing/>
              <w:rPr>
                <w:rFonts w:hint="eastAsia" w:ascii="宋体" w:hAnsi="宋体" w:cs="宋体"/>
                <w:bCs/>
                <w:color w:val="auto"/>
                <w:kern w:val="0"/>
                <w:sz w:val="24"/>
                <w:highlight w:val="none"/>
              </w:rPr>
            </w:pPr>
            <w:r>
              <w:rPr>
                <w:rFonts w:hint="eastAsia" w:ascii="宋体" w:hAnsi="宋体" w:cs="宋体"/>
                <w:bCs/>
                <w:color w:val="auto"/>
                <w:kern w:val="0"/>
                <w:sz w:val="24"/>
                <w:highlight w:val="none"/>
              </w:rPr>
              <w:t>提供相同品牌产品且通过资格审查、符合性审查的不同投标人参加同一合同项下投标的，按一家投标人计算，评审后得分最高的同品牌投标人获得中标人推荐资格；评审得分相同的，由采购人或者采购人委托评标委员会按照招标文件规定的方式确定一个投标人获得中标人推荐资格，招标文件未规定的采取随机抽取方式确定，其他同品牌投标人不作为中标候选人。</w:t>
            </w:r>
          </w:p>
        </w:tc>
      </w:tr>
      <w:tr w14:paraId="75037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6B02D9AD">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w:t>
            </w:r>
            <w:r>
              <w:rPr>
                <w:rFonts w:ascii="宋体" w:hAnsi="宋体" w:cs="宋体"/>
                <w:color w:val="auto"/>
                <w:kern w:val="0"/>
                <w:sz w:val="24"/>
                <w:highlight w:val="none"/>
              </w:rPr>
              <w:t>8</w:t>
            </w:r>
          </w:p>
        </w:tc>
        <w:tc>
          <w:tcPr>
            <w:tcW w:w="8515" w:type="dxa"/>
            <w:vAlign w:val="center"/>
          </w:tcPr>
          <w:p w14:paraId="6765B157">
            <w:pPr>
              <w:widowControl/>
              <w:tabs>
                <w:tab w:val="left" w:pos="4045"/>
              </w:tabs>
              <w:snapToGrid w:val="0"/>
              <w:spacing w:line="360" w:lineRule="auto"/>
              <w:contextualSpacing/>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1.采购标的对应的中小企业划分标准所属企业：软件和信息技术服务业。</w:t>
            </w:r>
          </w:p>
          <w:p w14:paraId="43513B3C">
            <w:pPr>
              <w:widowControl/>
              <w:tabs>
                <w:tab w:val="left" w:pos="4045"/>
              </w:tabs>
              <w:snapToGrid w:val="0"/>
              <w:spacing w:line="360" w:lineRule="auto"/>
              <w:contextualSpacing/>
              <w:rPr>
                <w:rFonts w:hint="eastAsia" w:ascii="宋体" w:hAnsi="宋体" w:cs="宋体"/>
                <w:bCs/>
                <w:color w:val="auto"/>
                <w:kern w:val="0"/>
                <w:sz w:val="24"/>
                <w:highlight w:val="none"/>
              </w:rPr>
            </w:pPr>
            <w:r>
              <w:rPr>
                <w:rFonts w:hint="eastAsia" w:ascii="宋体" w:hAnsi="宋体" w:cs="宋体"/>
                <w:bCs/>
                <w:color w:val="auto"/>
                <w:kern w:val="0"/>
                <w:sz w:val="24"/>
                <w:highlight w:val="none"/>
              </w:rPr>
              <w:t>（软件和信息技术服务业：从业人员300人以下或营业收入10000万元以下的为中小微型企业。其中，从业人员100人及以上，且营业收入1000万元及以上的</w:t>
            </w:r>
          </w:p>
          <w:p w14:paraId="1E5A4477">
            <w:pPr>
              <w:widowControl/>
              <w:tabs>
                <w:tab w:val="left" w:pos="4045"/>
              </w:tabs>
              <w:snapToGrid w:val="0"/>
              <w:spacing w:line="360" w:lineRule="auto"/>
              <w:contextualSpacing/>
              <w:rPr>
                <w:color w:val="auto"/>
                <w:highlight w:val="none"/>
              </w:rPr>
            </w:pPr>
            <w:r>
              <w:rPr>
                <w:rFonts w:hint="eastAsia" w:ascii="宋体" w:hAnsi="宋体" w:cs="宋体"/>
                <w:bCs/>
                <w:color w:val="auto"/>
                <w:kern w:val="0"/>
                <w:sz w:val="24"/>
                <w:highlight w:val="none"/>
              </w:rPr>
              <w:t>为中型企业；从业人员10人及以上，且营业收入50万元及以上的为小型企业；从业人员10人以下或营业收入50万元以下的为微型企业）</w:t>
            </w:r>
          </w:p>
          <w:p w14:paraId="080150A4">
            <w:pPr>
              <w:widowControl/>
              <w:tabs>
                <w:tab w:val="left" w:pos="4045"/>
              </w:tabs>
              <w:snapToGrid w:val="0"/>
              <w:spacing w:line="360" w:lineRule="auto"/>
              <w:contextualSpacing/>
              <w:rPr>
                <w:rFonts w:hint="eastAsia" w:ascii="宋体" w:hAnsi="宋体" w:cs="宋体"/>
                <w:bCs/>
                <w:color w:val="auto"/>
                <w:kern w:val="0"/>
                <w:sz w:val="24"/>
                <w:highlight w:val="none"/>
              </w:rPr>
            </w:pPr>
            <w:r>
              <w:rPr>
                <w:rFonts w:hint="eastAsia" w:ascii="宋体" w:hAnsi="宋体" w:cs="宋体"/>
                <w:bCs/>
                <w:color w:val="auto"/>
                <w:kern w:val="0"/>
                <w:sz w:val="24"/>
                <w:highlight w:val="none"/>
              </w:rPr>
              <w:t>2.根据财政部发布的《政府采购促进中小企业发展管理办法》规定，本项目对小型和微型企业产品的价格给予10%的扣除。</w:t>
            </w:r>
          </w:p>
          <w:p w14:paraId="357F5B07">
            <w:pPr>
              <w:widowControl/>
              <w:tabs>
                <w:tab w:val="left" w:pos="4045"/>
              </w:tabs>
              <w:snapToGrid w:val="0"/>
              <w:spacing w:line="360" w:lineRule="auto"/>
              <w:contextualSpacing/>
              <w:rPr>
                <w:rFonts w:hint="eastAsia" w:ascii="宋体" w:hAnsi="宋体" w:cs="宋体"/>
                <w:bCs/>
                <w:color w:val="auto"/>
                <w:kern w:val="0"/>
                <w:sz w:val="24"/>
                <w:highlight w:val="none"/>
              </w:rPr>
            </w:pPr>
            <w:r>
              <w:rPr>
                <w:rFonts w:hint="eastAsia" w:ascii="宋体" w:hAnsi="宋体" w:cs="宋体"/>
                <w:bCs/>
                <w:color w:val="auto"/>
                <w:kern w:val="0"/>
                <w:sz w:val="24"/>
                <w:highlight w:val="none"/>
              </w:rPr>
              <w:t>3.根据财政部发布的《关于政府采购支持监狱企业发展有关问题的通知》规定，本项目对监狱企业产品的价格给予10%的扣除。</w:t>
            </w:r>
          </w:p>
          <w:p w14:paraId="71D3DEE7">
            <w:pPr>
              <w:widowControl/>
              <w:tabs>
                <w:tab w:val="left" w:pos="4045"/>
              </w:tabs>
              <w:snapToGrid w:val="0"/>
              <w:spacing w:line="360" w:lineRule="auto"/>
              <w:contextualSpacing/>
              <w:rPr>
                <w:rFonts w:hint="eastAsia" w:ascii="宋体" w:hAnsi="宋体" w:cs="宋体"/>
                <w:bCs/>
                <w:color w:val="auto"/>
                <w:kern w:val="0"/>
                <w:sz w:val="24"/>
                <w:highlight w:val="none"/>
              </w:rPr>
            </w:pPr>
            <w:r>
              <w:rPr>
                <w:rFonts w:hint="eastAsia" w:ascii="宋体" w:hAnsi="宋体" w:cs="宋体"/>
                <w:bCs/>
                <w:color w:val="auto"/>
                <w:kern w:val="0"/>
                <w:sz w:val="24"/>
                <w:highlight w:val="none"/>
              </w:rPr>
              <w:t>4.根据财政部发布的《关于促进残疾人就业政府采购政策的通知》规定，本项目对残疾人福利性单位产品的价格给予10%的扣除。</w:t>
            </w:r>
          </w:p>
          <w:p w14:paraId="681B2912">
            <w:pPr>
              <w:widowControl/>
              <w:tabs>
                <w:tab w:val="left" w:pos="4045"/>
              </w:tabs>
              <w:snapToGrid w:val="0"/>
              <w:spacing w:line="360" w:lineRule="auto"/>
              <w:contextualSpacing/>
              <w:rPr>
                <w:rFonts w:hint="eastAsia" w:ascii="宋体" w:hAnsi="宋体" w:cs="宋体"/>
                <w:bCs/>
                <w:color w:val="auto"/>
                <w:kern w:val="0"/>
                <w:sz w:val="24"/>
                <w:highlight w:val="none"/>
              </w:rPr>
            </w:pPr>
            <w:r>
              <w:rPr>
                <w:rFonts w:hint="eastAsia" w:ascii="宋体" w:hAnsi="宋体" w:cs="宋体"/>
                <w:bCs/>
                <w:color w:val="auto"/>
                <w:kern w:val="0"/>
                <w:sz w:val="24"/>
                <w:highlight w:val="none"/>
              </w:rPr>
              <w:t>注：中小微企业以投标人填写的《中小企业声明函》为判定标准，残疾人福利性单位以投标人填写的《残疾人福利性单位声明函》为判定标准，监狱企业须投标人提供由省级以上监狱管理局、戒毒管理局（含新疆生产建设兵团）出具的属于监狱企业的证明文件，否则不予认定。</w:t>
            </w:r>
          </w:p>
        </w:tc>
      </w:tr>
      <w:tr w14:paraId="424C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2163596E">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19</w:t>
            </w:r>
          </w:p>
        </w:tc>
        <w:tc>
          <w:tcPr>
            <w:tcW w:w="8515" w:type="dxa"/>
          </w:tcPr>
          <w:p w14:paraId="7B6A82EF">
            <w:pPr>
              <w:snapToGrid w:val="0"/>
              <w:spacing w:line="360" w:lineRule="auto"/>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节能环保政策：</w:t>
            </w:r>
          </w:p>
          <w:p w14:paraId="402E10F2">
            <w:pPr>
              <w:snapToGrid w:val="0"/>
              <w:spacing w:line="360" w:lineRule="auto"/>
              <w:rPr>
                <w:rFonts w:hint="eastAsia" w:ascii="宋体" w:hAnsi="宋体" w:cs="宋体"/>
                <w:color w:val="auto"/>
                <w:kern w:val="0"/>
                <w:sz w:val="24"/>
                <w:highlight w:val="none"/>
              </w:rPr>
            </w:pPr>
            <w:r>
              <w:rPr>
                <w:rFonts w:ascii="宋体" w:hAnsi="宋体" w:cs="宋体"/>
                <w:color w:val="auto"/>
                <w:kern w:val="0"/>
                <w:sz w:val="24"/>
                <w:highlight w:val="none"/>
              </w:rPr>
              <w:t>采购人采购的产品如果是政府采购强制采购范围内的（详见《关于印发节能产品政府采购品目清单的通知》财库〔2019〕19号），</w:t>
            </w:r>
            <w:r>
              <w:rPr>
                <w:rFonts w:hint="eastAsia" w:ascii="宋体" w:hAnsi="宋体" w:cs="宋体"/>
                <w:color w:val="auto"/>
                <w:kern w:val="0"/>
                <w:sz w:val="24"/>
                <w:highlight w:val="none"/>
              </w:rPr>
              <w:t>投标人</w:t>
            </w:r>
            <w:r>
              <w:rPr>
                <w:rFonts w:ascii="宋体" w:hAnsi="宋体" w:cs="宋体"/>
                <w:color w:val="auto"/>
                <w:kern w:val="0"/>
                <w:sz w:val="24"/>
                <w:highlight w:val="none"/>
              </w:rPr>
              <w:t>必须提供经国家确定的认证机构（市场监管总局关于发布参与实施政府采购节能产品、环境标志产品认证机构名录的公告〔2019年第16号〕）出具的、处于有效期之内的认证证书复印件，否则响应无效。采购人采购的产品如属于政府采购优先采购范围内的（详见财库〔2019〕18号、19号），</w:t>
            </w:r>
            <w:r>
              <w:rPr>
                <w:rFonts w:hint="eastAsia" w:ascii="宋体" w:hAnsi="宋体" w:cs="宋体"/>
                <w:color w:val="auto"/>
                <w:kern w:val="0"/>
                <w:sz w:val="24"/>
                <w:highlight w:val="none"/>
              </w:rPr>
              <w:t>投标人</w:t>
            </w:r>
            <w:r>
              <w:rPr>
                <w:rFonts w:ascii="宋体" w:hAnsi="宋体" w:cs="宋体"/>
                <w:color w:val="auto"/>
                <w:kern w:val="0"/>
                <w:sz w:val="24"/>
                <w:highlight w:val="none"/>
              </w:rPr>
              <w:t>提供经国家确定的认证机构（市场监管总局 2019 年第 16 号）出具的、处于有效期之内的认证证书复印件或法定信息发布平台公布的认证信息截图证明材料，享受优先采购政策（具体详见评分标准）。对于同属于节能产品和环境标志产品的，可以分别享受优先采购政策。</w:t>
            </w:r>
          </w:p>
        </w:tc>
      </w:tr>
      <w:tr w14:paraId="2AF63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1D18CD7A">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20</w:t>
            </w:r>
          </w:p>
        </w:tc>
        <w:tc>
          <w:tcPr>
            <w:tcW w:w="8515" w:type="dxa"/>
          </w:tcPr>
          <w:p w14:paraId="5B8F7E89">
            <w:pPr>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投标人应保证提供的产品均来源于正规厂家，并且是全新的合格产品。如提供的产品经采购人或相关部门检验不合格，所产生的一切后果由投标人自行承担，并追究其相关责任。</w:t>
            </w:r>
          </w:p>
        </w:tc>
      </w:tr>
      <w:tr w14:paraId="51B58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9" w:hRule="exact"/>
          <w:jc w:val="center"/>
        </w:trPr>
        <w:tc>
          <w:tcPr>
            <w:tcW w:w="705" w:type="dxa"/>
            <w:vAlign w:val="center"/>
          </w:tcPr>
          <w:p w14:paraId="42A7A2D5">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21</w:t>
            </w:r>
          </w:p>
        </w:tc>
        <w:tc>
          <w:tcPr>
            <w:tcW w:w="8515" w:type="dxa"/>
          </w:tcPr>
          <w:p w14:paraId="341E9DF2">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1.合同计价方式：</w:t>
            </w:r>
          </w:p>
          <w:p w14:paraId="159E1B38">
            <w:pPr>
              <w:pStyle w:val="45"/>
              <w:snapToGrid w:val="0"/>
              <w:spacing w:line="360" w:lineRule="auto"/>
              <w:rPr>
                <w:rFonts w:hint="eastAsia" w:hAnsi="宋体" w:cs="宋体"/>
                <w:b/>
                <w:bCs/>
                <w:color w:val="auto"/>
                <w:kern w:val="0"/>
                <w:sz w:val="24"/>
                <w:szCs w:val="24"/>
                <w:highlight w:val="none"/>
              </w:rPr>
            </w:pPr>
            <w:bookmarkStart w:id="50" w:name="_Hlk111289395"/>
            <w:r>
              <w:rPr>
                <w:rFonts w:hint="eastAsia" w:hAnsi="宋体" w:cs="宋体"/>
                <w:color w:val="auto"/>
                <w:kern w:val="0"/>
                <w:sz w:val="24"/>
                <w:szCs w:val="24"/>
                <w:highlight w:val="none"/>
              </w:rPr>
              <w:t>本项目采用固定总价合同，投标报价为与项目有关的开发、设计、人员、税金、保险、培训、代理服务费等所有费用的报价。</w:t>
            </w:r>
            <w:bookmarkEnd w:id="50"/>
            <w:r>
              <w:rPr>
                <w:rFonts w:hint="eastAsia" w:hAnsi="宋体" w:cs="宋体"/>
                <w:color w:val="auto"/>
                <w:kern w:val="0"/>
                <w:sz w:val="24"/>
                <w:szCs w:val="24"/>
                <w:highlight w:val="none"/>
              </w:rPr>
              <w:t>该报价应包括：全部货物和服务的人员费用、深化设计、设计审核、材料费、加工费、零配件购置费、现场监造费、出厂验收费、安装费、运输费、保险费、有关部门检测验收费、售后技术服务、必不可少的部件、标准备件、专用工具、踏勘费及相关专业配合等费用。投标人还应充分考虑水、电及与本项目有关的其他一切费用，一并报入综合单价中，采购人不再支付除合同价款以外的任何费用。</w:t>
            </w:r>
          </w:p>
          <w:p w14:paraId="6D86DFB3">
            <w:pPr>
              <w:snapToGrid w:val="0"/>
              <w:spacing w:line="360" w:lineRule="auto"/>
              <w:contextualSpacing/>
              <w:rPr>
                <w:color w:val="auto"/>
                <w:highlight w:val="none"/>
              </w:rPr>
            </w:pPr>
            <w:r>
              <w:rPr>
                <w:rFonts w:hint="eastAsia" w:ascii="宋体" w:hAnsi="宋体" w:cs="宋体"/>
                <w:color w:val="auto"/>
                <w:kern w:val="0"/>
                <w:sz w:val="24"/>
                <w:highlight w:val="none"/>
              </w:rPr>
              <w:t>2.投标报价表中标明的价格在合同执行过程中是固定不变的，不得以任何理由予以变更。投标人在报价时应充分考虑本次招标的各种风险（包括漏项风险），在合同执行期间中标价不再实行政策性调整和变动。以可调整的价格提交的投标将作为非实质性响应投标而予以拒绝。</w:t>
            </w:r>
          </w:p>
          <w:p w14:paraId="6A40C43F">
            <w:pPr>
              <w:snapToGrid w:val="0"/>
              <w:contextualSpacing/>
              <w:rPr>
                <w:color w:val="auto"/>
                <w:highlight w:val="none"/>
              </w:rPr>
            </w:pPr>
          </w:p>
        </w:tc>
      </w:tr>
      <w:tr w14:paraId="40409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vAlign w:val="center"/>
          </w:tcPr>
          <w:p w14:paraId="3BEAEA4F">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22</w:t>
            </w:r>
          </w:p>
        </w:tc>
        <w:tc>
          <w:tcPr>
            <w:tcW w:w="8515" w:type="dxa"/>
            <w:vAlign w:val="center"/>
          </w:tcPr>
          <w:p w14:paraId="3E2BBBFB">
            <w:pPr>
              <w:snapToGrid w:val="0"/>
              <w:spacing w:line="360" w:lineRule="auto"/>
              <w:contextualSpacing/>
              <w:rPr>
                <w:color w:val="auto"/>
                <w:sz w:val="24"/>
                <w:highlight w:val="none"/>
              </w:rPr>
            </w:pPr>
            <w:r>
              <w:rPr>
                <w:rFonts w:hint="eastAsia" w:ascii="宋体" w:hAnsi="宋体"/>
                <w:color w:val="auto"/>
                <w:sz w:val="24"/>
                <w:highlight w:val="none"/>
              </w:rPr>
              <w:t>★</w:t>
            </w:r>
            <w:r>
              <w:rPr>
                <w:rFonts w:hint="eastAsia"/>
                <w:color w:val="auto"/>
                <w:sz w:val="24"/>
                <w:highlight w:val="none"/>
              </w:rPr>
              <w:t>付款方式：</w:t>
            </w:r>
          </w:p>
          <w:p w14:paraId="2ED75983">
            <w:pPr>
              <w:widowControl/>
              <w:spacing w:line="360" w:lineRule="auto"/>
              <w:jc w:val="left"/>
              <w:rPr>
                <w:color w:val="auto"/>
                <w:sz w:val="24"/>
                <w:szCs w:val="32"/>
                <w:highlight w:val="none"/>
              </w:rPr>
            </w:pPr>
            <w:r>
              <w:rPr>
                <w:rFonts w:hint="eastAsia"/>
                <w:color w:val="auto"/>
                <w:sz w:val="24"/>
                <w:szCs w:val="32"/>
                <w:highlight w:val="none"/>
              </w:rPr>
              <w:t>A包：合同签订后15个工作日内，采购人向中标人支付合同金额30%的预付款；</w:t>
            </w:r>
            <w:r>
              <w:rPr>
                <w:rFonts w:hint="eastAsia"/>
                <w:color w:val="auto"/>
                <w:sz w:val="24"/>
                <w:szCs w:val="32"/>
                <w:highlight w:val="none"/>
                <w:lang w:eastAsia="zh-CN"/>
              </w:rPr>
              <w:t>软件安装调试验收合格</w:t>
            </w:r>
            <w:r>
              <w:rPr>
                <w:rFonts w:hint="eastAsia"/>
                <w:color w:val="auto"/>
                <w:sz w:val="24"/>
                <w:szCs w:val="32"/>
                <w:highlight w:val="none"/>
              </w:rPr>
              <w:t>后15个工作日内，采购人向中标人支付合同金额的60%；验收合格一年内，采购人向中标人支付10%的合同尾款。</w:t>
            </w:r>
          </w:p>
          <w:p w14:paraId="1691BB74">
            <w:pPr>
              <w:widowControl/>
              <w:spacing w:line="360" w:lineRule="auto"/>
              <w:jc w:val="left"/>
              <w:rPr>
                <w:color w:val="auto"/>
                <w:sz w:val="24"/>
                <w:szCs w:val="32"/>
                <w:highlight w:val="none"/>
              </w:rPr>
            </w:pPr>
            <w:r>
              <w:rPr>
                <w:rFonts w:hint="eastAsia"/>
                <w:color w:val="auto"/>
                <w:sz w:val="24"/>
                <w:szCs w:val="32"/>
                <w:highlight w:val="none"/>
              </w:rPr>
              <w:t>B包：合同签订后15个工作日内，采购人向中标人支付合同金额30%的预付款；</w:t>
            </w:r>
            <w:r>
              <w:rPr>
                <w:rFonts w:hint="eastAsia"/>
                <w:color w:val="auto"/>
                <w:sz w:val="24"/>
                <w:szCs w:val="32"/>
                <w:highlight w:val="none"/>
                <w:lang w:eastAsia="zh-CN"/>
              </w:rPr>
              <w:t>软件安装调试验收合格</w:t>
            </w:r>
            <w:r>
              <w:rPr>
                <w:rFonts w:hint="eastAsia"/>
                <w:color w:val="auto"/>
                <w:sz w:val="24"/>
                <w:szCs w:val="32"/>
                <w:highlight w:val="none"/>
              </w:rPr>
              <w:t>后15个工作日内，采购人向中标人支付合同金额的60%；验收合格一年内，采购人向中标人支付10%的合同尾款。</w:t>
            </w:r>
          </w:p>
          <w:p w14:paraId="6FD101D7">
            <w:pPr>
              <w:widowControl/>
              <w:spacing w:line="360" w:lineRule="auto"/>
              <w:jc w:val="left"/>
              <w:rPr>
                <w:color w:val="auto"/>
                <w:sz w:val="24"/>
                <w:szCs w:val="32"/>
                <w:highlight w:val="none"/>
              </w:rPr>
            </w:pPr>
            <w:r>
              <w:rPr>
                <w:rFonts w:hint="eastAsia"/>
                <w:color w:val="auto"/>
                <w:sz w:val="24"/>
                <w:szCs w:val="32"/>
                <w:highlight w:val="none"/>
              </w:rPr>
              <w:t>C包：合同签订后15个工作日内，采购人向中标人支付合同金额30%的预付款；</w:t>
            </w:r>
            <w:r>
              <w:rPr>
                <w:rFonts w:hint="eastAsia"/>
                <w:color w:val="auto"/>
                <w:sz w:val="24"/>
                <w:szCs w:val="32"/>
                <w:highlight w:val="none"/>
                <w:lang w:eastAsia="zh-CN"/>
              </w:rPr>
              <w:t>软件安装调试验收合格</w:t>
            </w:r>
            <w:r>
              <w:rPr>
                <w:rFonts w:hint="eastAsia"/>
                <w:color w:val="auto"/>
                <w:sz w:val="24"/>
                <w:szCs w:val="32"/>
                <w:highlight w:val="none"/>
              </w:rPr>
              <w:t>后15个工作日内，采购人向中标人支付合同金额的60%；验收合格一年内，采购人向中标人支付10%的合同尾款。</w:t>
            </w:r>
          </w:p>
        </w:tc>
      </w:tr>
      <w:tr w14:paraId="2E9BE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shd w:val="clear" w:color="auto" w:fill="auto"/>
            <w:vAlign w:val="center"/>
          </w:tcPr>
          <w:p w14:paraId="090E850D">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23</w:t>
            </w:r>
          </w:p>
        </w:tc>
        <w:tc>
          <w:tcPr>
            <w:tcW w:w="8515" w:type="dxa"/>
            <w:vAlign w:val="center"/>
          </w:tcPr>
          <w:p w14:paraId="0D130B0F">
            <w:pPr>
              <w:widowControl/>
              <w:spacing w:line="360" w:lineRule="auto"/>
              <w:jc w:val="left"/>
              <w:rPr>
                <w:color w:val="auto"/>
                <w:sz w:val="24"/>
                <w:szCs w:val="32"/>
                <w:highlight w:val="none"/>
              </w:rPr>
            </w:pPr>
            <w:bookmarkStart w:id="51" w:name="_Toc24902"/>
            <w:r>
              <w:rPr>
                <w:rFonts w:hint="eastAsia" w:ascii="宋体" w:hAnsi="宋体" w:cs="宋体"/>
                <w:color w:val="auto"/>
                <w:kern w:val="0"/>
                <w:sz w:val="24"/>
                <w:highlight w:val="none"/>
              </w:rPr>
              <w:t>★质保期：</w:t>
            </w:r>
            <w:bookmarkEnd w:id="51"/>
            <w:r>
              <w:rPr>
                <w:rFonts w:hint="eastAsia" w:ascii="宋体" w:hAnsi="宋体" w:cs="宋体"/>
                <w:color w:val="auto"/>
                <w:kern w:val="0"/>
                <w:sz w:val="24"/>
                <w:highlight w:val="none"/>
              </w:rPr>
              <w:t>A、B、C包货到采购方指定地点安装调试验收合格之日起，质保期1年。</w:t>
            </w:r>
          </w:p>
        </w:tc>
      </w:tr>
      <w:tr w14:paraId="0CB38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shd w:val="clear" w:color="auto" w:fill="auto"/>
            <w:vAlign w:val="center"/>
          </w:tcPr>
          <w:p w14:paraId="2F29E7F2">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24</w:t>
            </w:r>
          </w:p>
        </w:tc>
        <w:tc>
          <w:tcPr>
            <w:tcW w:w="8515" w:type="dxa"/>
          </w:tcPr>
          <w:p w14:paraId="75B3ED54">
            <w:pPr>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1．投标人认为招标文件、招标过程、中标结果使得自己的权益受到损害的，可以在知道或者应知其权益受到损害之日起7个工作日内，以书面形式向采购人、采购代理机构提出质疑。</w:t>
            </w:r>
            <w:r>
              <w:rPr>
                <w:rFonts w:hint="eastAsia" w:ascii="宋体" w:hAnsi="宋体" w:cs="宋体"/>
                <w:b/>
                <w:bCs/>
                <w:color w:val="auto"/>
                <w:kern w:val="0"/>
                <w:sz w:val="24"/>
                <w:highlight w:val="none"/>
              </w:rPr>
              <w:t>投标人在法定质疑期内须一次性提出针对同一采购程序环节的质疑，重复针对同一采购程序环节提出的质疑将不予受理。</w:t>
            </w:r>
          </w:p>
          <w:p w14:paraId="12A4951F">
            <w:pPr>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2.投标人提出质疑应当提交质疑函和必要的证明材料。质疑函应当包括下列内容：</w:t>
            </w:r>
          </w:p>
          <w:p w14:paraId="4EF9856D">
            <w:pPr>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（1）投标人的姓名或者名称、地址、邮编、联系人及联系电话；</w:t>
            </w:r>
          </w:p>
          <w:p w14:paraId="55808528">
            <w:pPr>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（2）质疑项目的名称、编号；</w:t>
            </w:r>
          </w:p>
          <w:p w14:paraId="3E813236">
            <w:pPr>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（3）具体、明确的质疑事项和与质疑事项相关的请求；</w:t>
            </w:r>
          </w:p>
          <w:p w14:paraId="7D7023EB">
            <w:pPr>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（4）事实依据；</w:t>
            </w:r>
          </w:p>
          <w:p w14:paraId="521EFA90">
            <w:pPr>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（5）必要的法律依据；</w:t>
            </w:r>
          </w:p>
          <w:p w14:paraId="097F3A76">
            <w:pPr>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（6）提出质疑的日期。</w:t>
            </w:r>
          </w:p>
          <w:p w14:paraId="70F273AA">
            <w:pPr>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投标人为自然人的，应当由本人签字；投标人为法人或者其他组织的，应当由法定代表人、主要负责人或者其授权代表签字或者盖章，并加盖公章。未按要求签署的质疑函采购人不予受理。</w:t>
            </w:r>
          </w:p>
          <w:p w14:paraId="204C46CF">
            <w:pPr>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（1）接收质疑函的方式：采购人接收纸质版加盖公章质疑函（同时将电子版发送至采购代理机构（或采购人）邮箱</w:t>
            </w:r>
            <w:r>
              <w:rPr>
                <w:rFonts w:hint="eastAsia" w:ascii="宋体" w:hAnsi="宋体" w:cs="宋体"/>
                <w:color w:val="auto"/>
                <w:kern w:val="0"/>
                <w:sz w:val="24"/>
                <w:highlight w:val="none"/>
                <w:u w:val="single"/>
              </w:rPr>
              <w:t>_guochongjin@163.com</w:t>
            </w:r>
            <w:r>
              <w:rPr>
                <w:rFonts w:hint="eastAsia" w:ascii="宋体" w:hAnsi="宋体" w:cs="宋体"/>
                <w:color w:val="auto"/>
                <w:kern w:val="0"/>
                <w:sz w:val="24"/>
                <w:highlight w:val="none"/>
              </w:rPr>
              <w:t>）。</w:t>
            </w:r>
          </w:p>
          <w:p w14:paraId="29452507">
            <w:pPr>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（2）联系人及电话：郭崇瑾0411-83608842-111</w:t>
            </w:r>
            <w:r>
              <w:rPr>
                <w:rFonts w:ascii="宋体" w:hAnsi="宋体" w:cs="宋体"/>
                <w:color w:val="auto"/>
                <w:kern w:val="0"/>
                <w:sz w:val="24"/>
                <w:highlight w:val="none"/>
              </w:rPr>
              <w:t xml:space="preserve"> </w:t>
            </w:r>
            <w:r>
              <w:rPr>
                <w:rFonts w:hint="eastAsia" w:ascii="宋体" w:hAnsi="宋体" w:cs="宋体"/>
                <w:color w:val="auto"/>
                <w:kern w:val="0"/>
                <w:sz w:val="24"/>
                <w:highlight w:val="none"/>
              </w:rPr>
              <w:t>。</w:t>
            </w:r>
          </w:p>
          <w:p w14:paraId="5CAA4F5D">
            <w:pPr>
              <w:snapToGrid w:val="0"/>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（3）通信地址：大连市沙河口区西南路350-2号。</w:t>
            </w:r>
          </w:p>
        </w:tc>
      </w:tr>
      <w:tr w14:paraId="5894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shd w:val="clear" w:color="auto" w:fill="auto"/>
            <w:vAlign w:val="center"/>
          </w:tcPr>
          <w:p w14:paraId="5EC64084">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25</w:t>
            </w:r>
          </w:p>
        </w:tc>
        <w:tc>
          <w:tcPr>
            <w:tcW w:w="8515" w:type="dxa"/>
          </w:tcPr>
          <w:p w14:paraId="76A5FAD1">
            <w:pPr>
              <w:snapToGrid w:val="0"/>
              <w:spacing w:line="360" w:lineRule="auto"/>
              <w:rPr>
                <w:rFonts w:hint="eastAsia" w:ascii="宋体" w:hAnsi="宋体" w:cs="宋体"/>
                <w:bCs/>
                <w:color w:val="auto"/>
                <w:kern w:val="0"/>
                <w:sz w:val="24"/>
                <w:highlight w:val="none"/>
              </w:rPr>
            </w:pPr>
            <w:r>
              <w:rPr>
                <w:rFonts w:hint="eastAsia" w:ascii="宋体" w:hAnsi="宋体" w:cs="宋体"/>
                <w:color w:val="auto"/>
                <w:kern w:val="0"/>
                <w:sz w:val="24"/>
                <w:highlight w:val="none"/>
              </w:rPr>
              <w:t>履约保证金：无。</w:t>
            </w:r>
          </w:p>
        </w:tc>
      </w:tr>
      <w:tr w14:paraId="1E80E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shd w:val="clear" w:color="auto" w:fill="auto"/>
            <w:vAlign w:val="center"/>
          </w:tcPr>
          <w:p w14:paraId="4318DBBE">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26</w:t>
            </w:r>
          </w:p>
        </w:tc>
        <w:tc>
          <w:tcPr>
            <w:tcW w:w="8515" w:type="dxa"/>
            <w:vAlign w:val="center"/>
          </w:tcPr>
          <w:p w14:paraId="2BB2E04A">
            <w:pPr>
              <w:widowControl/>
              <w:snapToGrid w:val="0"/>
              <w:spacing w:line="360" w:lineRule="auto"/>
              <w:contextualSpacing/>
              <w:rPr>
                <w:rFonts w:hint="eastAsia" w:ascii="宋体" w:hAnsi="宋体" w:cs="宋体"/>
                <w:color w:val="auto"/>
                <w:kern w:val="0"/>
                <w:sz w:val="24"/>
                <w:highlight w:val="none"/>
                <w:lang w:bidi="ar"/>
              </w:rPr>
            </w:pPr>
            <w:r>
              <w:rPr>
                <w:rFonts w:hint="eastAsia" w:ascii="宋体" w:hAnsi="宋体" w:cs="宋体"/>
                <w:color w:val="auto"/>
                <w:kern w:val="0"/>
                <w:sz w:val="24"/>
                <w:highlight w:val="none"/>
                <w:lang w:bidi="ar"/>
              </w:rPr>
              <w:t>本项目采购代理服务费由中标人支付，包含在投标总价中不单独列项。</w:t>
            </w:r>
          </w:p>
          <w:p w14:paraId="08534FAD">
            <w:pPr>
              <w:widowControl/>
              <w:snapToGrid w:val="0"/>
              <w:spacing w:line="360" w:lineRule="auto"/>
              <w:contextualSpacing/>
              <w:rPr>
                <w:rFonts w:hint="eastAsia" w:ascii="宋体" w:hAnsi="宋体" w:cs="宋体"/>
                <w:color w:val="auto"/>
                <w:kern w:val="0"/>
                <w:sz w:val="24"/>
                <w:highlight w:val="none"/>
                <w:lang w:bidi="ar"/>
              </w:rPr>
            </w:pPr>
            <w:r>
              <w:rPr>
                <w:rFonts w:hint="eastAsia" w:ascii="宋体" w:hAnsi="宋体" w:cs="宋体"/>
                <w:color w:val="auto"/>
                <w:kern w:val="0"/>
                <w:sz w:val="24"/>
                <w:highlight w:val="none"/>
                <w:lang w:bidi="ar"/>
              </w:rPr>
              <w:t>收费标准：</w:t>
            </w:r>
          </w:p>
          <w:tbl>
            <w:tblPr>
              <w:tblStyle w:val="88"/>
              <w:tblpPr w:leftFromText="180" w:rightFromText="180" w:vertAnchor="text" w:horzAnchor="margin" w:tblpXSpec="center" w:tblpY="6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3"/>
              <w:gridCol w:w="649"/>
              <w:gridCol w:w="1116"/>
              <w:gridCol w:w="1210"/>
              <w:gridCol w:w="1210"/>
              <w:gridCol w:w="1029"/>
              <w:gridCol w:w="1009"/>
            </w:tblGrid>
            <w:tr w14:paraId="1D2C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3" w:type="dxa"/>
                  <w:tcBorders>
                    <w:top w:val="single" w:color="auto" w:sz="4" w:space="0"/>
                    <w:left w:val="single" w:color="auto" w:sz="4" w:space="0"/>
                    <w:bottom w:val="single" w:color="auto" w:sz="4" w:space="0"/>
                    <w:right w:val="single" w:color="auto" w:sz="4" w:space="0"/>
                  </w:tcBorders>
                  <w:vAlign w:val="center"/>
                </w:tcPr>
                <w:p w14:paraId="7F245CB0">
                  <w:pPr>
                    <w:snapToGrid w:val="0"/>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计费方式</w:t>
                  </w:r>
                </w:p>
              </w:tc>
              <w:tc>
                <w:tcPr>
                  <w:tcW w:w="6223" w:type="dxa"/>
                  <w:gridSpan w:val="6"/>
                  <w:tcBorders>
                    <w:top w:val="single" w:color="auto" w:sz="4" w:space="0"/>
                    <w:left w:val="single" w:color="auto" w:sz="4" w:space="0"/>
                    <w:bottom w:val="single" w:color="auto" w:sz="4" w:space="0"/>
                    <w:right w:val="single" w:color="auto" w:sz="4" w:space="0"/>
                  </w:tcBorders>
                  <w:vAlign w:val="center"/>
                </w:tcPr>
                <w:p w14:paraId="3104B8A9">
                  <w:pPr>
                    <w:snapToGrid w:val="0"/>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每标段（包组）收费标准</w:t>
                  </w:r>
                </w:p>
              </w:tc>
            </w:tr>
            <w:tr w14:paraId="0858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3" w:type="dxa"/>
                  <w:tcBorders>
                    <w:top w:val="single" w:color="auto" w:sz="4" w:space="0"/>
                    <w:left w:val="single" w:color="auto" w:sz="4" w:space="0"/>
                    <w:bottom w:val="single" w:color="auto" w:sz="4" w:space="0"/>
                    <w:right w:val="single" w:color="auto" w:sz="4" w:space="0"/>
                  </w:tcBorders>
                  <w:vAlign w:val="center"/>
                </w:tcPr>
                <w:p w14:paraId="60AABD70">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计费金额（万）</w:t>
                  </w:r>
                </w:p>
              </w:tc>
              <w:tc>
                <w:tcPr>
                  <w:tcW w:w="649" w:type="dxa"/>
                  <w:tcBorders>
                    <w:top w:val="single" w:color="auto" w:sz="4" w:space="0"/>
                    <w:left w:val="single" w:color="auto" w:sz="4" w:space="0"/>
                    <w:bottom w:val="single" w:color="auto" w:sz="4" w:space="0"/>
                    <w:right w:val="single" w:color="auto" w:sz="4" w:space="0"/>
                  </w:tcBorders>
                  <w:vAlign w:val="center"/>
                </w:tcPr>
                <w:p w14:paraId="11324D7A">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A&lt;50</w:t>
                  </w:r>
                </w:p>
              </w:tc>
              <w:tc>
                <w:tcPr>
                  <w:tcW w:w="1116" w:type="dxa"/>
                  <w:tcBorders>
                    <w:top w:val="single" w:color="auto" w:sz="4" w:space="0"/>
                    <w:left w:val="single" w:color="auto" w:sz="4" w:space="0"/>
                    <w:bottom w:val="single" w:color="auto" w:sz="4" w:space="0"/>
                    <w:right w:val="single" w:color="auto" w:sz="4" w:space="0"/>
                  </w:tcBorders>
                  <w:vAlign w:val="center"/>
                </w:tcPr>
                <w:p w14:paraId="51D3085A">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50≤A&lt;100</w:t>
                  </w:r>
                </w:p>
              </w:tc>
              <w:tc>
                <w:tcPr>
                  <w:tcW w:w="1210" w:type="dxa"/>
                  <w:tcBorders>
                    <w:top w:val="single" w:color="auto" w:sz="4" w:space="0"/>
                    <w:left w:val="single" w:color="auto" w:sz="4" w:space="0"/>
                    <w:bottom w:val="single" w:color="auto" w:sz="4" w:space="0"/>
                    <w:right w:val="single" w:color="auto" w:sz="4" w:space="0"/>
                  </w:tcBorders>
                  <w:vAlign w:val="center"/>
                </w:tcPr>
                <w:p w14:paraId="27F44607">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100≤A&lt;200</w:t>
                  </w:r>
                </w:p>
              </w:tc>
              <w:tc>
                <w:tcPr>
                  <w:tcW w:w="1210" w:type="dxa"/>
                  <w:tcBorders>
                    <w:top w:val="single" w:color="auto" w:sz="4" w:space="0"/>
                    <w:left w:val="single" w:color="auto" w:sz="4" w:space="0"/>
                    <w:bottom w:val="single" w:color="auto" w:sz="4" w:space="0"/>
                    <w:right w:val="single" w:color="auto" w:sz="4" w:space="0"/>
                  </w:tcBorders>
                  <w:vAlign w:val="center"/>
                </w:tcPr>
                <w:p w14:paraId="612F5282">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200≤A&lt;500</w:t>
                  </w:r>
                </w:p>
              </w:tc>
              <w:tc>
                <w:tcPr>
                  <w:tcW w:w="1029" w:type="dxa"/>
                  <w:tcBorders>
                    <w:top w:val="single" w:color="auto" w:sz="4" w:space="0"/>
                    <w:left w:val="single" w:color="auto" w:sz="4" w:space="0"/>
                    <w:bottom w:val="single" w:color="auto" w:sz="4" w:space="0"/>
                    <w:right w:val="single" w:color="auto" w:sz="4" w:space="0"/>
                  </w:tcBorders>
                  <w:vAlign w:val="center"/>
                </w:tcPr>
                <w:p w14:paraId="6F7D2881">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500≤A&lt;1000</w:t>
                  </w:r>
                </w:p>
              </w:tc>
              <w:tc>
                <w:tcPr>
                  <w:tcW w:w="1009" w:type="dxa"/>
                  <w:tcBorders>
                    <w:top w:val="single" w:color="auto" w:sz="4" w:space="0"/>
                    <w:left w:val="single" w:color="auto" w:sz="4" w:space="0"/>
                    <w:bottom w:val="single" w:color="auto" w:sz="4" w:space="0"/>
                    <w:right w:val="single" w:color="auto" w:sz="4" w:space="0"/>
                  </w:tcBorders>
                  <w:vAlign w:val="center"/>
                </w:tcPr>
                <w:p w14:paraId="2F87D08E">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A≥1000</w:t>
                  </w:r>
                </w:p>
              </w:tc>
            </w:tr>
            <w:tr w14:paraId="2F6B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3" w:type="dxa"/>
                  <w:tcBorders>
                    <w:top w:val="single" w:color="auto" w:sz="4" w:space="0"/>
                    <w:left w:val="single" w:color="auto" w:sz="4" w:space="0"/>
                    <w:bottom w:val="single" w:color="auto" w:sz="4" w:space="0"/>
                    <w:right w:val="single" w:color="auto" w:sz="4" w:space="0"/>
                  </w:tcBorders>
                  <w:vAlign w:val="center"/>
                </w:tcPr>
                <w:p w14:paraId="4A76987B">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固定</w:t>
                  </w:r>
                </w:p>
                <w:p w14:paraId="42C48312">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费率</w:t>
                  </w:r>
                </w:p>
              </w:tc>
              <w:tc>
                <w:tcPr>
                  <w:tcW w:w="649" w:type="dxa"/>
                  <w:tcBorders>
                    <w:top w:val="single" w:color="auto" w:sz="4" w:space="0"/>
                    <w:left w:val="single" w:color="auto" w:sz="4" w:space="0"/>
                    <w:bottom w:val="single" w:color="auto" w:sz="4" w:space="0"/>
                    <w:right w:val="single" w:color="auto" w:sz="4" w:space="0"/>
                  </w:tcBorders>
                  <w:vAlign w:val="center"/>
                </w:tcPr>
                <w:p w14:paraId="07E521F5">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w:t>
                  </w:r>
                </w:p>
              </w:tc>
              <w:tc>
                <w:tcPr>
                  <w:tcW w:w="1116" w:type="dxa"/>
                  <w:tcBorders>
                    <w:top w:val="single" w:color="auto" w:sz="4" w:space="0"/>
                    <w:left w:val="single" w:color="auto" w:sz="4" w:space="0"/>
                    <w:bottom w:val="single" w:color="auto" w:sz="4" w:space="0"/>
                    <w:right w:val="single" w:color="auto" w:sz="4" w:space="0"/>
                  </w:tcBorders>
                  <w:vAlign w:val="center"/>
                </w:tcPr>
                <w:p w14:paraId="7C54745D">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0.55%</w:t>
                  </w:r>
                </w:p>
              </w:tc>
              <w:tc>
                <w:tcPr>
                  <w:tcW w:w="1210" w:type="dxa"/>
                  <w:tcBorders>
                    <w:top w:val="single" w:color="auto" w:sz="4" w:space="0"/>
                    <w:left w:val="single" w:color="auto" w:sz="4" w:space="0"/>
                    <w:bottom w:val="single" w:color="auto" w:sz="4" w:space="0"/>
                    <w:right w:val="single" w:color="auto" w:sz="4" w:space="0"/>
                  </w:tcBorders>
                  <w:vAlign w:val="center"/>
                </w:tcPr>
                <w:p w14:paraId="4F01151C">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0.54%</w:t>
                  </w:r>
                </w:p>
              </w:tc>
              <w:tc>
                <w:tcPr>
                  <w:tcW w:w="1210" w:type="dxa"/>
                  <w:tcBorders>
                    <w:top w:val="single" w:color="auto" w:sz="4" w:space="0"/>
                    <w:left w:val="single" w:color="auto" w:sz="4" w:space="0"/>
                    <w:bottom w:val="single" w:color="auto" w:sz="4" w:space="0"/>
                    <w:right w:val="single" w:color="auto" w:sz="4" w:space="0"/>
                  </w:tcBorders>
                  <w:vAlign w:val="center"/>
                </w:tcPr>
                <w:p w14:paraId="7793C0CA">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0.486%</w:t>
                  </w:r>
                </w:p>
              </w:tc>
              <w:tc>
                <w:tcPr>
                  <w:tcW w:w="1029" w:type="dxa"/>
                  <w:tcBorders>
                    <w:top w:val="single" w:color="auto" w:sz="4" w:space="0"/>
                    <w:left w:val="single" w:color="auto" w:sz="4" w:space="0"/>
                    <w:bottom w:val="single" w:color="auto" w:sz="4" w:space="0"/>
                    <w:right w:val="single" w:color="auto" w:sz="4" w:space="0"/>
                  </w:tcBorders>
                  <w:vAlign w:val="center"/>
                </w:tcPr>
                <w:p w14:paraId="7A57FB9E">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0.432%</w:t>
                  </w:r>
                </w:p>
              </w:tc>
              <w:tc>
                <w:tcPr>
                  <w:tcW w:w="1009" w:type="dxa"/>
                  <w:tcBorders>
                    <w:top w:val="single" w:color="auto" w:sz="4" w:space="0"/>
                    <w:left w:val="single" w:color="auto" w:sz="4" w:space="0"/>
                    <w:bottom w:val="single" w:color="auto" w:sz="4" w:space="0"/>
                    <w:right w:val="single" w:color="auto" w:sz="4" w:space="0"/>
                  </w:tcBorders>
                  <w:vAlign w:val="center"/>
                </w:tcPr>
                <w:p w14:paraId="1C5CCE84">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0.405%</w:t>
                  </w:r>
                </w:p>
              </w:tc>
            </w:tr>
            <w:tr w14:paraId="0FB66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3" w:type="dxa"/>
                  <w:tcBorders>
                    <w:top w:val="single" w:color="auto" w:sz="4" w:space="0"/>
                    <w:left w:val="single" w:color="auto" w:sz="4" w:space="0"/>
                    <w:bottom w:val="single" w:color="auto" w:sz="4" w:space="0"/>
                    <w:right w:val="single" w:color="auto" w:sz="4" w:space="0"/>
                  </w:tcBorders>
                  <w:vAlign w:val="center"/>
                </w:tcPr>
                <w:p w14:paraId="46CE9037">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固定</w:t>
                  </w:r>
                </w:p>
                <w:p w14:paraId="7D7F5E60">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价格</w:t>
                  </w:r>
                </w:p>
              </w:tc>
              <w:tc>
                <w:tcPr>
                  <w:tcW w:w="649" w:type="dxa"/>
                  <w:tcBorders>
                    <w:top w:val="single" w:color="auto" w:sz="4" w:space="0"/>
                    <w:left w:val="single" w:color="auto" w:sz="4" w:space="0"/>
                    <w:bottom w:val="single" w:color="auto" w:sz="4" w:space="0"/>
                    <w:right w:val="single" w:color="auto" w:sz="4" w:space="0"/>
                  </w:tcBorders>
                  <w:vAlign w:val="center"/>
                </w:tcPr>
                <w:p w14:paraId="1A548542">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2200元</w:t>
                  </w:r>
                </w:p>
              </w:tc>
              <w:tc>
                <w:tcPr>
                  <w:tcW w:w="1116" w:type="dxa"/>
                  <w:tcBorders>
                    <w:top w:val="single" w:color="auto" w:sz="4" w:space="0"/>
                    <w:left w:val="single" w:color="auto" w:sz="4" w:space="0"/>
                    <w:bottom w:val="single" w:color="auto" w:sz="4" w:space="0"/>
                    <w:right w:val="single" w:color="auto" w:sz="4" w:space="0"/>
                  </w:tcBorders>
                  <w:vAlign w:val="center"/>
                </w:tcPr>
                <w:p w14:paraId="3788FC89">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w:t>
                  </w:r>
                </w:p>
              </w:tc>
              <w:tc>
                <w:tcPr>
                  <w:tcW w:w="1210" w:type="dxa"/>
                  <w:tcBorders>
                    <w:top w:val="single" w:color="auto" w:sz="4" w:space="0"/>
                    <w:left w:val="single" w:color="auto" w:sz="4" w:space="0"/>
                    <w:bottom w:val="single" w:color="auto" w:sz="4" w:space="0"/>
                    <w:right w:val="single" w:color="auto" w:sz="4" w:space="0"/>
                  </w:tcBorders>
                  <w:vAlign w:val="center"/>
                </w:tcPr>
                <w:p w14:paraId="1D4CD928">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w:t>
                  </w:r>
                </w:p>
              </w:tc>
              <w:tc>
                <w:tcPr>
                  <w:tcW w:w="1210" w:type="dxa"/>
                  <w:tcBorders>
                    <w:top w:val="single" w:color="auto" w:sz="4" w:space="0"/>
                    <w:left w:val="single" w:color="auto" w:sz="4" w:space="0"/>
                    <w:bottom w:val="single" w:color="auto" w:sz="4" w:space="0"/>
                    <w:right w:val="single" w:color="auto" w:sz="4" w:space="0"/>
                  </w:tcBorders>
                  <w:vAlign w:val="center"/>
                </w:tcPr>
                <w:p w14:paraId="28338EA7">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w:t>
                  </w:r>
                </w:p>
              </w:tc>
              <w:tc>
                <w:tcPr>
                  <w:tcW w:w="1029" w:type="dxa"/>
                  <w:tcBorders>
                    <w:top w:val="single" w:color="auto" w:sz="4" w:space="0"/>
                    <w:left w:val="single" w:color="auto" w:sz="4" w:space="0"/>
                    <w:bottom w:val="single" w:color="auto" w:sz="4" w:space="0"/>
                    <w:right w:val="single" w:color="auto" w:sz="4" w:space="0"/>
                  </w:tcBorders>
                  <w:vAlign w:val="center"/>
                </w:tcPr>
                <w:p w14:paraId="5CF45C35">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w:t>
                  </w:r>
                </w:p>
              </w:tc>
              <w:tc>
                <w:tcPr>
                  <w:tcW w:w="1009" w:type="dxa"/>
                  <w:tcBorders>
                    <w:top w:val="single" w:color="auto" w:sz="4" w:space="0"/>
                    <w:left w:val="single" w:color="auto" w:sz="4" w:space="0"/>
                    <w:bottom w:val="single" w:color="auto" w:sz="4" w:space="0"/>
                    <w:right w:val="single" w:color="auto" w:sz="4" w:space="0"/>
                  </w:tcBorders>
                  <w:vAlign w:val="center"/>
                </w:tcPr>
                <w:p w14:paraId="2582384B">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w:t>
                  </w:r>
                </w:p>
              </w:tc>
            </w:tr>
            <w:tr w14:paraId="0A50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rPr>
              <w:tc>
                <w:tcPr>
                  <w:tcW w:w="7236" w:type="dxa"/>
                  <w:gridSpan w:val="7"/>
                  <w:tcBorders>
                    <w:top w:val="single" w:color="auto" w:sz="4" w:space="0"/>
                    <w:left w:val="single" w:color="auto" w:sz="4" w:space="0"/>
                    <w:bottom w:val="single" w:color="auto" w:sz="4" w:space="0"/>
                    <w:right w:val="single" w:color="auto" w:sz="4" w:space="0"/>
                  </w:tcBorders>
                  <w:vAlign w:val="center"/>
                </w:tcPr>
                <w:p w14:paraId="630D24F7">
                  <w:pPr>
                    <w:snapToGrid w:val="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每标段（包组）的代理服务费封顶价格：10万元</w:t>
                  </w:r>
                </w:p>
              </w:tc>
            </w:tr>
          </w:tbl>
          <w:p w14:paraId="3CDB6732">
            <w:pPr>
              <w:widowControl/>
              <w:snapToGrid w:val="0"/>
              <w:spacing w:line="360" w:lineRule="auto"/>
              <w:contextualSpacing/>
              <w:jc w:val="left"/>
              <w:rPr>
                <w:color w:val="auto"/>
                <w:highlight w:val="none"/>
              </w:rPr>
            </w:pPr>
            <w:r>
              <w:rPr>
                <w:rFonts w:hint="eastAsia"/>
                <w:color w:val="auto"/>
                <w:highlight w:val="none"/>
              </w:rPr>
              <w:t>注：不分标段（包组）的项目，按项目成交价格计算代理服务费。分标段（包组）的采购项目，按标段（包组）分别计取代理服务费。</w:t>
            </w:r>
          </w:p>
          <w:p w14:paraId="4812C4BA">
            <w:pPr>
              <w:widowControl/>
              <w:spacing w:line="360" w:lineRule="auto"/>
              <w:rPr>
                <w:rFonts w:hint="eastAsia" w:ascii="宋体" w:hAnsi="宋体" w:cs="宋体"/>
                <w:color w:val="auto"/>
                <w:kern w:val="0"/>
                <w:sz w:val="24"/>
                <w:highlight w:val="none"/>
              </w:rPr>
            </w:pPr>
            <w:r>
              <w:rPr>
                <w:rFonts w:hint="eastAsia" w:ascii="宋体" w:hAnsi="宋体" w:cs="宋体"/>
                <w:color w:val="auto"/>
                <w:kern w:val="0"/>
                <w:sz w:val="24"/>
                <w:highlight w:val="none"/>
              </w:rPr>
              <w:t>支付形式：</w:t>
            </w:r>
            <w:r>
              <w:rPr>
                <w:rFonts w:hint="eastAsia" w:ascii="宋体" w:hAnsi="宋体" w:cs="宋体"/>
                <w:color w:val="auto"/>
                <w:sz w:val="24"/>
                <w:highlight w:val="none"/>
              </w:rPr>
              <w:sym w:font="Wingdings 2" w:char="F052"/>
            </w:r>
            <w:r>
              <w:rPr>
                <w:rFonts w:hint="eastAsia" w:ascii="宋体" w:hAnsi="宋体" w:cs="宋体"/>
                <w:color w:val="auto"/>
                <w:sz w:val="24"/>
                <w:highlight w:val="none"/>
              </w:rPr>
              <w:t xml:space="preserve">支票  </w:t>
            </w:r>
            <w:r>
              <w:rPr>
                <w:rFonts w:hint="eastAsia" w:ascii="宋体" w:hAnsi="宋体" w:cs="宋体"/>
                <w:color w:val="auto"/>
                <w:sz w:val="24"/>
                <w:highlight w:val="none"/>
              </w:rPr>
              <w:sym w:font="Wingdings 2" w:char="F052"/>
            </w:r>
            <w:r>
              <w:rPr>
                <w:rFonts w:hint="eastAsia" w:ascii="宋体" w:hAnsi="宋体" w:cs="宋体"/>
                <w:color w:val="auto"/>
                <w:sz w:val="24"/>
                <w:highlight w:val="none"/>
              </w:rPr>
              <w:t xml:space="preserve">电汇  </w:t>
            </w:r>
            <w:r>
              <w:rPr>
                <w:rFonts w:hint="eastAsia" w:ascii="宋体" w:hAnsi="宋体" w:cs="宋体"/>
                <w:color w:val="auto"/>
                <w:sz w:val="24"/>
                <w:highlight w:val="none"/>
              </w:rPr>
              <w:sym w:font="Wingdings 2" w:char="0052"/>
            </w:r>
            <w:r>
              <w:rPr>
                <w:rFonts w:hint="eastAsia" w:ascii="宋体" w:hAnsi="宋体" w:cs="宋体"/>
                <w:color w:val="auto"/>
                <w:sz w:val="24"/>
                <w:highlight w:val="none"/>
              </w:rPr>
              <w:t xml:space="preserve"> 现金</w:t>
            </w:r>
          </w:p>
          <w:p w14:paraId="1311EC10">
            <w:pPr>
              <w:widowControl/>
              <w:spacing w:line="360" w:lineRule="auto"/>
              <w:rPr>
                <w:color w:val="auto"/>
                <w:highlight w:val="none"/>
              </w:rPr>
            </w:pPr>
            <w:r>
              <w:rPr>
                <w:rFonts w:hint="eastAsia" w:ascii="宋体" w:hAnsi="宋体" w:cs="宋体"/>
                <w:color w:val="auto"/>
                <w:kern w:val="0"/>
                <w:sz w:val="24"/>
                <w:highlight w:val="none"/>
              </w:rPr>
              <w:t>支付时间：中标人应在收到采购代理机构的通知后三(3)天内将中标服务费一次性付清，并领取中标通知书。</w:t>
            </w:r>
          </w:p>
          <w:p w14:paraId="3199E925">
            <w:pPr>
              <w:widowControl/>
              <w:snapToGrid w:val="0"/>
              <w:spacing w:line="360" w:lineRule="auto"/>
              <w:contextualSpacing/>
              <w:rPr>
                <w:rFonts w:hint="eastAsia" w:ascii="宋体" w:hAnsi="宋体" w:cs="宋体"/>
                <w:color w:val="auto"/>
                <w:kern w:val="0"/>
                <w:sz w:val="24"/>
                <w:highlight w:val="none"/>
                <w:lang w:bidi="ar"/>
              </w:rPr>
            </w:pPr>
            <w:r>
              <w:rPr>
                <w:rFonts w:hint="eastAsia" w:ascii="宋体" w:hAnsi="宋体" w:cs="宋体"/>
                <w:color w:val="auto"/>
                <w:kern w:val="0"/>
                <w:sz w:val="24"/>
                <w:highlight w:val="none"/>
                <w:lang w:bidi="ar"/>
              </w:rPr>
              <w:t>采购代理机构账号信息：</w:t>
            </w:r>
          </w:p>
          <w:p w14:paraId="78920748">
            <w:pPr>
              <w:widowControl/>
              <w:snapToGrid w:val="0"/>
              <w:spacing w:line="360" w:lineRule="auto"/>
              <w:contextualSpacing/>
              <w:rPr>
                <w:rFonts w:hint="eastAsia" w:ascii="宋体" w:hAnsi="宋体" w:cs="宋体"/>
                <w:color w:val="auto"/>
                <w:kern w:val="0"/>
                <w:sz w:val="24"/>
                <w:highlight w:val="none"/>
                <w:lang w:bidi="ar"/>
              </w:rPr>
            </w:pPr>
            <w:r>
              <w:rPr>
                <w:rFonts w:hint="eastAsia" w:ascii="宋体" w:hAnsi="宋体" w:cs="宋体"/>
                <w:color w:val="auto"/>
                <w:kern w:val="0"/>
                <w:sz w:val="24"/>
                <w:highlight w:val="none"/>
                <w:lang w:bidi="ar"/>
              </w:rPr>
              <w:t>账户名称：大连机械设备成套有限公司</w:t>
            </w:r>
          </w:p>
          <w:p w14:paraId="152E4301">
            <w:pPr>
              <w:widowControl/>
              <w:snapToGrid w:val="0"/>
              <w:spacing w:line="360" w:lineRule="auto"/>
              <w:contextualSpacing/>
              <w:rPr>
                <w:rFonts w:hint="eastAsia" w:ascii="宋体" w:hAnsi="宋体" w:cs="宋体"/>
                <w:color w:val="auto"/>
                <w:kern w:val="0"/>
                <w:sz w:val="24"/>
                <w:highlight w:val="none"/>
                <w:lang w:bidi="ar"/>
              </w:rPr>
            </w:pPr>
            <w:r>
              <w:rPr>
                <w:rFonts w:hint="eastAsia" w:ascii="宋体" w:hAnsi="宋体" w:cs="宋体"/>
                <w:color w:val="auto"/>
                <w:kern w:val="0"/>
                <w:sz w:val="24"/>
                <w:highlight w:val="none"/>
                <w:lang w:bidi="ar"/>
              </w:rPr>
              <w:t>开户行：招商银行大连沙河口支行</w:t>
            </w:r>
          </w:p>
          <w:p w14:paraId="2ACD3BEE">
            <w:pPr>
              <w:rPr>
                <w:color w:val="auto"/>
                <w:highlight w:val="none"/>
              </w:rPr>
            </w:pPr>
            <w:r>
              <w:rPr>
                <w:rFonts w:hint="eastAsia" w:ascii="宋体" w:hAnsi="宋体" w:cs="宋体"/>
                <w:color w:val="auto"/>
                <w:kern w:val="0"/>
                <w:sz w:val="24"/>
                <w:highlight w:val="none"/>
                <w:lang w:bidi="ar"/>
              </w:rPr>
              <w:t>账号：411910958510018</w:t>
            </w:r>
          </w:p>
        </w:tc>
      </w:tr>
      <w:tr w14:paraId="23DC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shd w:val="clear" w:color="auto" w:fill="auto"/>
            <w:vAlign w:val="center"/>
          </w:tcPr>
          <w:p w14:paraId="521CD880">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27</w:t>
            </w:r>
          </w:p>
        </w:tc>
        <w:tc>
          <w:tcPr>
            <w:tcW w:w="8515" w:type="dxa"/>
            <w:vAlign w:val="center"/>
          </w:tcPr>
          <w:p w14:paraId="37AA85CF">
            <w:pPr>
              <w:widowControl/>
              <w:snapToGrid w:val="0"/>
              <w:spacing w:line="360" w:lineRule="auto"/>
              <w:contextualSpacing/>
              <w:rPr>
                <w:rFonts w:hint="eastAsia" w:ascii="宋体" w:hAnsi="宋体" w:cs="宋体"/>
                <w:color w:val="auto"/>
                <w:kern w:val="0"/>
                <w:sz w:val="24"/>
                <w:highlight w:val="none"/>
              </w:rPr>
            </w:pPr>
            <w:r>
              <w:rPr>
                <w:rFonts w:hint="eastAsia" w:ascii="宋体" w:hAnsi="宋体" w:cs="宋体"/>
                <w:color w:val="auto"/>
                <w:kern w:val="0"/>
                <w:sz w:val="24"/>
                <w:highlight w:val="none"/>
                <w:lang w:bidi="ar"/>
              </w:rPr>
              <w:t>对于投标文件中含义不明确、同类问题表述不一致或者有明显文字和计算错误的内容，投标人</w:t>
            </w:r>
            <w:r>
              <w:rPr>
                <w:rFonts w:hint="eastAsia" w:ascii="宋体" w:hAnsi="宋体" w:cs="宋体"/>
                <w:color w:val="auto"/>
                <w:kern w:val="0"/>
                <w:sz w:val="24"/>
                <w:highlight w:val="none"/>
                <w:lang w:eastAsia="zh-Hans" w:bidi="ar"/>
              </w:rPr>
              <w:t>应以书面形式</w:t>
            </w:r>
            <w:r>
              <w:rPr>
                <w:rFonts w:hint="eastAsia" w:ascii="宋体" w:hAnsi="宋体" w:cs="宋体"/>
                <w:color w:val="auto"/>
                <w:kern w:val="0"/>
                <w:sz w:val="24"/>
                <w:highlight w:val="none"/>
                <w:lang w:bidi="ar"/>
              </w:rPr>
              <w:t>作出必要的澄清、说明或者补正。</w:t>
            </w:r>
            <w:r>
              <w:rPr>
                <w:rFonts w:hint="eastAsia" w:ascii="宋体" w:hAnsi="宋体" w:cs="宋体"/>
                <w:color w:val="auto"/>
                <w:kern w:val="0"/>
                <w:sz w:val="24"/>
                <w:highlight w:val="none"/>
                <w:lang w:eastAsia="zh-Hans" w:bidi="ar"/>
              </w:rPr>
              <w:t>如无法提供合理的</w:t>
            </w:r>
            <w:r>
              <w:rPr>
                <w:rFonts w:hint="eastAsia" w:ascii="宋体" w:hAnsi="宋体" w:cs="宋体"/>
                <w:color w:val="auto"/>
                <w:kern w:val="0"/>
                <w:sz w:val="24"/>
                <w:highlight w:val="none"/>
                <w:lang w:bidi="ar"/>
              </w:rPr>
              <w:t>澄清、说明或者补正</w:t>
            </w:r>
            <w:r>
              <w:rPr>
                <w:rFonts w:hint="eastAsia" w:ascii="宋体" w:hAnsi="宋体" w:cs="宋体"/>
                <w:color w:val="auto"/>
                <w:kern w:val="0"/>
                <w:sz w:val="24"/>
                <w:highlight w:val="none"/>
                <w:lang w:eastAsia="zh-Hans"/>
              </w:rPr>
              <w:t>则认为该内容</w:t>
            </w:r>
            <w:r>
              <w:rPr>
                <w:rFonts w:hint="eastAsia" w:ascii="宋体" w:hAnsi="宋体" w:cs="宋体"/>
                <w:color w:val="auto"/>
                <w:kern w:val="0"/>
                <w:sz w:val="24"/>
                <w:highlight w:val="none"/>
              </w:rPr>
              <w:t>无效，不采信。</w:t>
            </w:r>
            <w:r>
              <w:rPr>
                <w:rFonts w:hint="eastAsia" w:ascii="宋体" w:hAnsi="宋体" w:cs="宋体"/>
                <w:color w:val="auto"/>
                <w:kern w:val="0"/>
                <w:sz w:val="24"/>
                <w:highlight w:val="none"/>
                <w:lang w:bidi="ar"/>
              </w:rPr>
              <w:t>投标人的澄清、说明或者补正不得超出投标文件的范围或者改变投标文件的实质性内容</w:t>
            </w:r>
            <w:r>
              <w:rPr>
                <w:rFonts w:hint="eastAsia" w:cs="宋体" w:asciiTheme="minorEastAsia" w:hAnsiTheme="minorEastAsia" w:eastAsiaTheme="minorEastAsia"/>
                <w:color w:val="auto"/>
                <w:kern w:val="0"/>
                <w:sz w:val="24"/>
                <w:highlight w:val="none"/>
                <w:lang w:bidi="ar"/>
              </w:rPr>
              <w:t>。</w:t>
            </w:r>
          </w:p>
        </w:tc>
      </w:tr>
      <w:tr w14:paraId="13BF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shd w:val="clear" w:color="auto" w:fill="auto"/>
            <w:vAlign w:val="center"/>
          </w:tcPr>
          <w:p w14:paraId="5170BE33">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28</w:t>
            </w:r>
          </w:p>
        </w:tc>
        <w:tc>
          <w:tcPr>
            <w:tcW w:w="8515" w:type="dxa"/>
            <w:vAlign w:val="center"/>
          </w:tcPr>
          <w:p w14:paraId="6D3D9419">
            <w:pPr>
              <w:widowControl/>
              <w:snapToGrid w:val="0"/>
              <w:spacing w:line="360" w:lineRule="auto"/>
              <w:contextualSpacing/>
              <w:jc w:val="left"/>
              <w:rPr>
                <w:rFonts w:hint="eastAsia" w:ascii="宋体" w:hAnsi="宋体" w:cs="宋体"/>
                <w:color w:val="auto"/>
                <w:kern w:val="0"/>
                <w:sz w:val="24"/>
                <w:highlight w:val="none"/>
              </w:rPr>
            </w:pPr>
            <w:r>
              <w:rPr>
                <w:rFonts w:hint="eastAsia" w:ascii="宋体" w:hAnsi="宋体" w:cs="宋体"/>
                <w:color w:val="auto"/>
                <w:kern w:val="0"/>
                <w:sz w:val="24"/>
                <w:highlight w:val="none"/>
              </w:rPr>
              <w:t>（1）标记“★”号条款为必须满足条款，如不响应或不能满足，视为无效投标。</w:t>
            </w:r>
          </w:p>
          <w:p w14:paraId="6E6780A9">
            <w:pPr>
              <w:widowControl/>
              <w:snapToGrid w:val="0"/>
              <w:spacing w:line="360" w:lineRule="auto"/>
              <w:contextualSpacing/>
              <w:jc w:val="left"/>
              <w:rPr>
                <w:rFonts w:hint="eastAsia" w:ascii="宋体" w:hAnsi="宋体" w:cs="宋体"/>
                <w:color w:val="auto"/>
                <w:kern w:val="0"/>
                <w:sz w:val="24"/>
                <w:highlight w:val="none"/>
              </w:rPr>
            </w:pPr>
            <w:r>
              <w:rPr>
                <w:rFonts w:hint="eastAsia" w:ascii="宋体" w:hAnsi="宋体" w:cs="宋体"/>
                <w:color w:val="auto"/>
                <w:kern w:val="0"/>
                <w:sz w:val="24"/>
                <w:highlight w:val="none"/>
              </w:rPr>
              <w:t>（2）招标文件的技术和商务条款中未标记“★”号的为非实质性要求，未响应非实质性要求的投标文件仍为有效，但可能影响评分。</w:t>
            </w:r>
          </w:p>
        </w:tc>
      </w:tr>
      <w:tr w14:paraId="7989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shd w:val="clear" w:color="auto" w:fill="auto"/>
            <w:vAlign w:val="center"/>
          </w:tcPr>
          <w:p w14:paraId="3DDE0C18">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29</w:t>
            </w:r>
          </w:p>
        </w:tc>
        <w:tc>
          <w:tcPr>
            <w:tcW w:w="8515" w:type="dxa"/>
            <w:vAlign w:val="center"/>
          </w:tcPr>
          <w:p w14:paraId="0A82BCCE">
            <w:pPr>
              <w:widowControl/>
              <w:spacing w:line="360" w:lineRule="auto"/>
              <w:contextualSpacing/>
              <w:rPr>
                <w:rFonts w:hint="eastAsia" w:ascii="宋体" w:hAnsi="宋体" w:cs="宋体"/>
                <w:b/>
                <w:bCs/>
                <w:color w:val="auto"/>
                <w:sz w:val="24"/>
                <w:highlight w:val="none"/>
              </w:rPr>
            </w:pPr>
            <w:r>
              <w:rPr>
                <w:rFonts w:hint="eastAsia" w:ascii="宋体" w:hAnsi="宋体" w:cs="宋体"/>
                <w:b/>
                <w:bCs/>
                <w:color w:val="auto"/>
                <w:sz w:val="24"/>
                <w:highlight w:val="none"/>
              </w:rPr>
              <w:t>确定中标人说明：</w:t>
            </w:r>
          </w:p>
          <w:p w14:paraId="5491D445">
            <w:pPr>
              <w:widowControl/>
              <w:snapToGrid w:val="0"/>
              <w:spacing w:line="360" w:lineRule="auto"/>
              <w:contextualSpacing/>
              <w:jc w:val="left"/>
              <w:rPr>
                <w:rFonts w:hint="eastAsia" w:ascii="宋体" w:hAnsi="宋体" w:cs="宋体"/>
                <w:color w:val="auto"/>
                <w:kern w:val="0"/>
                <w:sz w:val="24"/>
                <w:highlight w:val="none"/>
              </w:rPr>
            </w:pPr>
            <w:r>
              <w:rPr>
                <w:rFonts w:hint="eastAsia" w:ascii="宋体" w:hAnsi="宋体" w:cs="宋体"/>
                <w:color w:val="auto"/>
                <w:kern w:val="0"/>
                <w:sz w:val="24"/>
                <w:highlight w:val="none"/>
              </w:rPr>
              <w:t>本项目兼投兼中，本项目投标人以各包组为单位进行投标，可以投其中一个包组或多个包组，并可以成为多个包组的中标候选人。</w:t>
            </w:r>
          </w:p>
        </w:tc>
      </w:tr>
      <w:tr w14:paraId="782C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shd w:val="clear" w:color="auto" w:fill="auto"/>
            <w:vAlign w:val="center"/>
          </w:tcPr>
          <w:p w14:paraId="2251BC57">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30</w:t>
            </w:r>
          </w:p>
        </w:tc>
        <w:tc>
          <w:tcPr>
            <w:tcW w:w="8515" w:type="dxa"/>
          </w:tcPr>
          <w:p w14:paraId="34B31811">
            <w:pPr>
              <w:adjustRightInd w:val="0"/>
              <w:snapToGrid w:val="0"/>
              <w:spacing w:line="360" w:lineRule="auto"/>
              <w:rPr>
                <w:rFonts w:hint="eastAsia" w:ascii="宋体" w:hAnsi="宋体" w:cs="宋体"/>
                <w:b/>
                <w:bCs/>
                <w:color w:val="auto"/>
                <w:sz w:val="24"/>
                <w:highlight w:val="none"/>
              </w:rPr>
            </w:pPr>
            <w:r>
              <w:rPr>
                <w:rFonts w:hint="eastAsia" w:ascii="宋体" w:hAnsi="宋体" w:cs="宋体"/>
                <w:b/>
                <w:bCs/>
                <w:color w:val="auto"/>
                <w:sz w:val="24"/>
                <w:highlight w:val="none"/>
              </w:rPr>
              <w:t>异常低价投标（响应）审查：</w:t>
            </w:r>
          </w:p>
          <w:p w14:paraId="55AF226F">
            <w:pPr>
              <w:adjustRightInd w:val="0"/>
              <w:snapToGrid w:val="0"/>
              <w:spacing w:line="360" w:lineRule="auto"/>
              <w:rPr>
                <w:rFonts w:hint="eastAsia" w:ascii="宋体" w:hAnsi="宋体" w:cs="宋体"/>
                <w:color w:val="auto"/>
                <w:sz w:val="24"/>
                <w:highlight w:val="none"/>
              </w:rPr>
            </w:pPr>
            <w:r>
              <w:rPr>
                <w:rFonts w:hint="eastAsia" w:ascii="宋体" w:hAnsi="宋体" w:cs="宋体"/>
                <w:color w:val="auto"/>
                <w:sz w:val="24"/>
                <w:highlight w:val="none"/>
              </w:rPr>
              <w:t>出现下列情形之一的，将启动异常低价投标（响应）审查程序：</w:t>
            </w:r>
          </w:p>
          <w:p w14:paraId="3AC8E97F">
            <w:pPr>
              <w:adjustRightInd w:val="0"/>
              <w:snapToGrid w:val="0"/>
              <w:spacing w:line="360" w:lineRule="auto"/>
              <w:rPr>
                <w:rFonts w:hint="eastAsia" w:ascii="宋体" w:hAnsi="宋体" w:cs="宋体"/>
                <w:color w:val="auto"/>
                <w:sz w:val="24"/>
                <w:highlight w:val="none"/>
              </w:rPr>
            </w:pPr>
            <w:r>
              <w:rPr>
                <w:rFonts w:hint="eastAsia" w:ascii="宋体" w:hAnsi="宋体" w:cs="宋体"/>
                <w:color w:val="auto"/>
                <w:sz w:val="24"/>
                <w:highlight w:val="none"/>
              </w:rPr>
              <w:t>1.投标（响应）报价&lt;全部通过符合性审查投标人投标（响应）报价平均值× 65% ；</w:t>
            </w:r>
          </w:p>
          <w:p w14:paraId="48B27990">
            <w:pPr>
              <w:adjustRightInd w:val="0"/>
              <w:snapToGrid w:val="0"/>
              <w:spacing w:line="360" w:lineRule="auto"/>
              <w:rPr>
                <w:rFonts w:hint="eastAsia" w:ascii="宋体" w:hAnsi="宋体" w:cs="宋体"/>
                <w:color w:val="auto"/>
                <w:sz w:val="24"/>
                <w:highlight w:val="none"/>
              </w:rPr>
            </w:pPr>
            <w:r>
              <w:rPr>
                <w:rFonts w:hint="eastAsia" w:ascii="宋体" w:hAnsi="宋体" w:cs="宋体"/>
                <w:color w:val="auto"/>
                <w:sz w:val="24"/>
                <w:highlight w:val="none"/>
              </w:rPr>
              <w:t>2.投标（响应）报价&lt;通过符合性审查的次低报价投标人投标（响应）报价× 65% ；</w:t>
            </w:r>
          </w:p>
          <w:p w14:paraId="01EE6DA5">
            <w:pPr>
              <w:adjustRightInd w:val="0"/>
              <w:snapToGrid w:val="0"/>
              <w:spacing w:line="360" w:lineRule="auto"/>
              <w:rPr>
                <w:rFonts w:hint="eastAsia" w:ascii="宋体" w:hAnsi="宋体" w:cs="宋体"/>
                <w:color w:val="auto"/>
                <w:sz w:val="24"/>
                <w:highlight w:val="none"/>
              </w:rPr>
            </w:pPr>
            <w:r>
              <w:rPr>
                <w:rFonts w:hint="eastAsia" w:ascii="宋体" w:hAnsi="宋体" w:cs="宋体"/>
                <w:color w:val="auto"/>
                <w:sz w:val="24"/>
                <w:highlight w:val="none"/>
              </w:rPr>
              <w:t>3.投标（响应）报价&lt;采购项目最高限价× 65% ；</w:t>
            </w:r>
          </w:p>
          <w:p w14:paraId="32F10EBC">
            <w:pPr>
              <w:adjustRightInd w:val="0"/>
              <w:snapToGrid w:val="0"/>
              <w:spacing w:line="360" w:lineRule="auto"/>
              <w:rPr>
                <w:rFonts w:hint="eastAsia" w:ascii="宋体" w:hAnsi="宋体" w:cs="宋体"/>
                <w:color w:val="auto"/>
                <w:sz w:val="24"/>
                <w:highlight w:val="none"/>
              </w:rPr>
            </w:pPr>
            <w:r>
              <w:rPr>
                <w:rFonts w:hint="eastAsia" w:ascii="宋体" w:hAnsi="宋体" w:cs="宋体"/>
                <w:color w:val="auto"/>
                <w:sz w:val="24"/>
                <w:highlight w:val="none"/>
              </w:rPr>
              <w:t>4.评审委员会基于专业判断，认为投标人报价过低，有可能影响产品质量或者不能诚信履约的其他情形；</w:t>
            </w:r>
          </w:p>
          <w:p w14:paraId="64CF1A30">
            <w:pPr>
              <w:spacing w:line="360" w:lineRule="auto"/>
              <w:rPr>
                <w:rFonts w:hint="eastAsia" w:ascii="宋体" w:hAnsi="宋体" w:cs="宋体"/>
                <w:color w:val="auto"/>
                <w:kern w:val="0"/>
                <w:sz w:val="24"/>
                <w:highlight w:val="none"/>
              </w:rPr>
            </w:pPr>
            <w:r>
              <w:rPr>
                <w:rFonts w:hint="eastAsia" w:ascii="宋体" w:hAnsi="宋体" w:cs="宋体"/>
                <w:color w:val="auto"/>
                <w:sz w:val="24"/>
                <w:highlight w:val="none"/>
              </w:rPr>
              <w:t>相关法律法规对投标人报价有规定的，从其规定。</w:t>
            </w:r>
          </w:p>
        </w:tc>
      </w:tr>
      <w:tr w14:paraId="4199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5" w:type="dxa"/>
            <w:shd w:val="clear" w:color="auto" w:fill="auto"/>
            <w:vAlign w:val="center"/>
          </w:tcPr>
          <w:p w14:paraId="61A0327E">
            <w:pPr>
              <w:widowControl/>
              <w:snapToGrid w:val="0"/>
              <w:spacing w:line="360" w:lineRule="auto"/>
              <w:contextualSpacing/>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31</w:t>
            </w:r>
          </w:p>
        </w:tc>
        <w:tc>
          <w:tcPr>
            <w:tcW w:w="8515" w:type="dxa"/>
          </w:tcPr>
          <w:p w14:paraId="59BDF798">
            <w:pPr>
              <w:spacing w:line="360" w:lineRule="auto"/>
              <w:rPr>
                <w:rFonts w:hint="eastAsia" w:ascii="宋体" w:hAnsi="宋体" w:cs="宋体"/>
                <w:b/>
                <w:bCs/>
                <w:color w:val="auto"/>
                <w:sz w:val="24"/>
                <w:highlight w:val="none"/>
              </w:rPr>
            </w:pPr>
            <w:r>
              <w:rPr>
                <w:rFonts w:hint="eastAsia" w:ascii="宋体" w:hAnsi="宋体" w:cs="宋体"/>
                <w:b/>
                <w:bCs/>
                <w:color w:val="auto"/>
                <w:sz w:val="24"/>
                <w:highlight w:val="none"/>
              </w:rPr>
              <w:t>实施本国产品标准及相关政策</w:t>
            </w:r>
          </w:p>
          <w:p w14:paraId="67D06AAB">
            <w:pPr>
              <w:spacing w:line="360" w:lineRule="auto"/>
              <w:rPr>
                <w:rFonts w:hint="eastAsia" w:ascii="宋体" w:hAnsi="宋体" w:cs="宋体"/>
                <w:color w:val="auto"/>
                <w:kern w:val="0"/>
                <w:sz w:val="24"/>
                <w:highlight w:val="none"/>
              </w:rPr>
            </w:pPr>
            <w:r>
              <w:rPr>
                <w:rFonts w:hint="eastAsia" w:ascii="宋体" w:hAnsi="宋体" w:cs="宋体"/>
                <w:color w:val="auto"/>
                <w:sz w:val="24"/>
                <w:highlight w:val="none"/>
              </w:rPr>
              <w:t>根据《关于在政府采购中实施本国产品标准及相关政策的通知》文件，政府采购活动中既有本国产品又有非本国产品参与竞争的，依法对本国产品给予价格评审优惠，对本国产品的报价给予20%的价格扣除，用扣除后的价格参与评审。</w:t>
            </w:r>
          </w:p>
        </w:tc>
      </w:tr>
    </w:tbl>
    <w:p w14:paraId="26379055">
      <w:pPr>
        <w:adjustRightInd w:val="0"/>
        <w:snapToGrid w:val="0"/>
        <w:spacing w:line="360" w:lineRule="auto"/>
        <w:ind w:firstLine="643"/>
        <w:jc w:val="center"/>
        <w:rPr>
          <w:rFonts w:hint="eastAsia" w:ascii="宋体" w:hAnsi="宋体" w:cs="宋体"/>
          <w:b/>
          <w:bCs/>
          <w:color w:val="auto"/>
          <w:kern w:val="0"/>
          <w:sz w:val="32"/>
          <w:szCs w:val="32"/>
          <w:highlight w:val="none"/>
        </w:rPr>
      </w:pPr>
    </w:p>
    <w:p w14:paraId="3CA8D76F">
      <w:pPr>
        <w:widowControl/>
        <w:ind w:firstLine="643"/>
        <w:jc w:val="left"/>
        <w:rPr>
          <w:rFonts w:hint="eastAsia" w:ascii="宋体" w:hAnsi="宋体" w:cs="宋体"/>
          <w:b/>
          <w:bCs/>
          <w:color w:val="auto"/>
          <w:kern w:val="0"/>
          <w:sz w:val="32"/>
          <w:szCs w:val="32"/>
          <w:highlight w:val="none"/>
        </w:rPr>
      </w:pPr>
      <w:r>
        <w:rPr>
          <w:rFonts w:ascii="宋体" w:hAnsi="宋体" w:cs="宋体"/>
          <w:b/>
          <w:bCs/>
          <w:color w:val="auto"/>
          <w:kern w:val="0"/>
          <w:sz w:val="32"/>
          <w:szCs w:val="32"/>
          <w:highlight w:val="none"/>
        </w:rPr>
        <w:br w:type="page"/>
      </w:r>
    </w:p>
    <w:p w14:paraId="345D8CE6">
      <w:pPr>
        <w:adjustRightInd w:val="0"/>
        <w:snapToGrid w:val="0"/>
        <w:spacing w:line="360" w:lineRule="auto"/>
        <w:ind w:firstLine="643"/>
        <w:jc w:val="center"/>
        <w:rPr>
          <w:rFonts w:hint="eastAsia" w:ascii="宋体" w:hAnsi="宋体" w:cs="宋体"/>
          <w:b/>
          <w:bCs/>
          <w:color w:val="auto"/>
          <w:kern w:val="0"/>
          <w:sz w:val="32"/>
          <w:szCs w:val="32"/>
          <w:highlight w:val="none"/>
        </w:rPr>
      </w:pPr>
      <w:r>
        <w:rPr>
          <w:rFonts w:hint="eastAsia" w:ascii="宋体" w:hAnsi="宋体" w:cs="宋体"/>
          <w:b/>
          <w:bCs/>
          <w:color w:val="auto"/>
          <w:kern w:val="0"/>
          <w:sz w:val="32"/>
          <w:szCs w:val="32"/>
          <w:highlight w:val="none"/>
        </w:rPr>
        <w:t>投标人须知</w:t>
      </w:r>
    </w:p>
    <w:p w14:paraId="03F329A7">
      <w:pPr>
        <w:adjustRightInd w:val="0"/>
        <w:snapToGrid w:val="0"/>
        <w:spacing w:line="360" w:lineRule="auto"/>
        <w:ind w:firstLine="482"/>
        <w:jc w:val="center"/>
        <w:rPr>
          <w:rFonts w:hint="eastAsia" w:ascii="宋体" w:hAnsi="宋体" w:cs="宋体"/>
          <w:b/>
          <w:color w:val="auto"/>
          <w:kern w:val="0"/>
          <w:sz w:val="24"/>
          <w:highlight w:val="none"/>
        </w:rPr>
      </w:pPr>
      <w:bookmarkStart w:id="52" w:name="_Toc25007_WPSOffice_Level3"/>
      <w:bookmarkStart w:id="53" w:name="_Toc168800595"/>
      <w:r>
        <w:rPr>
          <w:rFonts w:hint="eastAsia" w:ascii="宋体" w:hAnsi="宋体" w:cs="宋体"/>
          <w:b/>
          <w:color w:val="auto"/>
          <w:kern w:val="0"/>
          <w:sz w:val="24"/>
          <w:highlight w:val="none"/>
        </w:rPr>
        <w:t>一、总则</w:t>
      </w:r>
      <w:bookmarkEnd w:id="52"/>
      <w:bookmarkEnd w:id="53"/>
    </w:p>
    <w:p w14:paraId="229193D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w:t>
      </w:r>
      <w:bookmarkStart w:id="54" w:name="_Toc168800596"/>
      <w:r>
        <w:rPr>
          <w:rFonts w:ascii="宋体" w:hAnsi="宋体" w:cs="宋体"/>
          <w:color w:val="auto"/>
          <w:kern w:val="0"/>
          <w:sz w:val="24"/>
          <w:highlight w:val="none"/>
        </w:rPr>
        <w:t xml:space="preserve"> </w:t>
      </w:r>
      <w:r>
        <w:rPr>
          <w:rFonts w:hint="eastAsia" w:ascii="宋体" w:hAnsi="宋体" w:cs="宋体"/>
          <w:color w:val="auto"/>
          <w:kern w:val="0"/>
          <w:sz w:val="24"/>
          <w:highlight w:val="none"/>
        </w:rPr>
        <w:t>资金来源</w:t>
      </w:r>
      <w:bookmarkEnd w:id="54"/>
    </w:p>
    <w:p w14:paraId="45E113A4">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1.1 采购人已具备用于支付“投标人须知前附表”所述项目费用的能力，能够支付本次招标后所签订的合同项下的款项。</w:t>
      </w:r>
      <w:bookmarkStart w:id="55" w:name="_Toc168800597"/>
    </w:p>
    <w:p w14:paraId="66BB5C6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w:t>
      </w:r>
      <w:r>
        <w:rPr>
          <w:rFonts w:ascii="宋体" w:hAnsi="宋体" w:cs="宋体"/>
          <w:color w:val="auto"/>
          <w:kern w:val="0"/>
          <w:sz w:val="24"/>
          <w:highlight w:val="none"/>
        </w:rPr>
        <w:t xml:space="preserve"> </w:t>
      </w:r>
      <w:r>
        <w:rPr>
          <w:rFonts w:hint="eastAsia" w:ascii="宋体" w:hAnsi="宋体" w:cs="宋体"/>
          <w:color w:val="auto"/>
          <w:kern w:val="0"/>
          <w:sz w:val="24"/>
          <w:highlight w:val="none"/>
        </w:rPr>
        <w:t>合格的投标人、合格的货物与服务</w:t>
      </w:r>
      <w:bookmarkEnd w:id="55"/>
    </w:p>
    <w:p w14:paraId="3CD5F0B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2.1</w:t>
      </w:r>
      <w:r>
        <w:rPr>
          <w:rFonts w:ascii="宋体" w:hAnsi="宋体" w:cs="宋体"/>
          <w:color w:val="auto"/>
          <w:kern w:val="0"/>
          <w:sz w:val="24"/>
          <w:highlight w:val="none"/>
        </w:rPr>
        <w:t xml:space="preserve"> </w:t>
      </w:r>
      <w:r>
        <w:rPr>
          <w:rFonts w:hint="eastAsia" w:ascii="宋体" w:hAnsi="宋体" w:cs="宋体"/>
          <w:color w:val="auto"/>
          <w:kern w:val="0"/>
          <w:sz w:val="24"/>
          <w:highlight w:val="none"/>
        </w:rPr>
        <w:t>符合《中华人民共和国政府采购法》第二十二条要求。</w:t>
      </w:r>
    </w:p>
    <w:p w14:paraId="7680162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2.2 合同中提供的所有货物及其有关服务，均应来自中华人民共和国境内，本合同的支付也仅限于这些货物和服务。</w:t>
      </w:r>
    </w:p>
    <w:p w14:paraId="2ADFFF6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2.3 本款所述的“来源地”是指货物开采、生长或生产或提供服务的来源地。所述的货物是指制造、加工或实质上装配了主要部件而形成的货物，商业上公认的产品是指在基本特征、性能或功能上与部件有着实质性区别的产品。</w:t>
      </w:r>
    </w:p>
    <w:p w14:paraId="6E554B9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2.4 投标人必须满足“投标人须知前附表”所述项目要求。</w:t>
      </w:r>
    </w:p>
    <w:p w14:paraId="594286E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2.5</w:t>
      </w:r>
      <w:r>
        <w:rPr>
          <w:rFonts w:ascii="宋体" w:hAnsi="宋体" w:cs="宋体"/>
          <w:color w:val="auto"/>
          <w:kern w:val="0"/>
          <w:sz w:val="24"/>
          <w:highlight w:val="none"/>
        </w:rPr>
        <w:t xml:space="preserve"> </w:t>
      </w:r>
      <w:r>
        <w:rPr>
          <w:rFonts w:hint="eastAsia" w:ascii="宋体" w:hAnsi="宋体" w:cs="宋体"/>
          <w:color w:val="auto"/>
          <w:kern w:val="0"/>
          <w:sz w:val="24"/>
          <w:highlight w:val="none"/>
        </w:rPr>
        <w:t>其他要求：</w:t>
      </w:r>
    </w:p>
    <w:p w14:paraId="683EF14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2.5.1</w:t>
      </w:r>
      <w:r>
        <w:rPr>
          <w:rFonts w:ascii="宋体" w:hAnsi="宋体" w:cs="宋体"/>
          <w:color w:val="auto"/>
          <w:kern w:val="0"/>
          <w:sz w:val="24"/>
          <w:highlight w:val="none"/>
        </w:rPr>
        <w:t xml:space="preserve"> </w:t>
      </w:r>
      <w:r>
        <w:rPr>
          <w:rFonts w:hint="eastAsia" w:ascii="宋体" w:hAnsi="宋体" w:cs="宋体"/>
          <w:color w:val="auto"/>
          <w:kern w:val="0"/>
          <w:sz w:val="24"/>
          <w:highlight w:val="none"/>
        </w:rPr>
        <w:t>与采购人存在利害关系可能影响招标公正性的法人、其他组织或者个人，不得参加投标。</w:t>
      </w:r>
    </w:p>
    <w:p w14:paraId="51BA75E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2.5.2</w:t>
      </w:r>
      <w:r>
        <w:rPr>
          <w:rFonts w:ascii="宋体" w:hAnsi="宋体" w:cs="宋体"/>
          <w:color w:val="auto"/>
          <w:kern w:val="0"/>
          <w:sz w:val="24"/>
          <w:highlight w:val="none"/>
        </w:rPr>
        <w:t xml:space="preserve"> </w:t>
      </w:r>
      <w:r>
        <w:rPr>
          <w:rFonts w:hint="eastAsia" w:ascii="宋体" w:hAnsi="宋体" w:cs="宋体"/>
          <w:color w:val="auto"/>
          <w:kern w:val="0"/>
          <w:sz w:val="24"/>
          <w:highlight w:val="none"/>
        </w:rPr>
        <w:t>单位负责人为同一人或者存在直接控股、管理关系的不同投标人，不得参加同一合同项下的政府采购活动。为本采购项目提供整体设计、规范编制或者项目管理、监理、检测等服务的投标人，不得再参加本采购项目的采购活动。</w:t>
      </w:r>
    </w:p>
    <w:p w14:paraId="7949DB3B">
      <w:pPr>
        <w:snapToGrid w:val="0"/>
        <w:spacing w:line="360" w:lineRule="auto"/>
        <w:ind w:firstLine="480" w:firstLineChars="200"/>
        <w:rPr>
          <w:rFonts w:hint="eastAsia" w:ascii="宋体" w:hAnsi="宋体" w:cs="宋体"/>
          <w:color w:val="auto"/>
          <w:kern w:val="0"/>
          <w:sz w:val="24"/>
          <w:highlight w:val="none"/>
        </w:rPr>
      </w:pPr>
      <w:bookmarkStart w:id="56" w:name="_Toc168800598"/>
      <w:r>
        <w:rPr>
          <w:rFonts w:hint="eastAsia" w:ascii="宋体" w:hAnsi="宋体" w:cs="宋体"/>
          <w:color w:val="auto"/>
          <w:kern w:val="0"/>
          <w:sz w:val="24"/>
          <w:highlight w:val="none"/>
        </w:rPr>
        <w:t>3.</w:t>
      </w:r>
      <w:r>
        <w:rPr>
          <w:rFonts w:ascii="宋体" w:hAnsi="宋体" w:cs="宋体"/>
          <w:color w:val="auto"/>
          <w:kern w:val="0"/>
          <w:sz w:val="24"/>
          <w:highlight w:val="none"/>
        </w:rPr>
        <w:t xml:space="preserve"> </w:t>
      </w:r>
      <w:r>
        <w:rPr>
          <w:rFonts w:hint="eastAsia" w:ascii="宋体" w:hAnsi="宋体" w:cs="宋体"/>
          <w:color w:val="auto"/>
          <w:kern w:val="0"/>
          <w:sz w:val="24"/>
          <w:highlight w:val="none"/>
        </w:rPr>
        <w:t>投标费用</w:t>
      </w:r>
      <w:bookmarkEnd w:id="56"/>
    </w:p>
    <w:p w14:paraId="216C6F1B">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投标人应承担所有参与此次投标活动所发生的相关费用，不论投标的结果如何，采购人将不承担任何费用。</w:t>
      </w:r>
    </w:p>
    <w:p w14:paraId="57EF1E46">
      <w:pPr>
        <w:snapToGrid w:val="0"/>
        <w:spacing w:line="360" w:lineRule="auto"/>
        <w:ind w:firstLine="482"/>
        <w:jc w:val="center"/>
        <w:rPr>
          <w:rFonts w:hint="eastAsia" w:ascii="宋体" w:hAnsi="宋体" w:cs="宋体"/>
          <w:b/>
          <w:color w:val="auto"/>
          <w:kern w:val="0"/>
          <w:sz w:val="24"/>
          <w:highlight w:val="none"/>
        </w:rPr>
      </w:pPr>
      <w:bookmarkStart w:id="57" w:name="_Toc21710_WPSOffice_Level3"/>
      <w:bookmarkStart w:id="58" w:name="_Toc168800599"/>
      <w:r>
        <w:rPr>
          <w:rFonts w:hint="eastAsia" w:ascii="宋体" w:hAnsi="宋体" w:cs="宋体"/>
          <w:b/>
          <w:color w:val="auto"/>
          <w:kern w:val="0"/>
          <w:sz w:val="24"/>
          <w:highlight w:val="none"/>
        </w:rPr>
        <w:t>二、招标文件</w:t>
      </w:r>
      <w:bookmarkEnd w:id="57"/>
      <w:bookmarkEnd w:id="58"/>
    </w:p>
    <w:p w14:paraId="0B693781">
      <w:pPr>
        <w:snapToGrid w:val="0"/>
        <w:spacing w:line="360" w:lineRule="auto"/>
        <w:ind w:firstLine="480" w:firstLineChars="200"/>
        <w:rPr>
          <w:rFonts w:hint="eastAsia" w:ascii="宋体" w:hAnsi="宋体" w:cs="宋体"/>
          <w:color w:val="auto"/>
          <w:kern w:val="0"/>
          <w:sz w:val="24"/>
          <w:highlight w:val="none"/>
        </w:rPr>
      </w:pPr>
      <w:bookmarkStart w:id="59" w:name="_Toc168800600"/>
      <w:r>
        <w:rPr>
          <w:rFonts w:hint="eastAsia" w:ascii="宋体" w:hAnsi="宋体" w:cs="宋体"/>
          <w:color w:val="auto"/>
          <w:kern w:val="0"/>
          <w:sz w:val="24"/>
          <w:highlight w:val="none"/>
        </w:rPr>
        <w:t>4.招标文件构成</w:t>
      </w:r>
      <w:bookmarkEnd w:id="59"/>
    </w:p>
    <w:p w14:paraId="5E82FBB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4.1招标文件包括：</w:t>
      </w:r>
    </w:p>
    <w:p w14:paraId="61FEBF78">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4.1.1招标公告。</w:t>
      </w:r>
    </w:p>
    <w:p w14:paraId="05043657">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4.1.2投标人须知及前附表。</w:t>
      </w:r>
    </w:p>
    <w:p w14:paraId="0DA54F9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4.1.3合同条款及前附表。</w:t>
      </w:r>
    </w:p>
    <w:p w14:paraId="19EC3A17">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4.1.4合同格式。</w:t>
      </w:r>
    </w:p>
    <w:p w14:paraId="167D4818">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4.1.5用户需求书。</w:t>
      </w:r>
    </w:p>
    <w:p w14:paraId="5F437BF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4.1.6投标文件格式。</w:t>
      </w:r>
    </w:p>
    <w:p w14:paraId="3AF8666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4.1.7评分标准。</w:t>
      </w:r>
    </w:p>
    <w:p w14:paraId="667CB6C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4.2 投标人应认真阅读招标文件中所有的事项、格式、条款、项目任务等要求。如果投标人没有按照招标文件要求提交全部资料或者投标文件没有按照招标文件要求做出实质性响应，没有实质性响应招标文件要求的投标将视为无效。</w:t>
      </w:r>
      <w:bookmarkStart w:id="60" w:name="_Toc168800601"/>
    </w:p>
    <w:p w14:paraId="597C25A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5. 招标文件的澄清</w:t>
      </w:r>
      <w:bookmarkEnd w:id="60"/>
    </w:p>
    <w:p w14:paraId="0ABDC7E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5.1 投标人要求对招标文件进行澄清的，应在“投标人须知前附表”所述截止时间前按招标文件中的通讯地址以书面形式转至采购人，采购人对此要求将以书面形式予以答复，同时将书面答复寄送给每位获取招标文件的投标人，但不标明问题的来源。</w:t>
      </w:r>
      <w:bookmarkStart w:id="61" w:name="_Toc168800602"/>
    </w:p>
    <w:p w14:paraId="2DAA6D9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6. 招标文件的修改</w:t>
      </w:r>
      <w:bookmarkEnd w:id="61"/>
    </w:p>
    <w:p w14:paraId="7E3A113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6.1 在投标截止时间前，采购人依法可主动地或在解答投标人提出的澄清问题时对招标文件进行修改。</w:t>
      </w:r>
    </w:p>
    <w:p w14:paraId="14B2638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6.2 采购人对招标文件的修改或澄清将以修改函（或澄清函）形式书面通知所有投标人。修改函（或澄清函）与招标文件具有同等约束力。投标人接到修改函（或澄清函）后应立即以书面形式进行确认。</w:t>
      </w:r>
    </w:p>
    <w:p w14:paraId="1AA062D9">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6.3 为使投标人编写投标文件时有充分时间对招标文件的修改部分进行研究，采购人可视情况酌情延长投标文件递交截止时间。</w:t>
      </w:r>
    </w:p>
    <w:p w14:paraId="15FCD289">
      <w:pPr>
        <w:snapToGrid w:val="0"/>
        <w:spacing w:line="360" w:lineRule="auto"/>
        <w:ind w:firstLine="482"/>
        <w:jc w:val="center"/>
        <w:rPr>
          <w:rFonts w:hint="eastAsia" w:ascii="宋体" w:hAnsi="宋体" w:cs="宋体"/>
          <w:b/>
          <w:color w:val="auto"/>
          <w:kern w:val="0"/>
          <w:sz w:val="24"/>
          <w:highlight w:val="none"/>
        </w:rPr>
      </w:pPr>
      <w:bookmarkStart w:id="62" w:name="_Toc168800603"/>
      <w:bookmarkStart w:id="63" w:name="_Toc2102_WPSOffice_Level1"/>
      <w:bookmarkStart w:id="64" w:name="_Toc6173_WPSOffice_Level3"/>
      <w:r>
        <w:rPr>
          <w:rFonts w:hint="eastAsia" w:ascii="宋体" w:hAnsi="宋体" w:cs="宋体"/>
          <w:b/>
          <w:color w:val="auto"/>
          <w:kern w:val="0"/>
          <w:sz w:val="24"/>
          <w:highlight w:val="none"/>
        </w:rPr>
        <w:t>三、投标文件的编制</w:t>
      </w:r>
      <w:bookmarkEnd w:id="62"/>
      <w:bookmarkEnd w:id="63"/>
      <w:bookmarkEnd w:id="64"/>
    </w:p>
    <w:p w14:paraId="1F2591FC">
      <w:pPr>
        <w:snapToGrid w:val="0"/>
        <w:spacing w:line="360" w:lineRule="auto"/>
        <w:ind w:firstLine="480" w:firstLineChars="200"/>
        <w:rPr>
          <w:rFonts w:hint="eastAsia" w:ascii="宋体" w:hAnsi="宋体" w:cs="宋体"/>
          <w:color w:val="auto"/>
          <w:kern w:val="0"/>
          <w:sz w:val="24"/>
          <w:highlight w:val="none"/>
        </w:rPr>
      </w:pPr>
      <w:bookmarkStart w:id="65" w:name="_Toc168800604"/>
      <w:r>
        <w:rPr>
          <w:rFonts w:hint="eastAsia" w:ascii="宋体" w:hAnsi="宋体" w:cs="宋体"/>
          <w:color w:val="auto"/>
          <w:kern w:val="0"/>
          <w:sz w:val="24"/>
          <w:highlight w:val="none"/>
        </w:rPr>
        <w:t>7. 投标的语言</w:t>
      </w:r>
      <w:bookmarkEnd w:id="65"/>
    </w:p>
    <w:p w14:paraId="7F5E3D9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投标人提交的投标文件以及投标人与采购人就有关投标的所有来往函电均应使用“投标人须知前附表”中规定的语言书写。投标人提交的支持文件的印制的文献可以用另一种语言，但相应内容须附有“投标人须知前附表”中规定语言的翻译本，在解释投标文件时以翻译本为准。</w:t>
      </w:r>
      <w:bookmarkStart w:id="66" w:name="_Toc168800605"/>
    </w:p>
    <w:p w14:paraId="5D6CFFC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 投标文件构成</w:t>
      </w:r>
      <w:bookmarkEnd w:id="66"/>
    </w:p>
    <w:p w14:paraId="399C506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8.1 投标人编写的投标文件应包括下列部分：</w:t>
      </w:r>
    </w:p>
    <w:p w14:paraId="3CC454B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8.1.1投标函；</w:t>
      </w:r>
    </w:p>
    <w:p w14:paraId="52F36C5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8.1.2投标产品分项报价表；</w:t>
      </w:r>
    </w:p>
    <w:p w14:paraId="5F8F25D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8.1.3产品说明一览表（包括详细配置、技术参数、性能说明、产品说明书、</w:t>
      </w:r>
      <w:r>
        <w:rPr>
          <w:rFonts w:hint="eastAsia" w:ascii="宋体" w:hAnsi="宋体" w:cs="宋体"/>
          <w:color w:val="auto"/>
          <w:kern w:val="0"/>
          <w:sz w:val="24"/>
          <w:highlight w:val="none"/>
          <w:lang w:eastAsia="zh-Hans"/>
        </w:rPr>
        <w:t>图片</w:t>
      </w:r>
      <w:r>
        <w:rPr>
          <w:rFonts w:hint="eastAsia" w:ascii="宋体" w:hAnsi="宋体" w:cs="宋体"/>
          <w:color w:val="auto"/>
          <w:kern w:val="0"/>
          <w:sz w:val="24"/>
          <w:highlight w:val="none"/>
        </w:rPr>
        <w:t>、产品检验报告等）；</w:t>
      </w:r>
    </w:p>
    <w:p w14:paraId="11AC38E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8.1.4偏离表；</w:t>
      </w:r>
    </w:p>
    <w:p w14:paraId="170E959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8.1.5投标人关于资格的声明函；</w:t>
      </w:r>
    </w:p>
    <w:p w14:paraId="258D556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8.1.6</w:t>
      </w:r>
      <w:bookmarkStart w:id="67" w:name="_Toc168800606"/>
      <w:r>
        <w:rPr>
          <w:rFonts w:hint="eastAsia" w:ascii="宋体" w:hAnsi="宋体" w:cs="宋体"/>
          <w:color w:val="auto"/>
          <w:kern w:val="0"/>
          <w:sz w:val="24"/>
          <w:highlight w:val="none"/>
        </w:rPr>
        <w:t>法定代表人资格证明书；</w:t>
      </w:r>
    </w:p>
    <w:p w14:paraId="3A1286A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8.1.7法定代表人授权委托书；</w:t>
      </w:r>
    </w:p>
    <w:p w14:paraId="73C4383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8.1.8资格证明文件；</w:t>
      </w:r>
    </w:p>
    <w:p w14:paraId="49AC77E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8.1.9</w:t>
      </w:r>
      <w:r>
        <w:rPr>
          <w:rFonts w:ascii="宋体" w:hAnsi="宋体" w:cs="宋体"/>
          <w:color w:val="auto"/>
          <w:kern w:val="0"/>
          <w:sz w:val="24"/>
          <w:highlight w:val="none"/>
        </w:rPr>
        <w:t>投标保证金缴纳凭证；</w:t>
      </w:r>
    </w:p>
    <w:p w14:paraId="787FE90C">
      <w:pPr>
        <w:pStyle w:val="45"/>
        <w:snapToGrid w:val="0"/>
        <w:spacing w:line="360" w:lineRule="auto"/>
        <w:ind w:firstLine="480"/>
        <w:rPr>
          <w:rFonts w:hint="eastAsia" w:hAnsi="宋体" w:cs="宋体"/>
          <w:color w:val="auto"/>
          <w:kern w:val="0"/>
          <w:sz w:val="24"/>
          <w:szCs w:val="24"/>
          <w:highlight w:val="none"/>
        </w:rPr>
      </w:pPr>
      <w:r>
        <w:rPr>
          <w:rFonts w:hint="eastAsia" w:hAnsi="宋体" w:cs="宋体"/>
          <w:color w:val="auto"/>
          <w:kern w:val="0"/>
          <w:sz w:val="24"/>
          <w:szCs w:val="24"/>
          <w:highlight w:val="none"/>
        </w:rPr>
        <w:t>8.1.10中小企业声明函、监狱企业证明、残疾人福利性单位声明函；</w:t>
      </w:r>
    </w:p>
    <w:p w14:paraId="7E465737">
      <w:pPr>
        <w:pStyle w:val="45"/>
        <w:snapToGrid w:val="0"/>
        <w:spacing w:line="360" w:lineRule="auto"/>
        <w:ind w:firstLine="480"/>
        <w:rPr>
          <w:rFonts w:hint="default" w:hAnsi="宋体" w:eastAsia="宋体" w:cs="宋体"/>
          <w:color w:val="auto"/>
          <w:kern w:val="0"/>
          <w:sz w:val="24"/>
          <w:szCs w:val="24"/>
          <w:highlight w:val="none"/>
          <w:lang w:val="en-US" w:eastAsia="zh-CN"/>
        </w:rPr>
      </w:pPr>
      <w:r>
        <w:rPr>
          <w:rFonts w:hint="eastAsia" w:hAnsi="宋体" w:cs="宋体"/>
          <w:color w:val="auto"/>
          <w:kern w:val="0"/>
          <w:sz w:val="24"/>
          <w:szCs w:val="24"/>
          <w:highlight w:val="none"/>
          <w:lang w:val="en-US" w:eastAsia="zh-CN"/>
        </w:rPr>
        <w:t>8.1.11关于符合本国产品标准的声明函；</w:t>
      </w:r>
    </w:p>
    <w:p w14:paraId="5E1C6A4B">
      <w:pPr>
        <w:pStyle w:val="45"/>
        <w:snapToGrid w:val="0"/>
        <w:spacing w:line="360" w:lineRule="auto"/>
        <w:ind w:firstLine="480"/>
        <w:rPr>
          <w:rFonts w:hint="eastAsia" w:hAnsi="宋体" w:cs="宋体"/>
          <w:color w:val="auto"/>
          <w:kern w:val="0"/>
          <w:sz w:val="24"/>
          <w:szCs w:val="24"/>
          <w:highlight w:val="none"/>
        </w:rPr>
      </w:pPr>
      <w:r>
        <w:rPr>
          <w:rFonts w:hint="eastAsia" w:hAnsi="宋体" w:cs="宋体"/>
          <w:color w:val="auto"/>
          <w:kern w:val="0"/>
          <w:sz w:val="24"/>
          <w:szCs w:val="24"/>
          <w:highlight w:val="none"/>
        </w:rPr>
        <w:t>8.1.1</w:t>
      </w:r>
      <w:r>
        <w:rPr>
          <w:rFonts w:hint="eastAsia" w:hAnsi="宋体" w:cs="宋体"/>
          <w:color w:val="auto"/>
          <w:kern w:val="0"/>
          <w:sz w:val="24"/>
          <w:szCs w:val="24"/>
          <w:highlight w:val="none"/>
          <w:lang w:val="en-US" w:eastAsia="zh-CN"/>
        </w:rPr>
        <w:t>2</w:t>
      </w:r>
      <w:r>
        <w:rPr>
          <w:rFonts w:hint="eastAsia" w:hAnsi="宋体" w:cs="宋体"/>
          <w:color w:val="auto"/>
          <w:kern w:val="0"/>
          <w:sz w:val="24"/>
          <w:szCs w:val="24"/>
          <w:highlight w:val="none"/>
        </w:rPr>
        <w:t>总体方案及功能要求、方案适用性及技术先进性说明（格式自拟）；</w:t>
      </w:r>
    </w:p>
    <w:p w14:paraId="03269FAF">
      <w:pPr>
        <w:pStyle w:val="45"/>
        <w:snapToGrid w:val="0"/>
        <w:spacing w:line="360" w:lineRule="auto"/>
        <w:ind w:firstLine="480"/>
        <w:rPr>
          <w:rFonts w:hint="eastAsia" w:hAnsi="宋体" w:cs="宋体"/>
          <w:color w:val="auto"/>
          <w:kern w:val="0"/>
          <w:sz w:val="24"/>
          <w:szCs w:val="24"/>
          <w:highlight w:val="none"/>
        </w:rPr>
      </w:pPr>
      <w:r>
        <w:rPr>
          <w:rFonts w:hint="eastAsia" w:hAnsi="宋体" w:cs="宋体"/>
          <w:color w:val="auto"/>
          <w:kern w:val="0"/>
          <w:sz w:val="24"/>
          <w:szCs w:val="24"/>
          <w:highlight w:val="none"/>
        </w:rPr>
        <w:t>8.1.1</w:t>
      </w:r>
      <w:r>
        <w:rPr>
          <w:rFonts w:hint="eastAsia" w:hAnsi="宋体" w:cs="宋体"/>
          <w:color w:val="auto"/>
          <w:kern w:val="0"/>
          <w:sz w:val="24"/>
          <w:szCs w:val="24"/>
          <w:highlight w:val="none"/>
          <w:lang w:val="en-US" w:eastAsia="zh-CN"/>
        </w:rPr>
        <w:t>3</w:t>
      </w:r>
      <w:r>
        <w:rPr>
          <w:rFonts w:hint="eastAsia" w:hAnsi="宋体" w:cs="宋体"/>
          <w:color w:val="auto"/>
          <w:kern w:val="0"/>
          <w:sz w:val="24"/>
          <w:szCs w:val="24"/>
          <w:highlight w:val="none"/>
        </w:rPr>
        <w:t>供货安装方案</w:t>
      </w:r>
      <w:r>
        <w:rPr>
          <w:rFonts w:hAnsi="宋体" w:cs="宋体"/>
          <w:color w:val="auto"/>
          <w:sz w:val="24"/>
          <w:highlight w:val="none"/>
        </w:rPr>
        <w:t>（格式自拟）</w:t>
      </w:r>
    </w:p>
    <w:p w14:paraId="7BC8A748">
      <w:pPr>
        <w:pStyle w:val="45"/>
        <w:snapToGrid w:val="0"/>
        <w:spacing w:line="360" w:lineRule="auto"/>
        <w:ind w:firstLine="480"/>
        <w:rPr>
          <w:rFonts w:hint="eastAsia" w:hAnsi="宋体" w:cs="宋体"/>
          <w:color w:val="auto"/>
          <w:sz w:val="24"/>
          <w:highlight w:val="none"/>
        </w:rPr>
      </w:pPr>
      <w:r>
        <w:rPr>
          <w:rFonts w:hint="eastAsia" w:hAnsi="宋体" w:cs="宋体"/>
          <w:color w:val="auto"/>
          <w:kern w:val="0"/>
          <w:sz w:val="24"/>
          <w:szCs w:val="24"/>
          <w:highlight w:val="none"/>
        </w:rPr>
        <w:t>8.1.1</w:t>
      </w:r>
      <w:r>
        <w:rPr>
          <w:rFonts w:hint="eastAsia" w:hAnsi="宋体" w:cs="宋体"/>
          <w:color w:val="auto"/>
          <w:kern w:val="0"/>
          <w:sz w:val="24"/>
          <w:szCs w:val="24"/>
          <w:highlight w:val="none"/>
          <w:lang w:val="en-US" w:eastAsia="zh-CN"/>
        </w:rPr>
        <w:t>4</w:t>
      </w:r>
      <w:r>
        <w:rPr>
          <w:rFonts w:hAnsi="宋体" w:cs="宋体"/>
          <w:color w:val="auto"/>
          <w:sz w:val="24"/>
          <w:highlight w:val="none"/>
        </w:rPr>
        <w:t>培训方案（格式自拟）</w:t>
      </w:r>
    </w:p>
    <w:p w14:paraId="5BC66387">
      <w:pPr>
        <w:pStyle w:val="45"/>
        <w:snapToGrid w:val="0"/>
        <w:spacing w:line="360" w:lineRule="auto"/>
        <w:ind w:firstLine="480"/>
        <w:rPr>
          <w:rFonts w:hint="eastAsia" w:hAnsi="宋体" w:cs="宋体"/>
          <w:color w:val="auto"/>
          <w:sz w:val="24"/>
          <w:highlight w:val="none"/>
        </w:rPr>
      </w:pPr>
      <w:r>
        <w:rPr>
          <w:rFonts w:hint="eastAsia" w:hAnsi="宋体" w:cs="宋体"/>
          <w:color w:val="auto"/>
          <w:kern w:val="0"/>
          <w:sz w:val="24"/>
          <w:szCs w:val="24"/>
          <w:highlight w:val="none"/>
        </w:rPr>
        <w:t>8.1.1</w:t>
      </w:r>
      <w:r>
        <w:rPr>
          <w:rFonts w:hint="eastAsia" w:hAnsi="宋体" w:cs="宋体"/>
          <w:color w:val="auto"/>
          <w:kern w:val="0"/>
          <w:sz w:val="24"/>
          <w:szCs w:val="24"/>
          <w:highlight w:val="none"/>
          <w:lang w:val="en-US" w:eastAsia="zh-CN"/>
        </w:rPr>
        <w:t>5</w:t>
      </w:r>
      <w:r>
        <w:rPr>
          <w:rFonts w:hAnsi="宋体" w:cs="宋体"/>
          <w:color w:val="auto"/>
          <w:sz w:val="24"/>
          <w:highlight w:val="none"/>
        </w:rPr>
        <w:t>售后服务方案（格式自拟）</w:t>
      </w:r>
    </w:p>
    <w:p w14:paraId="64E511E0">
      <w:pPr>
        <w:pStyle w:val="45"/>
        <w:snapToGrid w:val="0"/>
        <w:spacing w:line="360" w:lineRule="auto"/>
        <w:ind w:firstLine="480"/>
        <w:rPr>
          <w:rFonts w:hint="eastAsia" w:hAnsi="宋体" w:cs="宋体"/>
          <w:color w:val="auto"/>
          <w:kern w:val="0"/>
          <w:sz w:val="24"/>
          <w:szCs w:val="24"/>
          <w:highlight w:val="none"/>
        </w:rPr>
      </w:pPr>
      <w:r>
        <w:rPr>
          <w:rFonts w:hint="eastAsia" w:hAnsi="宋体" w:cs="宋体"/>
          <w:color w:val="auto"/>
          <w:kern w:val="0"/>
          <w:sz w:val="24"/>
          <w:szCs w:val="24"/>
          <w:highlight w:val="none"/>
        </w:rPr>
        <w:t>8.1.1</w:t>
      </w:r>
      <w:r>
        <w:rPr>
          <w:rFonts w:hint="eastAsia" w:hAnsi="宋体" w:cs="宋体"/>
          <w:color w:val="auto"/>
          <w:kern w:val="0"/>
          <w:sz w:val="24"/>
          <w:szCs w:val="24"/>
          <w:highlight w:val="none"/>
          <w:lang w:val="en-US" w:eastAsia="zh-CN"/>
        </w:rPr>
        <w:t>6</w:t>
      </w:r>
      <w:r>
        <w:rPr>
          <w:rFonts w:hint="eastAsia" w:hAnsi="宋体" w:cs="宋体"/>
          <w:color w:val="auto"/>
          <w:kern w:val="0"/>
          <w:sz w:val="24"/>
          <w:szCs w:val="24"/>
          <w:highlight w:val="none"/>
        </w:rPr>
        <w:t>质保期承诺（格式自拟）</w:t>
      </w:r>
    </w:p>
    <w:p w14:paraId="42EBA46D">
      <w:pPr>
        <w:pStyle w:val="45"/>
        <w:snapToGrid w:val="0"/>
        <w:spacing w:line="360" w:lineRule="auto"/>
        <w:ind w:firstLine="480"/>
        <w:rPr>
          <w:rFonts w:hint="eastAsia" w:hAnsi="宋体" w:cs="宋体"/>
          <w:color w:val="auto"/>
          <w:kern w:val="0"/>
          <w:sz w:val="24"/>
          <w:szCs w:val="24"/>
          <w:highlight w:val="none"/>
        </w:rPr>
      </w:pPr>
      <w:r>
        <w:rPr>
          <w:rFonts w:hint="eastAsia" w:hAnsi="宋体" w:cs="宋体"/>
          <w:color w:val="auto"/>
          <w:kern w:val="0"/>
          <w:sz w:val="24"/>
          <w:szCs w:val="24"/>
          <w:highlight w:val="none"/>
        </w:rPr>
        <w:t>8.1.1</w:t>
      </w:r>
      <w:r>
        <w:rPr>
          <w:rFonts w:hint="eastAsia" w:hAnsi="宋体" w:cs="宋体"/>
          <w:color w:val="auto"/>
          <w:kern w:val="0"/>
          <w:sz w:val="24"/>
          <w:szCs w:val="24"/>
          <w:highlight w:val="none"/>
          <w:lang w:val="en-US" w:eastAsia="zh-CN"/>
        </w:rPr>
        <w:t>7</w:t>
      </w:r>
      <w:r>
        <w:rPr>
          <w:rFonts w:hint="eastAsia" w:hAnsi="宋体" w:cs="宋体"/>
          <w:color w:val="auto"/>
          <w:kern w:val="0"/>
          <w:sz w:val="24"/>
          <w:szCs w:val="24"/>
          <w:highlight w:val="none"/>
        </w:rPr>
        <w:t xml:space="preserve">  2023年1月1日至投标文件递交截止时间类似项目业绩；</w:t>
      </w:r>
    </w:p>
    <w:p w14:paraId="650FD292">
      <w:pPr>
        <w:pStyle w:val="45"/>
        <w:snapToGrid w:val="0"/>
        <w:spacing w:line="360" w:lineRule="auto"/>
        <w:ind w:firstLine="480"/>
        <w:rPr>
          <w:rFonts w:hint="eastAsia" w:hAnsi="宋体" w:cs="宋体"/>
          <w:color w:val="auto"/>
          <w:kern w:val="0"/>
          <w:sz w:val="24"/>
          <w:szCs w:val="24"/>
          <w:highlight w:val="none"/>
        </w:rPr>
      </w:pPr>
      <w:r>
        <w:rPr>
          <w:rFonts w:hint="eastAsia" w:hAnsi="宋体" w:cs="宋体"/>
          <w:color w:val="auto"/>
          <w:kern w:val="0"/>
          <w:sz w:val="24"/>
          <w:szCs w:val="24"/>
          <w:highlight w:val="none"/>
        </w:rPr>
        <w:t>8.1.1</w:t>
      </w:r>
      <w:r>
        <w:rPr>
          <w:rFonts w:hint="eastAsia" w:hAnsi="宋体" w:cs="宋体"/>
          <w:color w:val="auto"/>
          <w:kern w:val="0"/>
          <w:sz w:val="24"/>
          <w:szCs w:val="24"/>
          <w:highlight w:val="none"/>
          <w:lang w:val="en-US" w:eastAsia="zh-CN"/>
        </w:rPr>
        <w:t>8</w:t>
      </w:r>
      <w:r>
        <w:rPr>
          <w:rFonts w:hint="eastAsia" w:hAnsi="宋体" w:cs="宋体"/>
          <w:color w:val="auto"/>
          <w:kern w:val="0"/>
          <w:sz w:val="24"/>
          <w:szCs w:val="24"/>
          <w:highlight w:val="none"/>
        </w:rPr>
        <w:t>投标人需提交的其他文件；</w:t>
      </w:r>
    </w:p>
    <w:p w14:paraId="2B0E173D">
      <w:pPr>
        <w:pStyle w:val="45"/>
        <w:snapToGrid w:val="0"/>
        <w:spacing w:line="360" w:lineRule="auto"/>
        <w:ind w:firstLine="480"/>
        <w:rPr>
          <w:rFonts w:hint="eastAsia" w:hAnsi="宋体" w:cs="宋体"/>
          <w:color w:val="auto"/>
          <w:kern w:val="0"/>
          <w:sz w:val="24"/>
          <w:szCs w:val="24"/>
          <w:highlight w:val="none"/>
        </w:rPr>
      </w:pPr>
      <w:r>
        <w:rPr>
          <w:rFonts w:hint="eastAsia" w:hAnsi="宋体" w:cs="宋体"/>
          <w:color w:val="auto"/>
          <w:kern w:val="0"/>
          <w:sz w:val="24"/>
          <w:szCs w:val="24"/>
          <w:highlight w:val="none"/>
        </w:rPr>
        <w:t>8.1.1</w:t>
      </w:r>
      <w:r>
        <w:rPr>
          <w:rFonts w:hint="eastAsia" w:hAnsi="宋体" w:cs="宋体"/>
          <w:color w:val="auto"/>
          <w:kern w:val="0"/>
          <w:sz w:val="24"/>
          <w:szCs w:val="24"/>
          <w:highlight w:val="none"/>
          <w:lang w:val="en-US" w:eastAsia="zh-CN"/>
        </w:rPr>
        <w:t>9</w:t>
      </w:r>
      <w:r>
        <w:rPr>
          <w:rFonts w:hint="eastAsia" w:hAnsi="宋体" w:cs="宋体"/>
          <w:color w:val="auto"/>
          <w:kern w:val="0"/>
          <w:sz w:val="24"/>
          <w:szCs w:val="24"/>
          <w:highlight w:val="none"/>
        </w:rPr>
        <w:t>投标人需说明的其他问题。</w:t>
      </w:r>
    </w:p>
    <w:p w14:paraId="569E3DB9">
      <w:pPr>
        <w:pStyle w:val="45"/>
        <w:snapToGrid w:val="0"/>
        <w:spacing w:line="360" w:lineRule="auto"/>
        <w:ind w:firstLine="480"/>
        <w:rPr>
          <w:rFonts w:hint="eastAsia" w:hAnsi="宋体" w:cs="宋体"/>
          <w:color w:val="auto"/>
          <w:kern w:val="0"/>
          <w:sz w:val="24"/>
          <w:szCs w:val="24"/>
          <w:highlight w:val="none"/>
        </w:rPr>
      </w:pPr>
      <w:r>
        <w:rPr>
          <w:rFonts w:hint="eastAsia" w:hAnsi="宋体" w:cs="宋体"/>
          <w:color w:val="auto"/>
          <w:kern w:val="0"/>
          <w:sz w:val="24"/>
          <w:szCs w:val="24"/>
          <w:highlight w:val="none"/>
        </w:rPr>
        <w:t>★注：以上材料除“8.1.10至8.1.</w:t>
      </w:r>
      <w:r>
        <w:rPr>
          <w:rFonts w:hAnsi="宋体" w:cs="宋体"/>
          <w:color w:val="auto"/>
          <w:kern w:val="0"/>
          <w:sz w:val="24"/>
          <w:szCs w:val="24"/>
          <w:highlight w:val="none"/>
        </w:rPr>
        <w:t>1</w:t>
      </w:r>
      <w:r>
        <w:rPr>
          <w:rFonts w:hint="eastAsia" w:hAnsi="宋体" w:cs="宋体"/>
          <w:color w:val="auto"/>
          <w:kern w:val="0"/>
          <w:sz w:val="24"/>
          <w:szCs w:val="24"/>
          <w:highlight w:val="none"/>
          <w:lang w:val="en-US" w:eastAsia="zh-CN"/>
        </w:rPr>
        <w:t>9</w:t>
      </w:r>
      <w:r>
        <w:rPr>
          <w:rFonts w:hint="eastAsia" w:hAnsi="宋体" w:cs="宋体"/>
          <w:color w:val="auto"/>
          <w:kern w:val="0"/>
          <w:sz w:val="24"/>
          <w:szCs w:val="24"/>
          <w:highlight w:val="none"/>
        </w:rPr>
        <w:t>”外，缺少任意一项，投标文件为无效。</w:t>
      </w:r>
    </w:p>
    <w:p w14:paraId="0FB2D5C0">
      <w:pPr>
        <w:pStyle w:val="45"/>
        <w:snapToGrid w:val="0"/>
        <w:spacing w:line="360" w:lineRule="auto"/>
        <w:ind w:firstLine="480"/>
        <w:rPr>
          <w:rFonts w:hint="eastAsia" w:hAnsi="宋体" w:cs="宋体"/>
          <w:color w:val="auto"/>
          <w:kern w:val="0"/>
          <w:sz w:val="24"/>
          <w:szCs w:val="24"/>
          <w:highlight w:val="none"/>
        </w:rPr>
      </w:pPr>
      <w:r>
        <w:rPr>
          <w:rFonts w:hint="eastAsia" w:hAnsi="宋体" w:cs="宋体"/>
          <w:color w:val="auto"/>
          <w:kern w:val="0"/>
          <w:sz w:val="24"/>
          <w:szCs w:val="24"/>
          <w:highlight w:val="none"/>
        </w:rPr>
        <w:t>9．投标函格式</w:t>
      </w:r>
      <w:bookmarkEnd w:id="67"/>
    </w:p>
    <w:p w14:paraId="5ABEDDA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投标人应完整地填写招标文件中的投标函格式和投标报价表及其附件，说明所提供的货物和服务、简介、来源、数量及价格。</w:t>
      </w:r>
      <w:bookmarkStart w:id="68" w:name="_Toc168800607"/>
    </w:p>
    <w:p w14:paraId="674AEEC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10. 投标报价</w:t>
      </w:r>
      <w:bookmarkEnd w:id="68"/>
      <w:r>
        <w:rPr>
          <w:rFonts w:hint="eastAsia" w:ascii="宋体" w:hAnsi="宋体" w:cs="宋体"/>
          <w:color w:val="auto"/>
          <w:kern w:val="0"/>
          <w:sz w:val="24"/>
          <w:highlight w:val="none"/>
        </w:rPr>
        <w:t>、投标货币</w:t>
      </w:r>
    </w:p>
    <w:p w14:paraId="40B7BD6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10.1 投标人应在适当的投标报价表上标明，本合同拟提供服务的单价(适用时)和总价。</w:t>
      </w:r>
    </w:p>
    <w:p w14:paraId="63E9380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10.2 投标人所报的投标价在合同执行过程中是固定不变的，不得以任何理由予以变更。根据投标人须知的规定，以可调整的价格提交的投标文件将作为非投标性投标而予以拒绝。</w:t>
      </w:r>
    </w:p>
    <w:p w14:paraId="05188107">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10.3 所有投标应按“投标人须知前附表”中规定的货币报价。</w:t>
      </w:r>
      <w:bookmarkStart w:id="69" w:name="_Toc168800609"/>
    </w:p>
    <w:p w14:paraId="181A9A66">
      <w:pPr>
        <w:pStyle w:val="45"/>
        <w:snapToGrid w:val="0"/>
        <w:spacing w:line="360" w:lineRule="auto"/>
        <w:ind w:firstLine="480"/>
        <w:rPr>
          <w:rFonts w:hint="eastAsia" w:hAnsi="宋体" w:cs="宋体"/>
          <w:color w:val="auto"/>
          <w:kern w:val="0"/>
          <w:sz w:val="24"/>
          <w:szCs w:val="24"/>
          <w:highlight w:val="none"/>
        </w:rPr>
      </w:pPr>
      <w:r>
        <w:rPr>
          <w:rFonts w:hint="eastAsia" w:hAnsi="宋体" w:cs="宋体"/>
          <w:color w:val="auto"/>
          <w:kern w:val="0"/>
          <w:sz w:val="24"/>
          <w:szCs w:val="24"/>
          <w:highlight w:val="none"/>
        </w:rPr>
        <w:t>10.4 投标人对各种服务只允许有一个报价，采购人不接受任何有选择的报价。要求投标函有明确的投标报价（总价），有明确的</w:t>
      </w:r>
      <w:r>
        <w:rPr>
          <w:rFonts w:hint="eastAsia" w:hAnsi="宋体" w:cs="宋体"/>
          <w:color w:val="auto"/>
          <w:kern w:val="0"/>
          <w:sz w:val="24"/>
          <w:highlight w:val="none"/>
        </w:rPr>
        <w:t>项目完成期限</w:t>
      </w:r>
      <w:r>
        <w:rPr>
          <w:rFonts w:hint="eastAsia" w:hAnsi="宋体" w:cs="宋体"/>
          <w:color w:val="auto"/>
          <w:kern w:val="0"/>
          <w:sz w:val="24"/>
          <w:szCs w:val="24"/>
          <w:highlight w:val="none"/>
        </w:rPr>
        <w:t>，有明确的</w:t>
      </w:r>
      <w:r>
        <w:rPr>
          <w:rFonts w:hint="eastAsia" w:hAnsi="宋体" w:cs="宋体"/>
          <w:color w:val="auto"/>
          <w:kern w:val="0"/>
          <w:sz w:val="24"/>
          <w:highlight w:val="none"/>
        </w:rPr>
        <w:t>质保期</w:t>
      </w:r>
      <w:r>
        <w:rPr>
          <w:rFonts w:hint="eastAsia" w:hAnsi="宋体" w:cs="宋体"/>
          <w:color w:val="auto"/>
          <w:kern w:val="0"/>
          <w:sz w:val="24"/>
          <w:szCs w:val="24"/>
          <w:highlight w:val="none"/>
        </w:rPr>
        <w:t>。</w:t>
      </w:r>
    </w:p>
    <w:p w14:paraId="4FA1FF04">
      <w:pPr>
        <w:pStyle w:val="45"/>
        <w:snapToGrid w:val="0"/>
        <w:spacing w:line="360" w:lineRule="auto"/>
        <w:ind w:firstLine="480" w:firstLineChars="200"/>
        <w:rPr>
          <w:rFonts w:hint="eastAsia" w:hAnsi="宋体" w:cs="宋体"/>
          <w:b/>
          <w:bCs/>
          <w:color w:val="auto"/>
          <w:kern w:val="0"/>
          <w:sz w:val="24"/>
          <w:szCs w:val="24"/>
          <w:highlight w:val="none"/>
        </w:rPr>
      </w:pPr>
      <w:r>
        <w:rPr>
          <w:rFonts w:hint="eastAsia" w:hAnsi="宋体" w:cs="宋体"/>
          <w:color w:val="auto"/>
          <w:kern w:val="0"/>
          <w:sz w:val="24"/>
          <w:szCs w:val="24"/>
          <w:highlight w:val="none"/>
        </w:rPr>
        <w:t>10.5本次投标报价为与项目有关的开发、设计、人员、税金、保险、培训、代理服务费等所有费用的报价。该报价应包括：全部货物和服务的人员费用、深化设计、设计审核、材料费、加工费、零配件购置费、现场监造费、出厂验收费、安装费、运输费、保险费、有关部门检测验收费、售后技术服务、必不可少的部件、标准备件、专用工具、踏勘费及相关专业配合等费用。投标人还应充分考虑水、电及与本项目有关的其他一切费用，一并报入综合单价中，采购人不再支付除合同价款以外的任何费用。</w:t>
      </w:r>
    </w:p>
    <w:p w14:paraId="14C10CA1">
      <w:pPr>
        <w:pStyle w:val="45"/>
        <w:snapToGrid w:val="0"/>
        <w:spacing w:line="360" w:lineRule="auto"/>
        <w:ind w:firstLine="480"/>
        <w:rPr>
          <w:rFonts w:hint="eastAsia" w:hAnsi="宋体" w:cs="宋体"/>
          <w:color w:val="auto"/>
          <w:kern w:val="0"/>
          <w:sz w:val="24"/>
          <w:highlight w:val="none"/>
        </w:rPr>
      </w:pPr>
      <w:r>
        <w:rPr>
          <w:rFonts w:hint="eastAsia" w:hAnsi="宋体" w:cs="宋体"/>
          <w:color w:val="auto"/>
          <w:kern w:val="0"/>
          <w:sz w:val="24"/>
          <w:highlight w:val="none"/>
        </w:rPr>
        <w:t>10.6本次招标的项目采用固定总价合同，合同总价在招标文件及合同约定的招标内容及相应风险范围之内不可调整。</w:t>
      </w:r>
    </w:p>
    <w:p w14:paraId="4D0E3D9A">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10.7投标人在报价时应充分考虑本合同期内的各种风险,包括漏项风险、加工条件、原材料价格变动和各种税费等风险，在合同执行期间其货物价格不再实行政策性调整和变动。</w:t>
      </w:r>
    </w:p>
    <w:p w14:paraId="365E10DE">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10.8 投标人在投标文件递交开标后，投标人不得调整、修改报价。</w:t>
      </w:r>
    </w:p>
    <w:p w14:paraId="51B9D8E8">
      <w:pPr>
        <w:pStyle w:val="45"/>
        <w:snapToGrid w:val="0"/>
        <w:spacing w:line="360" w:lineRule="auto"/>
        <w:ind w:firstLine="480"/>
        <w:rPr>
          <w:rFonts w:hint="eastAsia" w:hAnsi="宋体" w:cs="宋体"/>
          <w:color w:val="auto"/>
          <w:kern w:val="0"/>
          <w:sz w:val="24"/>
          <w:szCs w:val="24"/>
          <w:highlight w:val="none"/>
        </w:rPr>
      </w:pPr>
      <w:r>
        <w:rPr>
          <w:rFonts w:hint="eastAsia" w:hAnsi="宋体" w:cs="宋体"/>
          <w:color w:val="auto"/>
          <w:kern w:val="0"/>
          <w:sz w:val="24"/>
          <w:szCs w:val="24"/>
          <w:highlight w:val="none"/>
        </w:rPr>
        <w:t>10.9 投标人的分项报价表反映出货物（服务）单价、数量、合价、产地及供货商等内容。</w:t>
      </w:r>
    </w:p>
    <w:p w14:paraId="61C3285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11. 投标保证金</w:t>
      </w:r>
    </w:p>
    <w:p w14:paraId="16EEF58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11.1 投标人应按“投标人须知前附表”要求交纳投标保证金。</w:t>
      </w:r>
    </w:p>
    <w:p w14:paraId="684D51A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11.2 采购人有权拒绝未能按照要求提交投标保证金的投标文件。</w:t>
      </w:r>
    </w:p>
    <w:p w14:paraId="7942037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11.3未中标投标人的投标保证金将在中标通知书发出后五个工作日内予以退还；中标人的投标保证金将在中标人与采购人签署合同后五个工作日内予以退还。</w:t>
      </w:r>
    </w:p>
    <w:p w14:paraId="748C45A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11.4 投标保证金有效期与投标有效期相同。</w:t>
      </w:r>
    </w:p>
    <w:p w14:paraId="4459B61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11.5 如有下列情况之一，投标人的投标保证金将不予以退还：</w:t>
      </w:r>
    </w:p>
    <w:p w14:paraId="40AC869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11.5.1投标人在投标有效期内撤回其投标的。</w:t>
      </w:r>
    </w:p>
    <w:p w14:paraId="35B566E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11.5.2中标人未能在规定的期限内与采购人签署合同协议的。</w:t>
      </w:r>
    </w:p>
    <w:p w14:paraId="0B3A0118">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11.5.2 法律、法规规定的其他情形。</w:t>
      </w:r>
    </w:p>
    <w:p w14:paraId="4B48A047">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12. 证明投标人资格的文件</w:t>
      </w:r>
      <w:bookmarkEnd w:id="69"/>
    </w:p>
    <w:p w14:paraId="3C39A43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12.1 按照规定，投标人应提交证明其有资格参加投标和中标后有能力履行合同的文件，并作为其投标文件的组成部分。</w:t>
      </w:r>
    </w:p>
    <w:p w14:paraId="0A5E162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12.2开标结束后，采购人或采购代理机构对投标人的资格进行审查。</w:t>
      </w:r>
    </w:p>
    <w:p w14:paraId="5684517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12.3投标人应按要求填写并提交招标文件上所附的“资格证明文件”。</w:t>
      </w:r>
      <w:bookmarkStart w:id="70" w:name="_Toc168800610"/>
    </w:p>
    <w:p w14:paraId="2D35719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13. 证明货物和服务的合格性</w:t>
      </w:r>
      <w:bookmarkEnd w:id="70"/>
    </w:p>
    <w:p w14:paraId="7654366D">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13.1按照规定，投标人应提交证明其拟供的合同项下的货物和服务的合格性符合招标文件规定的文件，并作为其投标文件的一部分。</w:t>
      </w:r>
    </w:p>
    <w:p w14:paraId="17B8DBC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13.2货物和服务合格性的证明文件应包括投标报价表中对货物和服务来源地的说明，并由装运货物时出具的原产地证书证实。</w:t>
      </w:r>
    </w:p>
    <w:p w14:paraId="29D31AC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13.3 证明货物和服务与招标文件的要求相一致的文件，它可以是文字资料、图纸和数据，包括： </w:t>
      </w:r>
    </w:p>
    <w:p w14:paraId="22B84AA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13.3.1货物和服务主要技术指标和性能的详细说明。</w:t>
      </w:r>
    </w:p>
    <w:p w14:paraId="1315694D">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13.3.2应提供货物和服务从买方开始使用至“投标文件”中规定的期间正常、连续地使用所需的完整和备件和特种工具等清单，包括备件和特种工具的货源程序及现行价格。</w:t>
      </w:r>
    </w:p>
    <w:p w14:paraId="3775670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13.3.3逐条对买方要求的技术规格进行评议，说明所提供货物和服务已对买方的技术规格做出了实质性的投标；或说明与技术规格条文的偏差和例外。</w:t>
      </w:r>
    </w:p>
    <w:p w14:paraId="2DFDFF9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13.4 投标人在阐述上述13.3.3时应注意：买方在技术规格中指出的工艺、材料和货物的标准以及参照的牌号或分类号仅起说明作用，并不具任何限制性，投标人在投标中可能选取替代标准，牌号或分类号，但这些替代要实质上相当于技术规格的要求，并且使买方满意。</w:t>
      </w:r>
    </w:p>
    <w:p w14:paraId="0441FB80">
      <w:pPr>
        <w:snapToGrid w:val="0"/>
        <w:spacing w:line="360" w:lineRule="auto"/>
        <w:ind w:firstLine="480" w:firstLineChars="200"/>
        <w:rPr>
          <w:rFonts w:hint="eastAsia" w:ascii="宋体" w:hAnsi="宋体" w:cs="宋体"/>
          <w:color w:val="auto"/>
          <w:kern w:val="0"/>
          <w:sz w:val="24"/>
          <w:highlight w:val="none"/>
        </w:rPr>
      </w:pPr>
      <w:bookmarkStart w:id="71" w:name="_Toc168800612"/>
      <w:r>
        <w:rPr>
          <w:rFonts w:hint="eastAsia" w:ascii="宋体" w:hAnsi="宋体" w:cs="宋体"/>
          <w:color w:val="auto"/>
          <w:kern w:val="0"/>
          <w:sz w:val="24"/>
          <w:highlight w:val="none"/>
        </w:rPr>
        <w:t>14. 投标有效期</w:t>
      </w:r>
      <w:bookmarkEnd w:id="71"/>
    </w:p>
    <w:p w14:paraId="725A1C3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14.1所有投标应从规定的开标之日起，在“投标人须知前附表”所规定的以日历日计算的投标有效期内有效。</w:t>
      </w:r>
    </w:p>
    <w:p w14:paraId="05F94519">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14.2在特殊情况下，在原投标有效期期满之前，采购人可征得投标人同意延长投标有效期。这种要求与答复均应以信函、电子邮件形式等进行。投标人可以拒绝采购人的这种要求，同意延长的投标人不允许修改其投标文件。</w:t>
      </w:r>
      <w:bookmarkStart w:id="72" w:name="_Toc168800613"/>
    </w:p>
    <w:p w14:paraId="46DC7EC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15. 投标文件的式样和签署</w:t>
      </w:r>
      <w:bookmarkEnd w:id="72"/>
    </w:p>
    <w:p w14:paraId="13F7DEE7">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15.1投标人按“投标人须知前附表”规定的数目递交投标文件，每套投标文件须清楚地标明“正本”或“副本”。一旦正本和副本不符，以正本为准。</w:t>
      </w:r>
    </w:p>
    <w:p w14:paraId="272EF227">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15.2投标文件的正本和所有的副本均需打印并由投标人法定代表人或法人授权代表签字或盖章。授权代表须将以书面形式出具的“授权委托书”附在投标文件中。</w:t>
      </w:r>
    </w:p>
    <w:p w14:paraId="4F0C786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15.3除投标人对错处做必要修改外，投标文件不得行间插字，涂改和增删，如有修改错漏处，必须由投标人法定代表人或其授权代表签字或盖章。</w:t>
      </w:r>
    </w:p>
    <w:p w14:paraId="2C7467D4">
      <w:pPr>
        <w:numPr>
          <w:ilvl w:val="0"/>
          <w:numId w:val="2"/>
        </w:numPr>
        <w:snapToGrid w:val="0"/>
        <w:spacing w:line="360" w:lineRule="auto"/>
        <w:ind w:firstLine="482"/>
        <w:jc w:val="center"/>
        <w:rPr>
          <w:rFonts w:hint="eastAsia" w:ascii="宋体" w:hAnsi="宋体" w:cs="宋体"/>
          <w:b/>
          <w:color w:val="auto"/>
          <w:kern w:val="0"/>
          <w:sz w:val="24"/>
          <w:highlight w:val="none"/>
        </w:rPr>
      </w:pPr>
      <w:bookmarkStart w:id="73" w:name="_Toc14848_WPSOffice_Level1"/>
      <w:bookmarkStart w:id="74" w:name="_Toc168800614"/>
      <w:bookmarkStart w:id="75" w:name="_Toc3611_WPSOffice_Level3"/>
      <w:r>
        <w:rPr>
          <w:rFonts w:hint="eastAsia" w:ascii="宋体" w:hAnsi="宋体" w:cs="宋体"/>
          <w:b/>
          <w:color w:val="auto"/>
          <w:kern w:val="0"/>
          <w:sz w:val="24"/>
          <w:highlight w:val="none"/>
        </w:rPr>
        <w:t>投标文件的递交</w:t>
      </w:r>
      <w:bookmarkEnd w:id="73"/>
      <w:bookmarkEnd w:id="74"/>
      <w:bookmarkEnd w:id="75"/>
    </w:p>
    <w:p w14:paraId="08C00A62">
      <w:pPr>
        <w:snapToGrid w:val="0"/>
        <w:spacing w:line="360" w:lineRule="auto"/>
        <w:ind w:firstLine="480" w:firstLineChars="200"/>
        <w:rPr>
          <w:rFonts w:hint="eastAsia" w:ascii="宋体" w:hAnsi="宋体" w:cs="宋体"/>
          <w:color w:val="auto"/>
          <w:kern w:val="0"/>
          <w:sz w:val="24"/>
          <w:highlight w:val="none"/>
        </w:rPr>
      </w:pPr>
      <w:bookmarkStart w:id="76" w:name="_Toc168800615"/>
      <w:r>
        <w:rPr>
          <w:rFonts w:hint="eastAsia" w:ascii="宋体" w:hAnsi="宋体" w:cs="宋体"/>
          <w:color w:val="auto"/>
          <w:kern w:val="0"/>
          <w:sz w:val="24"/>
          <w:highlight w:val="none"/>
        </w:rPr>
        <w:t>16. 投标文件的密封和标记</w:t>
      </w:r>
      <w:bookmarkEnd w:id="76"/>
    </w:p>
    <w:p w14:paraId="4A5B075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16.1 投标文件须按以下方法装袋密封：</w:t>
      </w:r>
    </w:p>
    <w:p w14:paraId="2134DE0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投标文件密封袋内装投标文件正、副本及电子版文件。封口处应有投标人法定代表人或是其授权代表的签字及投标人的公章。封皮上写明项目名称、投标人名称，并注明“xx年x月x日x时前不得开启”字样。</w:t>
      </w:r>
    </w:p>
    <w:p w14:paraId="0437B64D">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16.2如果投标文件未按要求密封和加写标记，采购人对误投或过早启封概不负责。对由此造成提前开封的投标文件，采购人将予以拒绝，并退回投标人。</w:t>
      </w:r>
    </w:p>
    <w:p w14:paraId="68595B12">
      <w:pPr>
        <w:snapToGrid w:val="0"/>
        <w:spacing w:line="360" w:lineRule="auto"/>
        <w:ind w:firstLine="480" w:firstLineChars="200"/>
        <w:rPr>
          <w:rFonts w:hint="eastAsia" w:ascii="宋体" w:hAnsi="宋体" w:cs="宋体"/>
          <w:color w:val="auto"/>
          <w:kern w:val="0"/>
          <w:sz w:val="24"/>
          <w:highlight w:val="none"/>
        </w:rPr>
      </w:pPr>
      <w:bookmarkStart w:id="77" w:name="_Toc168800616"/>
      <w:r>
        <w:rPr>
          <w:rFonts w:hint="eastAsia" w:ascii="宋体" w:hAnsi="宋体" w:cs="宋体"/>
          <w:color w:val="auto"/>
          <w:kern w:val="0"/>
          <w:sz w:val="24"/>
          <w:highlight w:val="none"/>
        </w:rPr>
        <w:t>17. 投标截止</w:t>
      </w:r>
      <w:bookmarkEnd w:id="77"/>
      <w:r>
        <w:rPr>
          <w:rFonts w:hint="eastAsia" w:ascii="宋体" w:hAnsi="宋体" w:cs="宋体"/>
          <w:color w:val="auto"/>
          <w:kern w:val="0"/>
          <w:sz w:val="24"/>
          <w:highlight w:val="none"/>
        </w:rPr>
        <w:t>时间</w:t>
      </w:r>
    </w:p>
    <w:p w14:paraId="4707BD19">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17.1 投标人应在“投标人须知前附表”规定的投标截止时间前送达投标文件，投标截止时间后送达的投标文件将被拒绝。</w:t>
      </w:r>
    </w:p>
    <w:p w14:paraId="0EEE2FB8">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17.2采购人可以按规定通过修改招标文件而酌情延长投标截止时间。在此情况下，采购人和投标人受投标截止时间制约的所有权利和义务均应延长至新的投标截止时间。</w:t>
      </w:r>
      <w:bookmarkStart w:id="78" w:name="_Toc168800617"/>
    </w:p>
    <w:p w14:paraId="62A94BD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18. 迟交的投标文件</w:t>
      </w:r>
      <w:bookmarkEnd w:id="78"/>
    </w:p>
    <w:p w14:paraId="13CF07B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采购人将拒绝投标截止时间后送达的投标文件。</w:t>
      </w:r>
      <w:bookmarkStart w:id="79" w:name="_Toc168800618"/>
    </w:p>
    <w:p w14:paraId="0868C3F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19. 投标文件的修改和撤回</w:t>
      </w:r>
      <w:bookmarkEnd w:id="79"/>
    </w:p>
    <w:p w14:paraId="3631A5B4">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19.1截止时间前，投标人可以修改或撤回其投标文件，但必须以书面形式通知采购人。</w:t>
      </w:r>
    </w:p>
    <w:p w14:paraId="29AECA3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19.2投标人的修改或撤回通知书应按规定编制、密封、标记和发送，并应在封套上加注“修改”或“撤回”字样。</w:t>
      </w:r>
    </w:p>
    <w:p w14:paraId="3190D2C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19.3 在投标截止时间之后，投标人不得对其投标文件做任何修改。</w:t>
      </w:r>
    </w:p>
    <w:p w14:paraId="1BF24574">
      <w:pPr>
        <w:adjustRightInd w:val="0"/>
        <w:snapToGrid w:val="0"/>
        <w:spacing w:line="360" w:lineRule="auto"/>
        <w:ind w:firstLine="482"/>
        <w:jc w:val="center"/>
        <w:rPr>
          <w:rFonts w:hint="eastAsia" w:ascii="宋体" w:hAnsi="宋体" w:cs="宋体"/>
          <w:b/>
          <w:color w:val="auto"/>
          <w:kern w:val="0"/>
          <w:sz w:val="24"/>
          <w:highlight w:val="none"/>
        </w:rPr>
      </w:pPr>
      <w:bookmarkStart w:id="80" w:name="_Toc27283_WPSOffice_Level3"/>
      <w:bookmarkStart w:id="81" w:name="_Toc168800619"/>
      <w:bookmarkStart w:id="82" w:name="_Toc17585_WPSOffice_Level1"/>
      <w:r>
        <w:rPr>
          <w:rFonts w:hint="eastAsia" w:ascii="宋体" w:hAnsi="宋体" w:cs="宋体"/>
          <w:b/>
          <w:color w:val="auto"/>
          <w:kern w:val="0"/>
          <w:sz w:val="24"/>
          <w:highlight w:val="none"/>
        </w:rPr>
        <w:t>五、开标与评标</w:t>
      </w:r>
      <w:bookmarkEnd w:id="80"/>
      <w:bookmarkEnd w:id="81"/>
      <w:bookmarkEnd w:id="82"/>
    </w:p>
    <w:p w14:paraId="385F38F9">
      <w:pPr>
        <w:snapToGrid w:val="0"/>
        <w:spacing w:line="360" w:lineRule="auto"/>
        <w:ind w:firstLine="480" w:firstLineChars="200"/>
        <w:rPr>
          <w:rFonts w:hint="eastAsia" w:ascii="宋体" w:hAnsi="宋体" w:cs="宋体"/>
          <w:color w:val="auto"/>
          <w:kern w:val="0"/>
          <w:sz w:val="24"/>
          <w:highlight w:val="none"/>
        </w:rPr>
      </w:pPr>
      <w:bookmarkStart w:id="83" w:name="_Toc168800620"/>
      <w:r>
        <w:rPr>
          <w:rFonts w:hint="eastAsia" w:ascii="宋体" w:hAnsi="宋体" w:cs="宋体"/>
          <w:color w:val="auto"/>
          <w:kern w:val="0"/>
          <w:sz w:val="24"/>
          <w:highlight w:val="none"/>
        </w:rPr>
        <w:t>20. 开标</w:t>
      </w:r>
      <w:bookmarkEnd w:id="83"/>
    </w:p>
    <w:p w14:paraId="38198D6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20.1开标在招标文件确定的提交投标文件截止时间的同一时间进行。采购人或者采购代理机构将在“投标人须知前附表”规定的时间和地点组织开标。</w:t>
      </w:r>
    </w:p>
    <w:p w14:paraId="4751DC24">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20.2按照规定，提交了可接受的“撤回”通知的投标文件将不予开封。</w:t>
      </w:r>
    </w:p>
    <w:p w14:paraId="2A772E5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20.3开标由采购人或者采购代理机构主持，邀请投标人参加。评标委员会成员不得参加开标活动。</w:t>
      </w:r>
    </w:p>
    <w:p w14:paraId="393A8518">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20.4开标时，应当由投标人或者其推选的代表检查投标文件的密封情况；经确认无误后，由采购人或者采购代理机构工作人员当众拆封，宣布投标人名称、投标价格和招标文件规定的需要宣布的其他内容。</w:t>
      </w:r>
    </w:p>
    <w:p w14:paraId="1510C55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20.5投标人不足3家的，不得开标。</w:t>
      </w:r>
    </w:p>
    <w:p w14:paraId="3F70138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20.6开标过程应当由采购人或者采购代理机构负责记录，由参加开标的各投标人代表和相关工作人员签字确认。</w:t>
      </w:r>
    </w:p>
    <w:p w14:paraId="49A99887">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20.7投标人代表对开标过程和开标记录有疑义，以及认为采购人、采购代理机构相关工作人员有需要回避的情形的，应当场提出询问或者回避申请。采购人、采购代理机构对投标人代表提出的询问或者回避申请应当及时处理。</w:t>
      </w:r>
    </w:p>
    <w:p w14:paraId="0A4D4A4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20.8投标人未参加开标的，视同认可开标结果。</w:t>
      </w:r>
    </w:p>
    <w:p w14:paraId="5226B04D">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20.9投标文件有下列情况之一的，投标文件无效，采购人或者采购代理机构予以退回：</w:t>
      </w:r>
    </w:p>
    <w:p w14:paraId="31464A2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20.9.1</w:t>
      </w:r>
      <w:r>
        <w:rPr>
          <w:rFonts w:hint="eastAsia" w:ascii="宋体" w:hAnsi="宋体" w:cs="宋体"/>
          <w:color w:val="auto"/>
          <w:kern w:val="0"/>
          <w:sz w:val="24"/>
          <w:highlight w:val="none"/>
        </w:rPr>
        <w:tab/>
      </w:r>
      <w:r>
        <w:rPr>
          <w:rFonts w:hint="eastAsia" w:ascii="宋体" w:hAnsi="宋体" w:cs="宋体"/>
          <w:color w:val="auto"/>
          <w:kern w:val="0"/>
          <w:sz w:val="24"/>
          <w:highlight w:val="none"/>
        </w:rPr>
        <w:t>投标文件未按照招标文件的要求予以密封。</w:t>
      </w:r>
    </w:p>
    <w:p w14:paraId="709754E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20.9.2 投标文件未能于投标截止时间之前递交至指定地点及指定接收人。</w:t>
      </w:r>
    </w:p>
    <w:p w14:paraId="78A18F4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20.10开标后采购人或采购代理机构对投标人的资格进行审查。合格投标人不足3家的，不得评标。</w:t>
      </w:r>
      <w:bookmarkStart w:id="84" w:name="_Toc168800621"/>
    </w:p>
    <w:p w14:paraId="6902F48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21. 评标委员会的组成</w:t>
      </w:r>
      <w:bookmarkEnd w:id="84"/>
    </w:p>
    <w:p w14:paraId="316AE4F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21.1评标委员会负责具体评标事务，并独立履行下列职责：</w:t>
      </w:r>
    </w:p>
    <w:p w14:paraId="6CDF758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（一）审查、评价投标文件是否符合招标文件的商务、技术等实质性要求。</w:t>
      </w:r>
    </w:p>
    <w:p w14:paraId="53ABCD8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（二）要求投标人对投标文件有关事项作出澄清或者说明。</w:t>
      </w:r>
    </w:p>
    <w:p w14:paraId="00F86AA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（三）对投标文件进行比较和评价。</w:t>
      </w:r>
    </w:p>
    <w:p w14:paraId="5520E58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（四）确定中标候选人名单，以及根据采购人委托直接确定中标人。</w:t>
      </w:r>
    </w:p>
    <w:p w14:paraId="6A1364B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（五）向采购人、采购代理机构或者有关部门报告评标中发现的违法行为。</w:t>
      </w:r>
    </w:p>
    <w:p w14:paraId="050B5D2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21.2评标委员会由采购人代表和评审专家组成，成员人数应当为</w:t>
      </w:r>
      <w:r>
        <w:rPr>
          <w:rFonts w:ascii="宋体" w:hAnsi="宋体" w:cs="宋体"/>
          <w:color w:val="auto"/>
          <w:kern w:val="0"/>
          <w:sz w:val="24"/>
          <w:highlight w:val="none"/>
        </w:rPr>
        <w:t>5</w:t>
      </w:r>
      <w:r>
        <w:rPr>
          <w:rFonts w:hint="eastAsia" w:ascii="宋体" w:hAnsi="宋体" w:cs="宋体"/>
          <w:color w:val="auto"/>
          <w:kern w:val="0"/>
          <w:sz w:val="24"/>
          <w:highlight w:val="none"/>
        </w:rPr>
        <w:t>人及以上单数，其中评审专家不得少于成员总数的三分之二。</w:t>
      </w:r>
    </w:p>
    <w:p w14:paraId="200276F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21.3评标委员会成员名单在评标结果公告前应当保密。</w:t>
      </w:r>
    </w:p>
    <w:p w14:paraId="199BBA7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21.4采购人或者采购代理机构应当从省级以上财政部门设立的政府采购评审专家库中，通过随机方式抽取评审专家。对技术复杂、专业性强的采购项目，通过随机方式难以确定合适评审专家的，经主管预算单位同意，采购人可以自行选定相应专业领域的评审专家。</w:t>
      </w:r>
    </w:p>
    <w:p w14:paraId="064DA9C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21.5与投标人有利害关系的人不得进入评标委员会。</w:t>
      </w:r>
      <w:bookmarkStart w:id="85" w:name="_Toc168800622"/>
    </w:p>
    <w:p w14:paraId="6C75CC8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22.评标过程的保密性</w:t>
      </w:r>
      <w:bookmarkEnd w:id="85"/>
    </w:p>
    <w:p w14:paraId="7E34C74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22.1开标后，直至向中标的投标人授予合同时止，凡与审查、澄清、评价和比较投标的有关资料以及授标意见等，均不得向投标人及与评标无关的其他人透露。</w:t>
      </w:r>
    </w:p>
    <w:p w14:paraId="49CD3C5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22.2在评标过程中，如果投标人试图在投标文件审查、澄清、比较及授予合同方面向采购人施加任何影响，其投标将被拒绝。</w:t>
      </w:r>
      <w:bookmarkStart w:id="86" w:name="_Toc168800623"/>
    </w:p>
    <w:p w14:paraId="6191B2B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23. 投标文件的澄清</w:t>
      </w:r>
      <w:bookmarkEnd w:id="86"/>
    </w:p>
    <w:p w14:paraId="2D813A9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为有助于对投标文件的审查、评价和比较，评标委员会可要求投标人对其投标文件进行澄清，有关澄清的要求和答复应以书面形式提交，但不得寻求或允许对投标价格或实质性内容做任何更改。</w:t>
      </w:r>
      <w:bookmarkStart w:id="87" w:name="_Toc168800624"/>
    </w:p>
    <w:p w14:paraId="51B2A51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24. 投标文件的</w:t>
      </w:r>
      <w:bookmarkEnd w:id="87"/>
      <w:r>
        <w:rPr>
          <w:rFonts w:hint="eastAsia" w:ascii="宋体" w:hAnsi="宋体" w:cs="宋体"/>
          <w:color w:val="auto"/>
          <w:kern w:val="0"/>
          <w:sz w:val="24"/>
          <w:highlight w:val="none"/>
        </w:rPr>
        <w:t>审查</w:t>
      </w:r>
    </w:p>
    <w:p w14:paraId="4D73B66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24.1开标后，采购人或采购代理机构对所有投标人进行资格审查，资格审查不合格的投标人不得进入评审环节。</w:t>
      </w:r>
    </w:p>
    <w:p w14:paraId="6B29417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24.2在资格审查后，评标委员会将对通过资格审查的投标人进行符合性评审。</w:t>
      </w:r>
    </w:p>
    <w:p w14:paraId="28C261D5">
      <w:pPr>
        <w:snapToGrid w:val="0"/>
        <w:spacing w:line="360" w:lineRule="auto"/>
        <w:ind w:firstLine="482" w:firstLineChars="200"/>
        <w:rPr>
          <w:rFonts w:hint="eastAsia" w:ascii="宋体" w:hAnsi="宋体" w:cs="宋体"/>
          <w:b/>
          <w:color w:val="auto"/>
          <w:kern w:val="0"/>
          <w:sz w:val="24"/>
          <w:highlight w:val="none"/>
        </w:rPr>
      </w:pPr>
      <w:r>
        <w:rPr>
          <w:rFonts w:hint="eastAsia" w:ascii="宋体" w:hAnsi="宋体" w:cs="宋体"/>
          <w:b/>
          <w:color w:val="auto"/>
          <w:kern w:val="0"/>
          <w:sz w:val="24"/>
          <w:highlight w:val="none"/>
        </w:rPr>
        <w:t>24.3投标文件有下列情形之一的视为符合性评审不合格：</w:t>
      </w:r>
    </w:p>
    <w:p w14:paraId="442FE0F3">
      <w:pPr>
        <w:snapToGrid w:val="0"/>
        <w:spacing w:line="360" w:lineRule="auto"/>
        <w:ind w:firstLine="482" w:firstLineChars="20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24.3.1</w:t>
      </w:r>
      <w:r>
        <w:rPr>
          <w:rFonts w:hint="eastAsia" w:ascii="宋体" w:hAnsi="宋体" w:cs="宋体"/>
          <w:b/>
          <w:bCs/>
          <w:color w:val="auto"/>
          <w:kern w:val="0"/>
          <w:sz w:val="24"/>
          <w:highlight w:val="none"/>
        </w:rPr>
        <w:tab/>
      </w:r>
      <w:r>
        <w:rPr>
          <w:rFonts w:hint="eastAsia" w:ascii="宋体" w:hAnsi="宋体" w:cs="宋体"/>
          <w:b/>
          <w:bCs/>
          <w:color w:val="auto"/>
          <w:kern w:val="0"/>
          <w:sz w:val="24"/>
          <w:highlight w:val="none"/>
        </w:rPr>
        <w:t>未按招标文件要求</w:t>
      </w:r>
      <w:r>
        <w:rPr>
          <w:rFonts w:hint="eastAsia" w:ascii="宋体" w:hAnsi="宋体" w:cs="宋体"/>
          <w:b/>
          <w:bCs/>
          <w:color w:val="auto"/>
          <w:kern w:val="0"/>
          <w:sz w:val="24"/>
          <w:highlight w:val="none"/>
          <w:lang w:eastAsia="zh-Hans"/>
        </w:rPr>
        <w:t>缴纳</w:t>
      </w:r>
      <w:r>
        <w:rPr>
          <w:rFonts w:ascii="宋体" w:hAnsi="宋体" w:cs="宋体"/>
          <w:b/>
          <w:bCs/>
          <w:color w:val="auto"/>
          <w:kern w:val="0"/>
          <w:sz w:val="24"/>
          <w:highlight w:val="none"/>
        </w:rPr>
        <w:t>投标保证金</w:t>
      </w:r>
      <w:r>
        <w:rPr>
          <w:rFonts w:hint="eastAsia" w:ascii="宋体" w:hAnsi="宋体" w:cs="宋体"/>
          <w:b/>
          <w:bCs/>
          <w:color w:val="auto"/>
          <w:kern w:val="0"/>
          <w:sz w:val="24"/>
          <w:highlight w:val="none"/>
        </w:rPr>
        <w:t>。</w:t>
      </w:r>
    </w:p>
    <w:p w14:paraId="7BD5A96F">
      <w:pPr>
        <w:snapToGrid w:val="0"/>
        <w:spacing w:line="360" w:lineRule="auto"/>
        <w:ind w:firstLine="482" w:firstLineChars="20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24.3.2</w:t>
      </w:r>
      <w:r>
        <w:rPr>
          <w:rFonts w:hint="eastAsia" w:ascii="宋体" w:hAnsi="宋体" w:cs="宋体"/>
          <w:b/>
          <w:bCs/>
          <w:color w:val="auto"/>
          <w:kern w:val="0"/>
          <w:sz w:val="24"/>
          <w:highlight w:val="none"/>
        </w:rPr>
        <w:tab/>
      </w:r>
      <w:r>
        <w:rPr>
          <w:rFonts w:hint="eastAsia" w:ascii="宋体" w:hAnsi="宋体" w:cs="宋体"/>
          <w:b/>
          <w:bCs/>
          <w:color w:val="auto"/>
          <w:kern w:val="0"/>
          <w:sz w:val="24"/>
          <w:highlight w:val="none"/>
        </w:rPr>
        <w:t>投标文件中的投标函未加盖投标人公章或法定代表人（或委托代理人）印章（或签字）或投标函件内容不全的。</w:t>
      </w:r>
    </w:p>
    <w:p w14:paraId="4ED1FB63">
      <w:pPr>
        <w:snapToGrid w:val="0"/>
        <w:spacing w:line="360" w:lineRule="auto"/>
        <w:ind w:firstLine="482" w:firstLineChars="20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24.3.3法定代表人委托代理人没有合法、有效的委托书原件。</w:t>
      </w:r>
    </w:p>
    <w:p w14:paraId="68A5ECBD">
      <w:pPr>
        <w:snapToGrid w:val="0"/>
        <w:spacing w:line="360" w:lineRule="auto"/>
        <w:ind w:firstLine="482" w:firstLineChars="20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24.3.4投标文件未按规定格式填写，或内容不全、关键字迹模糊无法辨认或投标文件正、副本数量不符合招标文件要求的。</w:t>
      </w:r>
    </w:p>
    <w:p w14:paraId="4077FE74">
      <w:pPr>
        <w:snapToGrid w:val="0"/>
        <w:spacing w:line="360" w:lineRule="auto"/>
        <w:ind w:firstLine="482" w:firstLineChars="20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24.3.5投标人递交两份或多份内容不同的投标文件，或在一份投标文件中对同一项报有两个或多个报价，且未声明哪一个有效的（按招标文件规定提交备选方案的除外）。</w:t>
      </w:r>
    </w:p>
    <w:p w14:paraId="56698247">
      <w:pPr>
        <w:snapToGrid w:val="0"/>
        <w:spacing w:line="360" w:lineRule="auto"/>
        <w:ind w:firstLine="482" w:firstLineChars="20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24.3.6</w:t>
      </w:r>
      <w:r>
        <w:rPr>
          <w:rFonts w:hint="eastAsia" w:ascii="宋体" w:hAnsi="宋体" w:cs="宋体"/>
          <w:b/>
          <w:bCs/>
          <w:color w:val="auto"/>
          <w:kern w:val="0"/>
          <w:sz w:val="24"/>
          <w:highlight w:val="none"/>
        </w:rPr>
        <w:tab/>
      </w:r>
      <w:r>
        <w:rPr>
          <w:rFonts w:hint="eastAsia" w:ascii="宋体" w:hAnsi="宋体" w:cs="宋体"/>
          <w:b/>
          <w:bCs/>
          <w:color w:val="auto"/>
          <w:kern w:val="0"/>
          <w:sz w:val="24"/>
          <w:highlight w:val="none"/>
        </w:rPr>
        <w:t>投标报价超出项目预算或最高限价的。</w:t>
      </w:r>
    </w:p>
    <w:p w14:paraId="28B7CB57">
      <w:pPr>
        <w:snapToGrid w:val="0"/>
        <w:spacing w:line="360" w:lineRule="auto"/>
        <w:ind w:firstLine="482" w:firstLineChars="20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24.3.7“★”条款未响应或负偏离，不满足采购人技术要求。</w:t>
      </w:r>
    </w:p>
    <w:p w14:paraId="2E009183">
      <w:pPr>
        <w:snapToGrid w:val="0"/>
        <w:spacing w:line="360" w:lineRule="auto"/>
        <w:ind w:firstLine="482" w:firstLineChars="20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24.3.8投标有效期不满足招标文件要求的。</w:t>
      </w:r>
    </w:p>
    <w:p w14:paraId="66DB1E50">
      <w:pPr>
        <w:snapToGrid w:val="0"/>
        <w:spacing w:line="360" w:lineRule="auto"/>
        <w:ind w:firstLine="482" w:firstLineChars="20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24.3.9投标文件附有采购人不能接受的条件，或者对合同中约定的采购人的权利和投标人的义务方面造成重大限制的。</w:t>
      </w:r>
    </w:p>
    <w:p w14:paraId="7F26C717">
      <w:pPr>
        <w:snapToGrid w:val="0"/>
        <w:spacing w:line="360" w:lineRule="auto"/>
        <w:ind w:firstLine="482" w:firstLineChars="20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24.3.10投标人投标文件中供货期、质保期不满足招标文件要求，偏离表内容不齐全。</w:t>
      </w:r>
    </w:p>
    <w:p w14:paraId="0DB0AA01">
      <w:pPr>
        <w:snapToGrid w:val="0"/>
        <w:spacing w:line="360" w:lineRule="auto"/>
        <w:ind w:firstLine="482" w:firstLineChars="200"/>
        <w:rPr>
          <w:rFonts w:hint="eastAsia" w:ascii="宋体" w:hAnsi="宋体" w:cs="宋体"/>
          <w:color w:val="auto"/>
          <w:kern w:val="0"/>
          <w:sz w:val="24"/>
          <w:highlight w:val="none"/>
        </w:rPr>
      </w:pPr>
      <w:r>
        <w:rPr>
          <w:rFonts w:hint="eastAsia" w:ascii="宋体" w:hAnsi="宋体" w:cs="宋体"/>
          <w:b/>
          <w:bCs/>
          <w:color w:val="auto"/>
          <w:kern w:val="0"/>
          <w:sz w:val="24"/>
          <w:highlight w:val="none"/>
        </w:rPr>
        <w:t>24.3.11不符合法律、法规或招标文件中规定的其他实质性要求的。</w:t>
      </w:r>
    </w:p>
    <w:p w14:paraId="4D76AA8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24.4如果投标文件没有满足招标文件的实质性要求，评标委员会将予以拒绝。投标人不得通过修正或撤销不合要求的偏离或保留从而使其投标文件成为实质上投标的投标文件。</w:t>
      </w:r>
    </w:p>
    <w:p w14:paraId="5C78BF6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24.5在评标过程中，评标委员会如发现投标人以他人的名义投标、串通投标或以其它弄虚作假方式投标的，该投标人的投标无效。</w:t>
      </w:r>
    </w:p>
    <w:p w14:paraId="1F54B64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24.6投标文件报价出现前后不一致的，除招标文件另有规定外，按照下列规定修正：</w:t>
      </w:r>
    </w:p>
    <w:p w14:paraId="0FE0A68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（一）投标文件中投标函报价与投标文件中相应内容不一致的，以投标函报价为准。</w:t>
      </w:r>
    </w:p>
    <w:p w14:paraId="3861EE8D">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（二）大写金额和小写金额不一致的，以大写金额为准。</w:t>
      </w:r>
    </w:p>
    <w:p w14:paraId="200958B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（三）单价金额小数点或者百分比有明显错位的，以投标函的总价为准，并修改单价。</w:t>
      </w:r>
    </w:p>
    <w:p w14:paraId="219D0E84">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（四）总价金额与按单价汇总金额不一致的，以单价金额计算结果为准。</w:t>
      </w:r>
    </w:p>
    <w:p w14:paraId="2142B3F9">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24.7同时出现两种以上不一致的，按照前款规定的顺序修正。修正后的报价应当采用书面形式，并加盖公章，或者由法定代表人或其授权代表签字。修正后的报价经投标人确认后产生约束力，投标人不确认的，其投标无效。</w:t>
      </w:r>
    </w:p>
    <w:p w14:paraId="16FF1F04">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24.8 </w:t>
      </w:r>
      <w:r>
        <w:rPr>
          <w:rFonts w:hint="eastAsia" w:ascii="宋体" w:hAnsi="宋体" w:cs="宋体"/>
          <w:b/>
          <w:bCs/>
          <w:color w:val="auto"/>
          <w:sz w:val="24"/>
          <w:highlight w:val="none"/>
        </w:rPr>
        <w:t>报价合理性说明</w:t>
      </w:r>
      <w:r>
        <w:rPr>
          <w:rFonts w:hint="eastAsia" w:ascii="宋体" w:hAnsi="宋体" w:cs="宋体"/>
          <w:color w:val="auto"/>
          <w:kern w:val="0"/>
          <w:sz w:val="24"/>
          <w:highlight w:val="none"/>
        </w:rPr>
        <w:t>：</w:t>
      </w:r>
    </w:p>
    <w:p w14:paraId="5455A1D6">
      <w:pPr>
        <w:pStyle w:val="399"/>
        <w:spacing w:line="500" w:lineRule="exact"/>
        <w:ind w:firstLineChars="200"/>
        <w:rPr>
          <w:rFonts w:hint="eastAsia" w:ascii="宋体" w:hAnsi="宋体" w:cs="宋体"/>
          <w:color w:val="auto"/>
          <w:sz w:val="24"/>
          <w:highlight w:val="none"/>
          <w:lang w:val="en-US"/>
        </w:rPr>
      </w:pPr>
      <w:r>
        <w:rPr>
          <w:rFonts w:hint="eastAsia" w:ascii="宋体" w:hAnsi="宋体" w:cs="宋体"/>
          <w:color w:val="auto"/>
          <w:sz w:val="24"/>
          <w:highlight w:val="none"/>
          <w:lang w:val="en-US"/>
        </w:rPr>
        <w:t>评审中出现下列情形之一的，评审委员会应当启动异常低价投标（响应）审查程序：</w:t>
      </w:r>
    </w:p>
    <w:p w14:paraId="742E7039">
      <w:pPr>
        <w:pStyle w:val="399"/>
        <w:spacing w:line="500" w:lineRule="exact"/>
        <w:ind w:firstLineChars="200"/>
        <w:rPr>
          <w:rFonts w:hint="eastAsia" w:ascii="宋体" w:hAnsi="宋体" w:cs="宋体"/>
          <w:color w:val="auto"/>
          <w:sz w:val="24"/>
          <w:highlight w:val="none"/>
          <w:lang w:val="en-US"/>
        </w:rPr>
      </w:pPr>
      <w:r>
        <w:rPr>
          <w:rFonts w:hint="eastAsia" w:ascii="宋体" w:hAnsi="宋体" w:cs="宋体"/>
          <w:color w:val="auto"/>
          <w:sz w:val="24"/>
          <w:highlight w:val="none"/>
          <w:lang w:val="en-US"/>
        </w:rPr>
        <w:t>（1）投标（响应）报价低于全部通过符合性审查投标人投标（响应）报价平均值65%的，即投标（响应）报价＜全部通过符合性审查投标人投标（响应）报价平均值×65%；</w:t>
      </w:r>
    </w:p>
    <w:p w14:paraId="3494209C">
      <w:pPr>
        <w:pStyle w:val="399"/>
        <w:spacing w:line="500" w:lineRule="exact"/>
        <w:ind w:firstLineChars="200"/>
        <w:rPr>
          <w:rFonts w:hint="eastAsia" w:ascii="宋体" w:hAnsi="宋体" w:cs="宋体"/>
          <w:color w:val="auto"/>
          <w:sz w:val="24"/>
          <w:highlight w:val="none"/>
          <w:lang w:val="en-US"/>
        </w:rPr>
      </w:pPr>
      <w:r>
        <w:rPr>
          <w:rFonts w:hint="eastAsia" w:ascii="宋体" w:hAnsi="宋体" w:cs="宋体"/>
          <w:color w:val="auto"/>
          <w:sz w:val="24"/>
          <w:highlight w:val="none"/>
          <w:lang w:val="en-US"/>
        </w:rPr>
        <w:t>（2）投标（响应）报价低于通过符合性审查的次低报价投标人投标（响应）报价65%的，即投标（响应）报价＜通过符合性审查的次低报价投标人投标（响应）报价×65%；</w:t>
      </w:r>
    </w:p>
    <w:p w14:paraId="31B3DBB6">
      <w:pPr>
        <w:pStyle w:val="399"/>
        <w:spacing w:line="500" w:lineRule="exact"/>
        <w:ind w:firstLineChars="200"/>
        <w:rPr>
          <w:rFonts w:hint="eastAsia" w:ascii="宋体" w:hAnsi="宋体" w:cs="宋体"/>
          <w:color w:val="auto"/>
          <w:sz w:val="24"/>
          <w:highlight w:val="none"/>
          <w:lang w:val="en-US"/>
        </w:rPr>
      </w:pPr>
      <w:r>
        <w:rPr>
          <w:rFonts w:hint="eastAsia" w:ascii="宋体" w:hAnsi="宋体" w:cs="宋体"/>
          <w:color w:val="auto"/>
          <w:sz w:val="24"/>
          <w:highlight w:val="none"/>
          <w:lang w:val="en-US"/>
        </w:rPr>
        <w:t>（3）投标（响应）报价低于采购项目最高限价65%的，即投标（响应）报价＜采购项目最高限价×65%；</w:t>
      </w:r>
    </w:p>
    <w:p w14:paraId="5C00A331">
      <w:pPr>
        <w:pStyle w:val="399"/>
        <w:spacing w:line="500" w:lineRule="exact"/>
        <w:ind w:firstLineChars="200"/>
        <w:rPr>
          <w:rFonts w:hint="eastAsia" w:ascii="宋体" w:hAnsi="宋体" w:cs="宋体"/>
          <w:color w:val="auto"/>
          <w:sz w:val="24"/>
          <w:highlight w:val="none"/>
          <w:lang w:val="en-US"/>
        </w:rPr>
      </w:pPr>
      <w:r>
        <w:rPr>
          <w:rFonts w:hint="eastAsia" w:ascii="宋体" w:hAnsi="宋体" w:cs="宋体"/>
          <w:color w:val="auto"/>
          <w:sz w:val="24"/>
          <w:highlight w:val="none"/>
          <w:lang w:val="en-US"/>
        </w:rPr>
        <w:t>（4）评审委员会基于专业判断，认为投标人报价过低，有可能影响产品质量或者不能诚信履约的其他情形。</w:t>
      </w:r>
    </w:p>
    <w:p w14:paraId="1F8172FB">
      <w:pPr>
        <w:pStyle w:val="399"/>
        <w:spacing w:line="500" w:lineRule="exact"/>
        <w:ind w:firstLineChars="200"/>
        <w:rPr>
          <w:rFonts w:hint="eastAsia" w:ascii="宋体" w:hAnsi="宋体" w:cs="宋体"/>
          <w:color w:val="auto"/>
          <w:sz w:val="24"/>
          <w:highlight w:val="none"/>
          <w:lang w:val="en-US"/>
        </w:rPr>
      </w:pPr>
      <w:r>
        <w:rPr>
          <w:rFonts w:hint="eastAsia" w:ascii="宋体" w:hAnsi="宋体" w:cs="宋体"/>
          <w:color w:val="auto"/>
          <w:sz w:val="24"/>
          <w:highlight w:val="none"/>
          <w:lang w:val="en-US"/>
        </w:rPr>
        <w:t>相关法律法规对投标人报价有规定的，从其规定。</w:t>
      </w:r>
    </w:p>
    <w:p w14:paraId="4424DB67">
      <w:pPr>
        <w:pStyle w:val="399"/>
        <w:spacing w:line="500" w:lineRule="exact"/>
        <w:ind w:firstLineChars="200"/>
        <w:rPr>
          <w:rFonts w:hint="eastAsia" w:ascii="宋体" w:hAnsi="宋体" w:cs="宋体"/>
          <w:color w:val="auto"/>
          <w:sz w:val="24"/>
          <w:highlight w:val="none"/>
          <w:lang w:val="en-US"/>
        </w:rPr>
      </w:pPr>
      <w:r>
        <w:rPr>
          <w:rFonts w:hint="eastAsia" w:ascii="宋体" w:hAnsi="宋体" w:cs="宋体"/>
          <w:color w:val="auto"/>
          <w:sz w:val="24"/>
          <w:highlight w:val="none"/>
          <w:lang w:val="en-US"/>
        </w:rPr>
        <w:t>评审委员会启动异常低价投标（响应）审查后，属于前述第（1）项至第（4）项情形的，应当要求相关投标人在评审现场合理的时间内（30分钟内）对投标（响应）价格作出解释，提供项目具体成本测算等与报价合理性相关的书面说明及必要的证明材料，包括但不限于原材料成本、人工成本、制造费用等。其中，属于第（3）项情形，投标人已随投标（响应）文件一并提交相关书面说明及必要的证明材料的，在评审现场可不再重复提交。</w:t>
      </w:r>
    </w:p>
    <w:p w14:paraId="5501DE8D">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sz w:val="24"/>
          <w:highlight w:val="none"/>
        </w:rPr>
        <w:t>评审委员会依据专业经验，参考同类项目中标（成交）价格、类似产品市场价格水平、行业人工费用标准、国家有关部门指导行业协会发布的行业平均成本等情况，对报价合理性进行判断。投标（响应）投标人不能提供书面说明、证明材料，或者提供的书面说明、证明材料不能证明其报价合理性的，评审委员会应当将其作为无效投标（响应）处理。</w:t>
      </w:r>
    </w:p>
    <w:p w14:paraId="43C3A2C9">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25. 评标方法</w:t>
      </w:r>
    </w:p>
    <w:p w14:paraId="4348D183">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综合评分法。评标委员会将按照招标文件要求，对满足招标文件全部实质性要求的投标文件按照评审因素的量化指标评审，得分最高的投标人为第一中标候选人。</w:t>
      </w:r>
      <w:bookmarkStart w:id="88" w:name="_Toc168800625"/>
    </w:p>
    <w:p w14:paraId="5B9A55EC">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26. 投标的评审、比较和中标候选人的推荐</w:t>
      </w:r>
      <w:bookmarkEnd w:id="88"/>
    </w:p>
    <w:p w14:paraId="4ADF1593">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26.1详细评审以招标文件为依据，对所有实质上响应的投标按照评分标准进行综合打分（评分标准详见附件一）。</w:t>
      </w:r>
    </w:p>
    <w:p w14:paraId="6B4B963F">
      <w:pPr>
        <w:adjustRightInd w:val="0"/>
        <w:snapToGrid w:val="0"/>
        <w:spacing w:line="360" w:lineRule="auto"/>
        <w:ind w:firstLine="480" w:firstLineChars="200"/>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26.2中标人的确定</w:t>
      </w:r>
    </w:p>
    <w:p w14:paraId="4DCFD3AA">
      <w:pPr>
        <w:adjustRightInd w:val="0"/>
        <w:snapToGrid w:val="0"/>
        <w:spacing w:line="360" w:lineRule="auto"/>
        <w:ind w:firstLine="480" w:firstLineChars="200"/>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评标委员会按照招标文件规定的评审程序、评审方法和评审标准进行评审，并出具评审报告，推荐中标候选人排序。</w:t>
      </w:r>
    </w:p>
    <w:p w14:paraId="38F80670">
      <w:pPr>
        <w:adjustRightInd w:val="0"/>
        <w:snapToGrid w:val="0"/>
        <w:spacing w:line="360" w:lineRule="auto"/>
        <w:ind w:firstLine="480" w:firstLineChars="200"/>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26.3采购人授权评标委员会直接确定中标人。</w:t>
      </w:r>
    </w:p>
    <w:p w14:paraId="1E1BBCD3">
      <w:pPr>
        <w:adjustRightInd w:val="0"/>
        <w:snapToGrid w:val="0"/>
        <w:spacing w:line="360" w:lineRule="auto"/>
        <w:ind w:firstLine="480" w:firstLineChars="200"/>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26.4本项目推荐3名有排序的中标候选人。采购人必须按照评审报告推荐的中标候选人顺序来确定中标人。如果中标人拒绝与采购人签订合同，采购人可以按照评审报告推荐的中标候选人名单排序，确定下一个候选人为中标人</w:t>
      </w:r>
      <w:r>
        <w:rPr>
          <w:rFonts w:ascii="宋体" w:hAnsi="宋体" w:cs="宋体"/>
          <w:color w:val="auto"/>
          <w:kern w:val="0"/>
          <w:sz w:val="24"/>
          <w:highlight w:val="none"/>
        </w:rPr>
        <w:t>，</w:t>
      </w:r>
      <w:r>
        <w:rPr>
          <w:rFonts w:hint="eastAsia" w:ascii="宋体" w:hAnsi="宋体" w:cs="宋体"/>
          <w:color w:val="auto"/>
          <w:kern w:val="0"/>
          <w:sz w:val="24"/>
          <w:highlight w:val="none"/>
        </w:rPr>
        <w:t>也可以重新开展政府采购活动。</w:t>
      </w:r>
    </w:p>
    <w:p w14:paraId="29279EBB">
      <w:pPr>
        <w:adjustRightInd w:val="0"/>
        <w:snapToGrid w:val="0"/>
        <w:spacing w:line="360" w:lineRule="auto"/>
        <w:ind w:firstLine="480" w:firstLineChars="200"/>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2</w:t>
      </w:r>
      <w:r>
        <w:rPr>
          <w:rFonts w:ascii="宋体" w:hAnsi="宋体" w:cs="宋体"/>
          <w:color w:val="auto"/>
          <w:kern w:val="0"/>
          <w:sz w:val="24"/>
          <w:highlight w:val="none"/>
        </w:rPr>
        <w:t>7</w:t>
      </w:r>
      <w:r>
        <w:rPr>
          <w:rFonts w:hint="eastAsia" w:ascii="宋体" w:hAnsi="宋体" w:cs="宋体"/>
          <w:color w:val="auto"/>
          <w:kern w:val="0"/>
          <w:sz w:val="24"/>
          <w:highlight w:val="none"/>
        </w:rPr>
        <w:t xml:space="preserve"> 样品及演示</w:t>
      </w:r>
    </w:p>
    <w:p w14:paraId="7001289F">
      <w:pPr>
        <w:adjustRightInd w:val="0"/>
        <w:snapToGrid w:val="0"/>
        <w:spacing w:line="360" w:lineRule="auto"/>
        <w:ind w:firstLine="480" w:firstLineChars="200"/>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2</w:t>
      </w:r>
      <w:r>
        <w:rPr>
          <w:rFonts w:ascii="宋体" w:hAnsi="宋体" w:cs="宋体"/>
          <w:color w:val="auto"/>
          <w:kern w:val="0"/>
          <w:sz w:val="24"/>
          <w:highlight w:val="none"/>
        </w:rPr>
        <w:t>7</w:t>
      </w:r>
      <w:r>
        <w:rPr>
          <w:rFonts w:hint="eastAsia" w:ascii="宋体" w:hAnsi="宋体" w:cs="宋体"/>
          <w:color w:val="auto"/>
          <w:kern w:val="0"/>
          <w:sz w:val="24"/>
          <w:highlight w:val="none"/>
        </w:rPr>
        <w:t>.1要求投标人提供样品的，按照招标文件关于样品的评审方法以及评审标准进行评审。</w:t>
      </w:r>
    </w:p>
    <w:p w14:paraId="778060E8">
      <w:pPr>
        <w:adjustRightInd w:val="0"/>
        <w:snapToGrid w:val="0"/>
        <w:spacing w:line="360" w:lineRule="auto"/>
        <w:ind w:firstLine="480" w:firstLineChars="200"/>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2</w:t>
      </w:r>
      <w:r>
        <w:rPr>
          <w:rFonts w:ascii="宋体" w:hAnsi="宋体" w:cs="宋体"/>
          <w:color w:val="auto"/>
          <w:kern w:val="0"/>
          <w:sz w:val="24"/>
          <w:highlight w:val="none"/>
        </w:rPr>
        <w:t>7</w:t>
      </w:r>
      <w:r>
        <w:rPr>
          <w:rFonts w:hint="eastAsia" w:ascii="宋体" w:hAnsi="宋体" w:cs="宋体"/>
          <w:color w:val="auto"/>
          <w:kern w:val="0"/>
          <w:sz w:val="24"/>
          <w:highlight w:val="none"/>
        </w:rPr>
        <w:t>.2采购活动结束后，对于未中标人提供的样品，应当及时退还或者经未中标人同意后自行处理；对于中标人提供的样品，应当按招标文件规定进行保管、封存，并作为履约验收的参考。</w:t>
      </w:r>
    </w:p>
    <w:p w14:paraId="13129BF2">
      <w:pPr>
        <w:adjustRightInd w:val="0"/>
        <w:snapToGrid w:val="0"/>
        <w:spacing w:line="360" w:lineRule="auto"/>
        <w:ind w:firstLine="480" w:firstLineChars="200"/>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2</w:t>
      </w:r>
      <w:r>
        <w:rPr>
          <w:rFonts w:ascii="宋体" w:hAnsi="宋体" w:cs="宋体"/>
          <w:color w:val="auto"/>
          <w:kern w:val="0"/>
          <w:sz w:val="24"/>
          <w:highlight w:val="none"/>
        </w:rPr>
        <w:t>7</w:t>
      </w:r>
      <w:r>
        <w:rPr>
          <w:rFonts w:hint="eastAsia" w:ascii="宋体" w:hAnsi="宋体" w:cs="宋体"/>
          <w:color w:val="auto"/>
          <w:kern w:val="0"/>
          <w:sz w:val="24"/>
          <w:highlight w:val="none"/>
        </w:rPr>
        <w:t>.3演示的评审方法以及评审标准具体内容详见招标文件。</w:t>
      </w:r>
    </w:p>
    <w:p w14:paraId="4BF54989">
      <w:pPr>
        <w:adjustRightInd w:val="0"/>
        <w:snapToGrid w:val="0"/>
        <w:spacing w:line="360" w:lineRule="auto"/>
        <w:ind w:firstLine="480" w:firstLineChars="200"/>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2</w:t>
      </w:r>
      <w:r>
        <w:rPr>
          <w:rFonts w:ascii="宋体" w:hAnsi="宋体" w:cs="宋体"/>
          <w:color w:val="auto"/>
          <w:kern w:val="0"/>
          <w:sz w:val="24"/>
          <w:highlight w:val="none"/>
        </w:rPr>
        <w:t>8</w:t>
      </w:r>
      <w:r>
        <w:rPr>
          <w:rFonts w:hint="eastAsia" w:ascii="宋体" w:hAnsi="宋体" w:cs="宋体"/>
          <w:color w:val="auto"/>
          <w:kern w:val="0"/>
          <w:sz w:val="24"/>
          <w:highlight w:val="none"/>
        </w:rPr>
        <w:t>. 中标公示及中标通知书签发</w:t>
      </w:r>
    </w:p>
    <w:p w14:paraId="1C12F692">
      <w:pPr>
        <w:adjustRightInd w:val="0"/>
        <w:snapToGrid w:val="0"/>
        <w:spacing w:line="360" w:lineRule="auto"/>
        <w:ind w:firstLine="480" w:firstLineChars="200"/>
        <w:contextualSpacing/>
        <w:rPr>
          <w:rFonts w:hint="eastAsia" w:ascii="宋体" w:hAnsi="宋体" w:cs="宋体"/>
          <w:color w:val="auto"/>
          <w:kern w:val="0"/>
          <w:sz w:val="24"/>
          <w:highlight w:val="none"/>
        </w:rPr>
      </w:pPr>
      <w:r>
        <w:rPr>
          <w:rFonts w:hint="eastAsia" w:ascii="宋体" w:hAnsi="宋体" w:cs="宋体"/>
          <w:color w:val="auto"/>
          <w:kern w:val="0"/>
          <w:sz w:val="24"/>
          <w:highlight w:val="none"/>
        </w:rPr>
        <w:t>中标人确定之日起，采购人或者采购代理机构将自中标人确定之日起2个工作日内在指定平台发布采购结果。在公告中标结果的同时，采购人或代理机构向中标人发出中标通知书。</w:t>
      </w:r>
    </w:p>
    <w:p w14:paraId="1E8A04CD">
      <w:pPr>
        <w:numPr>
          <w:ilvl w:val="0"/>
          <w:numId w:val="2"/>
        </w:numPr>
        <w:snapToGrid w:val="0"/>
        <w:spacing w:line="360" w:lineRule="auto"/>
        <w:ind w:firstLine="482"/>
        <w:jc w:val="center"/>
        <w:rPr>
          <w:rFonts w:hint="eastAsia" w:ascii="宋体" w:hAnsi="宋体" w:cs="宋体"/>
          <w:b/>
          <w:color w:val="auto"/>
          <w:kern w:val="0"/>
          <w:sz w:val="24"/>
          <w:highlight w:val="none"/>
        </w:rPr>
      </w:pPr>
      <w:bookmarkStart w:id="89" w:name="_Toc16484_WPSOffice_Level1"/>
      <w:bookmarkStart w:id="90" w:name="_Toc24388_WPSOffice_Level3"/>
      <w:r>
        <w:rPr>
          <w:rFonts w:hint="eastAsia" w:ascii="宋体" w:hAnsi="宋体" w:cs="宋体"/>
          <w:b/>
          <w:color w:val="auto"/>
          <w:kern w:val="0"/>
          <w:sz w:val="24"/>
          <w:highlight w:val="none"/>
        </w:rPr>
        <w:t>授予合同</w:t>
      </w:r>
      <w:bookmarkEnd w:id="89"/>
      <w:bookmarkEnd w:id="90"/>
    </w:p>
    <w:p w14:paraId="2FE6E412">
      <w:pPr>
        <w:snapToGrid w:val="0"/>
        <w:spacing w:line="360" w:lineRule="auto"/>
        <w:ind w:firstLine="480" w:firstLineChars="200"/>
        <w:rPr>
          <w:rFonts w:hint="eastAsia" w:ascii="宋体" w:hAnsi="宋体" w:cs="宋体"/>
          <w:color w:val="auto"/>
          <w:kern w:val="0"/>
          <w:sz w:val="24"/>
          <w:highlight w:val="none"/>
        </w:rPr>
      </w:pPr>
      <w:bookmarkStart w:id="91" w:name="_Toc168800626"/>
      <w:r>
        <w:rPr>
          <w:rFonts w:hint="eastAsia" w:ascii="宋体" w:hAnsi="宋体" w:cs="宋体"/>
          <w:color w:val="auto"/>
          <w:kern w:val="0"/>
          <w:sz w:val="24"/>
          <w:highlight w:val="none"/>
        </w:rPr>
        <w:t>2</w:t>
      </w:r>
      <w:r>
        <w:rPr>
          <w:rFonts w:ascii="宋体" w:hAnsi="宋体" w:cs="宋体"/>
          <w:color w:val="auto"/>
          <w:kern w:val="0"/>
          <w:sz w:val="24"/>
          <w:highlight w:val="none"/>
        </w:rPr>
        <w:t>9</w:t>
      </w:r>
      <w:r>
        <w:rPr>
          <w:rFonts w:hint="eastAsia" w:ascii="宋体" w:hAnsi="宋体" w:cs="宋体"/>
          <w:color w:val="auto"/>
          <w:kern w:val="0"/>
          <w:sz w:val="24"/>
          <w:highlight w:val="none"/>
        </w:rPr>
        <w:t>. 合同授予标准</w:t>
      </w:r>
      <w:bookmarkEnd w:id="91"/>
    </w:p>
    <w:p w14:paraId="47C857D6">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采购人将合同授予被确定的中标人。合同履行中，采购人需追加与合同标的相同的货物的，在不改变原合同其他条款的前提下，可以与中标人协商签订补充合同，追加与合同标的相同的货物，所有补充合同的累积增加的采购金额不得超过原合同采购金额的10％。</w:t>
      </w:r>
      <w:bookmarkStart w:id="92" w:name="_Toc168800630"/>
    </w:p>
    <w:p w14:paraId="6BDE89A7">
      <w:pPr>
        <w:adjustRightInd w:val="0"/>
        <w:snapToGrid w:val="0"/>
        <w:spacing w:line="360" w:lineRule="auto"/>
        <w:ind w:firstLine="480" w:firstLineChars="200"/>
        <w:rPr>
          <w:rFonts w:hint="eastAsia" w:ascii="宋体" w:hAnsi="宋体" w:cs="宋体"/>
          <w:color w:val="auto"/>
          <w:kern w:val="0"/>
          <w:sz w:val="24"/>
          <w:highlight w:val="none"/>
        </w:rPr>
      </w:pPr>
      <w:r>
        <w:rPr>
          <w:rFonts w:ascii="宋体" w:hAnsi="宋体" w:cs="宋体"/>
          <w:color w:val="auto"/>
          <w:kern w:val="0"/>
          <w:sz w:val="24"/>
          <w:highlight w:val="none"/>
        </w:rPr>
        <w:t>30</w:t>
      </w:r>
      <w:r>
        <w:rPr>
          <w:rFonts w:hint="eastAsia" w:ascii="宋体" w:hAnsi="宋体" w:cs="宋体"/>
          <w:color w:val="auto"/>
          <w:kern w:val="0"/>
          <w:sz w:val="24"/>
          <w:highlight w:val="none"/>
        </w:rPr>
        <w:t>. 签订合同</w:t>
      </w:r>
      <w:bookmarkEnd w:id="92"/>
    </w:p>
    <w:p w14:paraId="5353AE7F">
      <w:pPr>
        <w:adjustRightInd w:val="0"/>
        <w:snapToGrid w:val="0"/>
        <w:spacing w:line="360" w:lineRule="auto"/>
        <w:ind w:firstLine="480" w:firstLineChars="200"/>
        <w:rPr>
          <w:rFonts w:hint="eastAsia" w:ascii="宋体" w:hAnsi="宋体" w:cs="宋体"/>
          <w:color w:val="auto"/>
          <w:kern w:val="0"/>
          <w:sz w:val="24"/>
          <w:highlight w:val="none"/>
        </w:rPr>
      </w:pPr>
      <w:r>
        <w:rPr>
          <w:rFonts w:ascii="宋体" w:hAnsi="宋体" w:cs="宋体"/>
          <w:color w:val="auto"/>
          <w:kern w:val="0"/>
          <w:sz w:val="24"/>
          <w:highlight w:val="none"/>
        </w:rPr>
        <w:t>30</w:t>
      </w:r>
      <w:r>
        <w:rPr>
          <w:rFonts w:hint="eastAsia" w:ascii="宋体" w:hAnsi="宋体" w:cs="宋体"/>
          <w:color w:val="auto"/>
          <w:kern w:val="0"/>
          <w:sz w:val="24"/>
          <w:highlight w:val="none"/>
        </w:rPr>
        <w:t>.1中标人在收到中标通知书后，按采购人规定的时间和地点与采购人签订书面合同。</w:t>
      </w:r>
      <w:r>
        <w:rPr>
          <w:rFonts w:hint="eastAsia" w:ascii="宋体" w:hAnsi="宋体"/>
          <w:color w:val="auto"/>
          <w:sz w:val="24"/>
          <w:highlight w:val="none"/>
        </w:rPr>
        <w:t>中标人应当自发出中标通知书之日起 30 日内，与采购人签订书面合同。</w:t>
      </w:r>
      <w:r>
        <w:rPr>
          <w:rFonts w:hint="eastAsia" w:ascii="宋体" w:hAnsi="宋体" w:cs="宋体"/>
          <w:color w:val="auto"/>
          <w:kern w:val="0"/>
          <w:sz w:val="24"/>
          <w:highlight w:val="none"/>
        </w:rPr>
        <w:t>招标文件、中标人的投标文件及评标过程中有关澄清文件均作为该书面合同的附件。</w:t>
      </w:r>
    </w:p>
    <w:p w14:paraId="4C5A2E74">
      <w:pPr>
        <w:adjustRightInd w:val="0"/>
        <w:snapToGrid w:val="0"/>
        <w:spacing w:line="360" w:lineRule="auto"/>
        <w:ind w:firstLine="480" w:firstLineChars="200"/>
        <w:rPr>
          <w:rFonts w:hint="eastAsia" w:ascii="宋体" w:hAnsi="宋体" w:cs="宋体"/>
          <w:color w:val="auto"/>
          <w:kern w:val="0"/>
          <w:sz w:val="24"/>
          <w:highlight w:val="none"/>
        </w:rPr>
      </w:pPr>
      <w:r>
        <w:rPr>
          <w:rFonts w:ascii="宋体" w:hAnsi="宋体" w:cs="宋体"/>
          <w:color w:val="auto"/>
          <w:kern w:val="0"/>
          <w:sz w:val="24"/>
          <w:highlight w:val="none"/>
        </w:rPr>
        <w:t>30</w:t>
      </w:r>
      <w:r>
        <w:rPr>
          <w:rFonts w:hint="eastAsia" w:ascii="宋体" w:hAnsi="宋体" w:cs="宋体"/>
          <w:color w:val="auto"/>
          <w:kern w:val="0"/>
          <w:sz w:val="24"/>
          <w:highlight w:val="none"/>
        </w:rPr>
        <w:t>.2如果中标人没有按照规定执行，取消其中标资格，在此情况下按评标委员会评定的中标候选人排序结果依次补充。</w:t>
      </w:r>
    </w:p>
    <w:p w14:paraId="3AB4FCB2">
      <w:pPr>
        <w:adjustRightInd w:val="0"/>
        <w:snapToGrid w:val="0"/>
        <w:spacing w:line="360" w:lineRule="auto"/>
        <w:ind w:firstLine="480" w:firstLineChars="200"/>
        <w:rPr>
          <w:rFonts w:hint="eastAsia" w:ascii="宋体" w:hAnsi="宋体" w:cs="宋体"/>
          <w:color w:val="auto"/>
          <w:kern w:val="0"/>
          <w:sz w:val="24"/>
          <w:highlight w:val="none"/>
        </w:rPr>
      </w:pPr>
      <w:r>
        <w:rPr>
          <w:rFonts w:ascii="宋体" w:hAnsi="宋体" w:cs="宋体"/>
          <w:color w:val="auto"/>
          <w:kern w:val="0"/>
          <w:sz w:val="24"/>
          <w:highlight w:val="none"/>
        </w:rPr>
        <w:t>30</w:t>
      </w:r>
      <w:r>
        <w:rPr>
          <w:rFonts w:hint="eastAsia" w:ascii="宋体" w:hAnsi="宋体" w:cs="宋体"/>
          <w:color w:val="auto"/>
          <w:kern w:val="0"/>
          <w:sz w:val="24"/>
          <w:highlight w:val="none"/>
        </w:rPr>
        <w:t>.3采购人自合同签订之日起2个工作日内在指定媒体发布合同公告。如需签订补充合同，补充合同的副本也应在指定媒体发布合同公告。</w:t>
      </w:r>
      <w:bookmarkStart w:id="93" w:name="_Toc168800631"/>
    </w:p>
    <w:p w14:paraId="4C4F095D">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w:t>
      </w:r>
      <w:r>
        <w:rPr>
          <w:rFonts w:ascii="宋体" w:hAnsi="宋体" w:cs="宋体"/>
          <w:color w:val="auto"/>
          <w:kern w:val="0"/>
          <w:sz w:val="24"/>
          <w:highlight w:val="none"/>
        </w:rPr>
        <w:t>1</w:t>
      </w:r>
      <w:r>
        <w:rPr>
          <w:rFonts w:hint="eastAsia" w:ascii="宋体" w:hAnsi="宋体" w:cs="宋体"/>
          <w:color w:val="auto"/>
          <w:kern w:val="0"/>
          <w:sz w:val="24"/>
          <w:highlight w:val="none"/>
        </w:rPr>
        <w:t>. 腐败和欺诈行为</w:t>
      </w:r>
      <w:bookmarkEnd w:id="93"/>
    </w:p>
    <w:p w14:paraId="0F270051">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w:t>
      </w:r>
      <w:r>
        <w:rPr>
          <w:rFonts w:ascii="宋体" w:hAnsi="宋体" w:cs="宋体"/>
          <w:color w:val="auto"/>
          <w:kern w:val="0"/>
          <w:sz w:val="24"/>
          <w:highlight w:val="none"/>
        </w:rPr>
        <w:t>1</w:t>
      </w:r>
      <w:r>
        <w:rPr>
          <w:rFonts w:hint="eastAsia" w:ascii="宋体" w:hAnsi="宋体" w:cs="宋体"/>
          <w:color w:val="auto"/>
          <w:kern w:val="0"/>
          <w:sz w:val="24"/>
          <w:highlight w:val="none"/>
        </w:rPr>
        <w:t>.1此合同项下的采购人和投标人在合同采购和实施过程中应遵守最高的道德标准。</w:t>
      </w:r>
    </w:p>
    <w:p w14:paraId="6643DA7F">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w:t>
      </w:r>
      <w:r>
        <w:rPr>
          <w:rFonts w:ascii="宋体" w:hAnsi="宋体" w:cs="宋体"/>
          <w:color w:val="auto"/>
          <w:kern w:val="0"/>
          <w:sz w:val="24"/>
          <w:highlight w:val="none"/>
        </w:rPr>
        <w:t>1</w:t>
      </w:r>
      <w:r>
        <w:rPr>
          <w:rFonts w:hint="eastAsia" w:ascii="宋体" w:hAnsi="宋体" w:cs="宋体"/>
          <w:color w:val="auto"/>
          <w:kern w:val="0"/>
          <w:sz w:val="24"/>
          <w:highlight w:val="none"/>
        </w:rPr>
        <w:t>.1.1为此目的，定义：(a)“腐败行为”是指提供、给予任何有价值的东西来影响采购人在采购过程或合同实施过程中的行为；(b)“欺诈行为”是指为了影响采购过程或合同实施过程而谎报事实，损害采购人的利益，包括投标人之间串通投标(递交投标文件之前和之后)，人为地使投标丧失竞争性，剥夺采购人从自由公开竞争所能获得的权益。</w:t>
      </w:r>
    </w:p>
    <w:p w14:paraId="54222762">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w:t>
      </w:r>
      <w:r>
        <w:rPr>
          <w:rFonts w:ascii="宋体" w:hAnsi="宋体" w:cs="宋体"/>
          <w:color w:val="auto"/>
          <w:kern w:val="0"/>
          <w:sz w:val="24"/>
          <w:highlight w:val="none"/>
        </w:rPr>
        <w:t>1</w:t>
      </w:r>
      <w:r>
        <w:rPr>
          <w:rFonts w:hint="eastAsia" w:ascii="宋体" w:hAnsi="宋体" w:cs="宋体"/>
          <w:color w:val="auto"/>
          <w:kern w:val="0"/>
          <w:sz w:val="24"/>
          <w:highlight w:val="none"/>
        </w:rPr>
        <w:t>.1.2如果采购人认为评标委员会所确定的中标候选人在本项目的竞争中有腐败和欺诈行为，则拒绝接受该授标建议。</w:t>
      </w:r>
      <w:bookmarkStart w:id="94" w:name="_Toc6653234"/>
      <w:bookmarkStart w:id="95" w:name="_Toc21142_WPSOffice_Level2"/>
    </w:p>
    <w:p w14:paraId="3D4DADFF">
      <w:pPr>
        <w:snapToGrid w:val="0"/>
        <w:spacing w:line="360" w:lineRule="auto"/>
        <w:ind w:firstLine="482" w:firstLineChars="20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3</w:t>
      </w:r>
      <w:r>
        <w:rPr>
          <w:rFonts w:ascii="宋体" w:hAnsi="宋体" w:cs="宋体"/>
          <w:b/>
          <w:bCs/>
          <w:color w:val="auto"/>
          <w:kern w:val="0"/>
          <w:sz w:val="24"/>
          <w:highlight w:val="none"/>
        </w:rPr>
        <w:t>2</w:t>
      </w:r>
      <w:r>
        <w:rPr>
          <w:rFonts w:hint="eastAsia" w:ascii="宋体" w:hAnsi="宋体" w:cs="宋体"/>
          <w:b/>
          <w:bCs/>
          <w:color w:val="auto"/>
          <w:kern w:val="0"/>
          <w:sz w:val="24"/>
          <w:highlight w:val="none"/>
        </w:rPr>
        <w:t>.落实政府采购政策</w:t>
      </w:r>
    </w:p>
    <w:p w14:paraId="6818EFD8">
      <w:pPr>
        <w:snapToGrid w:val="0"/>
        <w:spacing w:line="360" w:lineRule="auto"/>
        <w:ind w:firstLine="482" w:firstLineChars="200"/>
        <w:rPr>
          <w:rFonts w:hint="eastAsia" w:ascii="宋体" w:hAnsi="宋体" w:cs="宋体"/>
          <w:b/>
          <w:color w:val="auto"/>
          <w:kern w:val="0"/>
          <w:sz w:val="24"/>
          <w:highlight w:val="none"/>
        </w:rPr>
      </w:pPr>
      <w:r>
        <w:rPr>
          <w:rFonts w:hint="eastAsia" w:ascii="宋体" w:hAnsi="宋体" w:cs="宋体"/>
          <w:b/>
          <w:color w:val="auto"/>
          <w:kern w:val="0"/>
          <w:sz w:val="24"/>
          <w:highlight w:val="none"/>
        </w:rPr>
        <w:t>3</w:t>
      </w:r>
      <w:r>
        <w:rPr>
          <w:rFonts w:ascii="宋体" w:hAnsi="宋体" w:cs="宋体"/>
          <w:b/>
          <w:color w:val="auto"/>
          <w:kern w:val="0"/>
          <w:sz w:val="24"/>
          <w:highlight w:val="none"/>
        </w:rPr>
        <w:t>2</w:t>
      </w:r>
      <w:r>
        <w:rPr>
          <w:rFonts w:hint="eastAsia" w:ascii="宋体" w:hAnsi="宋体" w:cs="宋体"/>
          <w:b/>
          <w:color w:val="auto"/>
          <w:kern w:val="0"/>
          <w:sz w:val="24"/>
          <w:highlight w:val="none"/>
        </w:rPr>
        <w:t>.1促进中小企业发展</w:t>
      </w:r>
    </w:p>
    <w:p w14:paraId="1FB6140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根据财政部《政府采购促进中小企业发展管理办法》（财库〔2020〕46号）规定，符合条件的中小企业，享受政府采购扶持政策。</w:t>
      </w:r>
    </w:p>
    <w:p w14:paraId="272A185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1）享受政府采购扶持政策的中小企业，应当同时符合以下条件：</w:t>
      </w:r>
    </w:p>
    <w:p w14:paraId="14F5BC39">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①符合中小企业划分标准；</w:t>
      </w:r>
    </w:p>
    <w:p w14:paraId="324283A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②货物由中小企业制造，即货物由中小企业生产且使用该中小企业商号或者注册商标；</w:t>
      </w:r>
    </w:p>
    <w:p w14:paraId="3CC1E9F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③提供本企业为中小企业的声明函。</w:t>
      </w:r>
    </w:p>
    <w:p w14:paraId="763AC249">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2）中小企业：符合工信部联企业〔201</w:t>
      </w:r>
      <w:r>
        <w:rPr>
          <w:rFonts w:ascii="宋体" w:hAnsi="宋体" w:cs="宋体"/>
          <w:color w:val="auto"/>
          <w:kern w:val="0"/>
          <w:sz w:val="24"/>
          <w:highlight w:val="none"/>
        </w:rPr>
        <w:t>1</w:t>
      </w:r>
      <w:r>
        <w:rPr>
          <w:rFonts w:hint="eastAsia" w:ascii="宋体" w:hAnsi="宋体" w:cs="宋体"/>
          <w:color w:val="auto"/>
          <w:kern w:val="0"/>
          <w:sz w:val="24"/>
          <w:highlight w:val="none"/>
        </w:rPr>
        <w:t>〕300号文件《关于印发中小企业划型标准规定的通知》中小企业划型标准规定的企业。中小企业包括中型企业、小型企业和微型企业。</w:t>
      </w:r>
    </w:p>
    <w:p w14:paraId="473C64E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3）非专门面向中小企业采购的，投标人是小微企业的，其报价给予一定比例的扣除，其中：小型企业给予10％的扣除，微型企业给予10％的扣除，用扣除后的价格参与报价计算。</w:t>
      </w:r>
    </w:p>
    <w:p w14:paraId="72F6D70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4）享受扶持政策获得政府采购合同的，小微企业不得将合同分包给大中型企业，中型企业不得将合同分包给大型企业。</w:t>
      </w:r>
    </w:p>
    <w:p w14:paraId="02A48988">
      <w:pPr>
        <w:snapToGrid w:val="0"/>
        <w:spacing w:line="360" w:lineRule="auto"/>
        <w:ind w:firstLine="482" w:firstLineChars="200"/>
        <w:rPr>
          <w:rFonts w:hint="eastAsia" w:ascii="宋体" w:hAnsi="宋体" w:cs="宋体"/>
          <w:b/>
          <w:color w:val="auto"/>
          <w:kern w:val="0"/>
          <w:sz w:val="24"/>
          <w:highlight w:val="none"/>
        </w:rPr>
      </w:pPr>
      <w:r>
        <w:rPr>
          <w:rFonts w:hint="eastAsia" w:ascii="宋体" w:hAnsi="宋体" w:cs="宋体"/>
          <w:b/>
          <w:color w:val="auto"/>
          <w:kern w:val="0"/>
          <w:sz w:val="24"/>
          <w:highlight w:val="none"/>
        </w:rPr>
        <w:t>3</w:t>
      </w:r>
      <w:r>
        <w:rPr>
          <w:rFonts w:ascii="宋体" w:hAnsi="宋体" w:cs="宋体"/>
          <w:b/>
          <w:color w:val="auto"/>
          <w:kern w:val="0"/>
          <w:sz w:val="24"/>
          <w:highlight w:val="none"/>
        </w:rPr>
        <w:t>2</w:t>
      </w:r>
      <w:r>
        <w:rPr>
          <w:rFonts w:hint="eastAsia" w:ascii="宋体" w:hAnsi="宋体" w:cs="宋体"/>
          <w:b/>
          <w:color w:val="auto"/>
          <w:kern w:val="0"/>
          <w:sz w:val="24"/>
          <w:highlight w:val="none"/>
        </w:rPr>
        <w:t>.2支持监狱企业发展</w:t>
      </w:r>
    </w:p>
    <w:p w14:paraId="7D3CD349">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根据财政部《关于政府采购支持监狱企业发展有关问题的通知》（财库〔201</w:t>
      </w:r>
      <w:r>
        <w:rPr>
          <w:rFonts w:ascii="宋体" w:hAnsi="宋体" w:cs="宋体"/>
          <w:color w:val="auto"/>
          <w:kern w:val="0"/>
          <w:sz w:val="24"/>
          <w:highlight w:val="none"/>
        </w:rPr>
        <w:t>4</w:t>
      </w:r>
      <w:r>
        <w:rPr>
          <w:rFonts w:hint="eastAsia" w:ascii="宋体" w:hAnsi="宋体" w:cs="宋体"/>
          <w:color w:val="auto"/>
          <w:kern w:val="0"/>
          <w:sz w:val="24"/>
          <w:highlight w:val="none"/>
        </w:rPr>
        <w:t>〕68号）规定，符合条件的监狱企业，享受政府采购扶持政策。</w:t>
      </w:r>
    </w:p>
    <w:p w14:paraId="21829029">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1）享受政府采购支持的监狱企业，应当同时符合以下条件：</w:t>
      </w:r>
    </w:p>
    <w:p w14:paraId="28E12A0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①监狱企业是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w:t>
      </w:r>
    </w:p>
    <w:p w14:paraId="6115D35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②监狱企业参加政府采购活动时，应当提供由省级以上监狱管理局、戒毒管理局(含新疆生产建设兵团)出具的属于监狱企业的证明文件。</w:t>
      </w:r>
    </w:p>
    <w:p w14:paraId="1D597C1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2）投标人投标产品是监狱企业制造的，其产品报价给予一定比例的扣除，其产品报价给予10％的扣除，用扣除后的价格参与投标报价计算。</w:t>
      </w:r>
    </w:p>
    <w:p w14:paraId="0CF921E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3）监狱企业属于小型、微型企业的，不重复享受政策。其享受的价格扣除比例取小微企业扣除率和监狱企业扣除率中的较大值。</w:t>
      </w:r>
    </w:p>
    <w:p w14:paraId="4C96FF60">
      <w:pPr>
        <w:snapToGrid w:val="0"/>
        <w:spacing w:line="360" w:lineRule="auto"/>
        <w:ind w:firstLine="482" w:firstLineChars="200"/>
        <w:rPr>
          <w:rFonts w:hint="eastAsia" w:ascii="宋体" w:hAnsi="宋体" w:cs="宋体"/>
          <w:b/>
          <w:color w:val="auto"/>
          <w:kern w:val="0"/>
          <w:sz w:val="24"/>
          <w:highlight w:val="none"/>
        </w:rPr>
      </w:pPr>
      <w:r>
        <w:rPr>
          <w:rFonts w:hint="eastAsia" w:ascii="宋体" w:hAnsi="宋体" w:cs="宋体"/>
          <w:b/>
          <w:color w:val="auto"/>
          <w:kern w:val="0"/>
          <w:sz w:val="24"/>
          <w:highlight w:val="none"/>
        </w:rPr>
        <w:t>3</w:t>
      </w:r>
      <w:r>
        <w:rPr>
          <w:rFonts w:ascii="宋体" w:hAnsi="宋体" w:cs="宋体"/>
          <w:b/>
          <w:color w:val="auto"/>
          <w:kern w:val="0"/>
          <w:sz w:val="24"/>
          <w:highlight w:val="none"/>
        </w:rPr>
        <w:t>2</w:t>
      </w:r>
      <w:r>
        <w:rPr>
          <w:rFonts w:hint="eastAsia" w:ascii="宋体" w:hAnsi="宋体" w:cs="宋体"/>
          <w:b/>
          <w:color w:val="auto"/>
          <w:kern w:val="0"/>
          <w:sz w:val="24"/>
          <w:highlight w:val="none"/>
        </w:rPr>
        <w:t>.3扶持残疾人福利性单位发展</w:t>
      </w:r>
    </w:p>
    <w:p w14:paraId="57CFD8E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根据《关于促进残疾人就业政府采购政策的通知》（财库〔2017〕141号）规定，符合条件的残疾人福利性单位，享受政府采购扶持政策。</w:t>
      </w:r>
    </w:p>
    <w:p w14:paraId="5BC0ACE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1）享受政府采购扶持政策的残疾人福利性单位，应当同时符合以下条件：</w:t>
      </w:r>
    </w:p>
    <w:p w14:paraId="09B6AA8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①安置的残疾人占本单位在职职工人数的比例不低于25%（含25%），并且安置的残疾人人数不少于10人（含10人）；</w:t>
      </w:r>
    </w:p>
    <w:p w14:paraId="3FB80FB9">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②依法与安置的每位残疾人签订了一年以上（含一年）劳动合同或服务协议；</w:t>
      </w:r>
    </w:p>
    <w:p w14:paraId="1340058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③为安置的每位残疾人按月足额缴纳了基本养老保险、基本医疗保险、失业保险、工伤保险和生育保险等社会保险费；</w:t>
      </w:r>
    </w:p>
    <w:p w14:paraId="1A20ACF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④通过银行等金融机构向安置的每位残疾人，按月支付了不低于单位所在区县适用的经省级人民政府批准的月最低工资标准的工资；</w:t>
      </w:r>
    </w:p>
    <w:p w14:paraId="7297430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⑤提供本单位制造的货物、承担的工程或者服务（以下简称产品），或者提供其他残疾人福利性单位制造的货物（不包括使用非残疾人福利性单位注册商标的货物）。</w:t>
      </w:r>
    </w:p>
    <w:p w14:paraId="2FF4886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前款所称残疾人是指法定劳动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14:paraId="53222EF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⑥符合条件的残疾人福利性单位在参加政府采购活动时，应当提供本通知规定的《残疾人福利性单位声明函》，并对声明的真实性负责。</w:t>
      </w:r>
    </w:p>
    <w:p w14:paraId="617169A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2）投标人投标产品是残疾人福利性单位制造的，其产品报价给予10％的扣除，用扣除后的价格参与投标报价计算。</w:t>
      </w:r>
    </w:p>
    <w:p w14:paraId="56EE883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3）残疾人福利性单位属于小型、微型企业的，不重复享受政策。其享受的价格扣除比例取小微企业扣除率和残疾人福利性单位扣除率中的较大值。</w:t>
      </w:r>
    </w:p>
    <w:p w14:paraId="17ECF622">
      <w:pPr>
        <w:snapToGrid w:val="0"/>
        <w:spacing w:line="360" w:lineRule="auto"/>
        <w:ind w:firstLine="482" w:firstLineChars="200"/>
        <w:rPr>
          <w:rFonts w:hint="eastAsia" w:ascii="宋体" w:hAnsi="宋体" w:cs="宋体"/>
          <w:b/>
          <w:color w:val="auto"/>
          <w:kern w:val="0"/>
          <w:sz w:val="24"/>
          <w:highlight w:val="none"/>
        </w:rPr>
      </w:pPr>
      <w:r>
        <w:rPr>
          <w:rFonts w:hint="eastAsia" w:ascii="宋体" w:hAnsi="宋体" w:cs="宋体"/>
          <w:b/>
          <w:color w:val="auto"/>
          <w:kern w:val="0"/>
          <w:sz w:val="24"/>
          <w:highlight w:val="none"/>
        </w:rPr>
        <w:t>3</w:t>
      </w:r>
      <w:r>
        <w:rPr>
          <w:rFonts w:ascii="宋体" w:hAnsi="宋体" w:cs="宋体"/>
          <w:b/>
          <w:color w:val="auto"/>
          <w:kern w:val="0"/>
          <w:sz w:val="24"/>
          <w:highlight w:val="none"/>
        </w:rPr>
        <w:t>2</w:t>
      </w:r>
      <w:r>
        <w:rPr>
          <w:rFonts w:hint="eastAsia" w:ascii="宋体" w:hAnsi="宋体" w:cs="宋体"/>
          <w:b/>
          <w:color w:val="auto"/>
          <w:kern w:val="0"/>
          <w:sz w:val="24"/>
          <w:highlight w:val="none"/>
        </w:rPr>
        <w:t>.4节能环保政策</w:t>
      </w:r>
    </w:p>
    <w:p w14:paraId="78AB40C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采购人采购的产品如果是政府采购强制采购范围内的（详见《关于印发节能产品政府采购品目清单的通知》财库〔2019〕19号），供应商必须提供经国家确定的认证机构（市场监管总局关于发布参与实施政府采购节能产品、环境标志产品认证机构名录的公告〔2019年第16号〕）出具的、处于有效期之内的认证证书复印件，否则响应无效。采购人采购的产品如属于政府采购优先采购范围内的（详见财库〔2019〕18号、19号），供应商提供经国家确定的认证机构（市场监管总局 2019 年第 16 号）出具的、处于有效期之内的认证证书复印件或法定信息发布平台公布的认证信息截图证明材料，享受优先采购政策（具体详见评分标准）。对于同属于节能产品和环境标志产品的，可以分别享受优先采购政策。</w:t>
      </w:r>
    </w:p>
    <w:p w14:paraId="5CE0141D">
      <w:pPr>
        <w:snapToGrid w:val="0"/>
        <w:spacing w:line="360" w:lineRule="auto"/>
        <w:ind w:firstLine="482" w:firstLineChars="200"/>
        <w:rPr>
          <w:rFonts w:hint="eastAsia" w:ascii="宋体" w:hAnsi="宋体" w:cs="宋体"/>
          <w:b/>
          <w:color w:val="auto"/>
          <w:kern w:val="0"/>
          <w:sz w:val="24"/>
          <w:highlight w:val="none"/>
        </w:rPr>
      </w:pPr>
      <w:r>
        <w:rPr>
          <w:rFonts w:hint="eastAsia" w:ascii="宋体" w:hAnsi="宋体" w:cs="宋体"/>
          <w:b/>
          <w:color w:val="auto"/>
          <w:kern w:val="0"/>
          <w:sz w:val="24"/>
          <w:highlight w:val="none"/>
        </w:rPr>
        <w:t>3</w:t>
      </w:r>
      <w:r>
        <w:rPr>
          <w:rFonts w:ascii="宋体" w:hAnsi="宋体" w:cs="宋体"/>
          <w:b/>
          <w:color w:val="auto"/>
          <w:kern w:val="0"/>
          <w:sz w:val="24"/>
          <w:highlight w:val="none"/>
        </w:rPr>
        <w:t>2</w:t>
      </w:r>
      <w:r>
        <w:rPr>
          <w:rFonts w:hint="eastAsia" w:ascii="宋体" w:hAnsi="宋体" w:cs="宋体"/>
          <w:b/>
          <w:color w:val="auto"/>
          <w:kern w:val="0"/>
          <w:sz w:val="24"/>
          <w:highlight w:val="none"/>
        </w:rPr>
        <w:t>.5实施本国产品标准及相关政策</w:t>
      </w:r>
    </w:p>
    <w:p w14:paraId="1B707AD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根据《国务院办公厅关于在政府采购中实施本国产品标准及相关政策的通知》(国办发〔2025〕34号)规定，在政府采购中实施本国产品标准及相关政策。</w:t>
      </w:r>
    </w:p>
    <w:p w14:paraId="45268AC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本国产品标准的适用范围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14:paraId="72A72FB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2.对本国产品的支持政策</w:t>
      </w:r>
    </w:p>
    <w:p w14:paraId="12DD57A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政府采购活动中既有本国产品又有非本国产品参与竞争的，依法对本国产品给予价格评审优惠，对本国产品的报价给予20%的价格扣除，用扣除后的价格参与评审。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p w14:paraId="50780D3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3.政策执行要求</w:t>
      </w:r>
    </w:p>
    <w:p w14:paraId="289FBA4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(1)产品在中国境内生产的组件成本核算规则。产品在中国境内生产的组件成本，按照《中国境内生产的组件成本核算基本规则》计算。</w:t>
      </w:r>
    </w:p>
    <w:p w14:paraId="12B9A0E4">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有关证明文件。供应商应对其提供的本国产品出具《关于符合本国产品标准的声明函》或财政部会同有关部门规定的有关证明文件。出具符合要求的《声明函》或有关证明文件的，该产品视为本国产品。供应商提供虚假《声明函》、虚假证明文件谋取中标、成交的，依照《中华人民共和国政府采购法》等法律法规规定追究相应责任。</w:t>
      </w:r>
    </w:p>
    <w:p w14:paraId="765E0AA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(3)国有企业、民营企业、外资企业等各类经营主体平等享受对本国产品的政府采购支持政策。</w:t>
      </w:r>
    </w:p>
    <w:p w14:paraId="10CC12AC">
      <w:pPr>
        <w:snapToGrid w:val="0"/>
        <w:spacing w:line="360" w:lineRule="auto"/>
        <w:ind w:firstLine="480" w:firstLineChars="200"/>
        <w:rPr>
          <w:color w:val="auto"/>
          <w:highlight w:val="none"/>
        </w:rPr>
      </w:pPr>
      <w:r>
        <w:rPr>
          <w:rFonts w:hint="eastAsia" w:ascii="宋体" w:hAnsi="宋体" w:cs="宋体"/>
          <w:color w:val="auto"/>
          <w:kern w:val="0"/>
          <w:sz w:val="24"/>
          <w:highlight w:val="none"/>
        </w:rPr>
        <w:t>(4)中华人民共和国缔结或者共同参加的国际条约、协定对政府采购中本国产品政策另有规定的，按照有关条约、协定执行。</w:t>
      </w:r>
    </w:p>
    <w:p w14:paraId="7FF50E26">
      <w:pPr>
        <w:pStyle w:val="3"/>
        <w:snapToGrid w:val="0"/>
        <w:spacing w:before="0" w:after="0"/>
        <w:ind w:firstLine="883"/>
        <w:jc w:val="center"/>
        <w:rPr>
          <w:rFonts w:hint="eastAsia" w:ascii="宋体" w:hAnsi="宋体" w:cs="宋体"/>
          <w:color w:val="auto"/>
          <w:kern w:val="0"/>
          <w:sz w:val="32"/>
          <w:szCs w:val="32"/>
          <w:highlight w:val="none"/>
        </w:rPr>
      </w:pPr>
      <w:r>
        <w:rPr>
          <w:rFonts w:hint="eastAsia" w:ascii="宋体" w:hAnsi="宋体" w:cs="宋体"/>
          <w:color w:val="auto"/>
          <w:kern w:val="0"/>
          <w:highlight w:val="none"/>
        </w:rPr>
        <w:br w:type="page"/>
      </w:r>
      <w:bookmarkStart w:id="96" w:name="_Toc14958"/>
      <w:bookmarkStart w:id="97" w:name="_Toc15182"/>
      <w:r>
        <w:rPr>
          <w:rFonts w:hint="eastAsia" w:ascii="宋体" w:hAnsi="宋体" w:cs="宋体"/>
          <w:color w:val="auto"/>
          <w:kern w:val="0"/>
          <w:sz w:val="32"/>
          <w:szCs w:val="32"/>
          <w:highlight w:val="none"/>
        </w:rPr>
        <w:t>第二章 合同条款及前附表</w:t>
      </w:r>
      <w:bookmarkEnd w:id="94"/>
      <w:bookmarkEnd w:id="95"/>
      <w:bookmarkEnd w:id="96"/>
      <w:bookmarkEnd w:id="97"/>
    </w:p>
    <w:p w14:paraId="772CB473">
      <w:pPr>
        <w:adjustRightInd w:val="0"/>
        <w:snapToGrid w:val="0"/>
        <w:spacing w:line="360" w:lineRule="auto"/>
        <w:ind w:firstLine="560"/>
        <w:jc w:val="center"/>
        <w:rPr>
          <w:rFonts w:hint="eastAsia" w:ascii="宋体" w:hAnsi="宋体" w:cs="宋体"/>
          <w:color w:val="auto"/>
          <w:kern w:val="0"/>
          <w:sz w:val="28"/>
          <w:szCs w:val="28"/>
          <w:highlight w:val="none"/>
        </w:rPr>
      </w:pPr>
      <w:bookmarkStart w:id="98" w:name="_Toc6653235"/>
      <w:bookmarkEnd w:id="98"/>
      <w:bookmarkStart w:id="99" w:name="_Toc467857551"/>
      <w:bookmarkEnd w:id="99"/>
      <w:bookmarkStart w:id="100" w:name="_Toc482863412"/>
      <w:bookmarkEnd w:id="100"/>
      <w:bookmarkStart w:id="101" w:name="_Toc476747484"/>
      <w:bookmarkEnd w:id="101"/>
      <w:bookmarkStart w:id="102" w:name="_Toc477936074"/>
      <w:bookmarkEnd w:id="102"/>
      <w:bookmarkStart w:id="103" w:name="_Toc467857350"/>
      <w:bookmarkEnd w:id="103"/>
      <w:bookmarkStart w:id="104" w:name="_Toc527007505"/>
      <w:r>
        <w:rPr>
          <w:rFonts w:hint="eastAsia" w:ascii="宋体" w:hAnsi="宋体" w:cs="宋体"/>
          <w:color w:val="auto"/>
          <w:kern w:val="0"/>
          <w:sz w:val="28"/>
          <w:szCs w:val="28"/>
          <w:highlight w:val="none"/>
        </w:rPr>
        <w:t>合同格式前附表</w:t>
      </w:r>
    </w:p>
    <w:tbl>
      <w:tblPr>
        <w:tblStyle w:val="88"/>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7"/>
        <w:gridCol w:w="8285"/>
      </w:tblGrid>
      <w:tr w14:paraId="17B6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787" w:type="dxa"/>
            <w:vAlign w:val="center"/>
          </w:tcPr>
          <w:p w14:paraId="0913884E">
            <w:pPr>
              <w:snapToGrid w:val="0"/>
              <w:spacing w:line="360" w:lineRule="auto"/>
              <w:ind w:firstLine="482"/>
              <w:jc w:val="center"/>
              <w:rPr>
                <w:rFonts w:hint="eastAsia" w:ascii="宋体" w:hAnsi="宋体" w:cs="宋体"/>
                <w:b/>
                <w:color w:val="auto"/>
                <w:kern w:val="0"/>
                <w:sz w:val="24"/>
                <w:highlight w:val="none"/>
              </w:rPr>
            </w:pPr>
            <w:r>
              <w:rPr>
                <w:rFonts w:hint="eastAsia" w:ascii="宋体" w:hAnsi="宋体" w:cs="宋体"/>
                <w:b/>
                <w:color w:val="auto"/>
                <w:kern w:val="0"/>
                <w:sz w:val="24"/>
                <w:highlight w:val="none"/>
              </w:rPr>
              <w:t>序号</w:t>
            </w:r>
          </w:p>
        </w:tc>
        <w:tc>
          <w:tcPr>
            <w:tcW w:w="8285" w:type="dxa"/>
            <w:vAlign w:val="center"/>
          </w:tcPr>
          <w:p w14:paraId="4D60DACC">
            <w:pPr>
              <w:snapToGrid w:val="0"/>
              <w:spacing w:line="360" w:lineRule="auto"/>
              <w:ind w:firstLine="482"/>
              <w:jc w:val="center"/>
              <w:rPr>
                <w:rFonts w:hint="eastAsia" w:ascii="宋体" w:hAnsi="宋体" w:cs="宋体"/>
                <w:b/>
                <w:color w:val="auto"/>
                <w:kern w:val="0"/>
                <w:sz w:val="24"/>
                <w:highlight w:val="none"/>
              </w:rPr>
            </w:pPr>
            <w:r>
              <w:rPr>
                <w:rFonts w:hint="eastAsia" w:ascii="宋体" w:hAnsi="宋体" w:cs="宋体"/>
                <w:b/>
                <w:color w:val="auto"/>
                <w:kern w:val="0"/>
                <w:sz w:val="24"/>
                <w:highlight w:val="none"/>
              </w:rPr>
              <w:t>内容</w:t>
            </w:r>
          </w:p>
        </w:tc>
      </w:tr>
      <w:tr w14:paraId="7CE9A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1" w:hRule="atLeast"/>
          <w:jc w:val="center"/>
        </w:trPr>
        <w:tc>
          <w:tcPr>
            <w:tcW w:w="787" w:type="dxa"/>
            <w:vAlign w:val="center"/>
          </w:tcPr>
          <w:p w14:paraId="547FDD51">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w:t>
            </w:r>
          </w:p>
        </w:tc>
        <w:tc>
          <w:tcPr>
            <w:tcW w:w="8285" w:type="dxa"/>
            <w:vAlign w:val="center"/>
          </w:tcPr>
          <w:p w14:paraId="485A5F37">
            <w:pPr>
              <w:spacing w:line="312" w:lineRule="auto"/>
              <w:jc w:val="left"/>
              <w:rPr>
                <w:rFonts w:hint="eastAsia" w:ascii="宋体" w:hAnsi="宋体" w:cs="宋体"/>
                <w:color w:val="auto"/>
                <w:sz w:val="24"/>
                <w:highlight w:val="none"/>
              </w:rPr>
            </w:pPr>
            <w:r>
              <w:rPr>
                <w:rFonts w:hint="eastAsia" w:ascii="宋体" w:hAnsi="宋体" w:cs="宋体"/>
                <w:color w:val="auto"/>
                <w:sz w:val="24"/>
                <w:highlight w:val="none"/>
              </w:rPr>
              <w:t>交货地点：甲方指定地点。</w:t>
            </w:r>
          </w:p>
          <w:p w14:paraId="4E03A54F">
            <w:pPr>
              <w:spacing w:line="312" w:lineRule="auto"/>
              <w:jc w:val="left"/>
              <w:rPr>
                <w:rFonts w:hint="eastAsia" w:ascii="宋体" w:hAnsi="宋体" w:cs="宋体"/>
                <w:color w:val="auto"/>
                <w:kern w:val="0"/>
                <w:sz w:val="24"/>
                <w:highlight w:val="none"/>
              </w:rPr>
            </w:pPr>
            <w:r>
              <w:rPr>
                <w:rFonts w:hint="eastAsia" w:ascii="宋体" w:hAnsi="宋体" w:cs="宋体"/>
                <w:color w:val="auto"/>
                <w:sz w:val="24"/>
                <w:highlight w:val="none"/>
              </w:rPr>
              <w:t>★供货期：</w:t>
            </w:r>
            <w:r>
              <w:rPr>
                <w:rFonts w:hint="eastAsia" w:ascii="宋体" w:hAnsi="宋体" w:cs="宋体"/>
                <w:color w:val="auto"/>
                <w:kern w:val="0"/>
                <w:sz w:val="24"/>
                <w:highlight w:val="none"/>
              </w:rPr>
              <w:t>合同签订后2个月内交付。</w:t>
            </w:r>
          </w:p>
        </w:tc>
      </w:tr>
      <w:tr w14:paraId="57C8D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jc w:val="center"/>
        </w:trPr>
        <w:tc>
          <w:tcPr>
            <w:tcW w:w="787" w:type="dxa"/>
            <w:vAlign w:val="center"/>
          </w:tcPr>
          <w:p w14:paraId="2B260E73">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w:t>
            </w:r>
          </w:p>
        </w:tc>
        <w:tc>
          <w:tcPr>
            <w:tcW w:w="8285" w:type="dxa"/>
            <w:vAlign w:val="center"/>
          </w:tcPr>
          <w:p w14:paraId="6E052E29">
            <w:pPr>
              <w:spacing w:line="312" w:lineRule="auto"/>
              <w:jc w:val="left"/>
              <w:rPr>
                <w:rFonts w:hint="eastAsia" w:ascii="宋体" w:hAnsi="宋体" w:cs="宋体"/>
                <w:color w:val="auto"/>
                <w:kern w:val="0"/>
                <w:sz w:val="24"/>
                <w:highlight w:val="none"/>
              </w:rPr>
            </w:pPr>
            <w:r>
              <w:rPr>
                <w:rFonts w:hint="eastAsia" w:ascii="宋体" w:hAnsi="宋体" w:cs="宋体"/>
                <w:color w:val="auto"/>
                <w:sz w:val="24"/>
                <w:highlight w:val="none"/>
              </w:rPr>
              <w:t>支付货币：人民币。</w:t>
            </w:r>
          </w:p>
        </w:tc>
      </w:tr>
      <w:tr w14:paraId="0DE7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787" w:type="dxa"/>
            <w:vAlign w:val="center"/>
          </w:tcPr>
          <w:p w14:paraId="4F538236">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3</w:t>
            </w:r>
          </w:p>
        </w:tc>
        <w:tc>
          <w:tcPr>
            <w:tcW w:w="8285" w:type="dxa"/>
            <w:vAlign w:val="center"/>
          </w:tcPr>
          <w:p w14:paraId="51B72C94">
            <w:pPr>
              <w:spacing w:line="312" w:lineRule="auto"/>
              <w:jc w:val="left"/>
              <w:rPr>
                <w:rFonts w:hint="eastAsia" w:ascii="宋体" w:hAnsi="宋体" w:cs="宋体"/>
                <w:color w:val="auto"/>
                <w:sz w:val="24"/>
                <w:highlight w:val="none"/>
              </w:rPr>
            </w:pPr>
            <w:r>
              <w:rPr>
                <w:rFonts w:hint="eastAsia" w:ascii="宋体" w:hAnsi="宋体" w:cs="宋体"/>
                <w:color w:val="auto"/>
                <w:sz w:val="24"/>
                <w:highlight w:val="none"/>
              </w:rPr>
              <w:t>★付款方式：</w:t>
            </w:r>
          </w:p>
          <w:p w14:paraId="7B36173C">
            <w:pPr>
              <w:snapToGrid w:val="0"/>
              <w:spacing w:line="360" w:lineRule="auto"/>
              <w:contextualSpacing/>
              <w:rPr>
                <w:color w:val="auto"/>
                <w:sz w:val="24"/>
                <w:szCs w:val="32"/>
                <w:highlight w:val="none"/>
              </w:rPr>
            </w:pPr>
            <w:r>
              <w:rPr>
                <w:rFonts w:hint="eastAsia"/>
                <w:color w:val="auto"/>
                <w:sz w:val="24"/>
                <w:szCs w:val="32"/>
                <w:highlight w:val="none"/>
              </w:rPr>
              <w:t>A包：</w:t>
            </w:r>
            <w:r>
              <w:rPr>
                <w:color w:val="auto"/>
                <w:sz w:val="24"/>
                <w:szCs w:val="32"/>
                <w:highlight w:val="none"/>
              </w:rPr>
              <w:t>合同签订后15个工作日内，甲方向乙方支付合同金额30%的预付款；</w:t>
            </w:r>
            <w:r>
              <w:rPr>
                <w:rFonts w:hint="eastAsia"/>
                <w:color w:val="auto"/>
                <w:sz w:val="24"/>
                <w:szCs w:val="32"/>
                <w:highlight w:val="none"/>
                <w:lang w:eastAsia="zh-CN"/>
              </w:rPr>
              <w:t>软件安装调试验收合格</w:t>
            </w:r>
            <w:r>
              <w:rPr>
                <w:color w:val="auto"/>
                <w:sz w:val="24"/>
                <w:szCs w:val="32"/>
                <w:highlight w:val="none"/>
              </w:rPr>
              <w:t>后15个工作日内，甲方向乙方支付合同金额的60%；验收合格</w:t>
            </w:r>
            <w:r>
              <w:rPr>
                <w:rFonts w:hint="eastAsia"/>
                <w:color w:val="auto"/>
                <w:sz w:val="24"/>
                <w:szCs w:val="32"/>
                <w:highlight w:val="none"/>
              </w:rPr>
              <w:t>一年</w:t>
            </w:r>
            <w:r>
              <w:rPr>
                <w:color w:val="auto"/>
                <w:sz w:val="24"/>
                <w:szCs w:val="32"/>
                <w:highlight w:val="none"/>
              </w:rPr>
              <w:t>后，甲方向乙方支付10%的合同尾款</w:t>
            </w:r>
            <w:r>
              <w:rPr>
                <w:rFonts w:hint="eastAsia"/>
                <w:color w:val="auto"/>
                <w:sz w:val="24"/>
                <w:szCs w:val="32"/>
                <w:highlight w:val="none"/>
              </w:rPr>
              <w:t>。</w:t>
            </w:r>
          </w:p>
          <w:p w14:paraId="65264118">
            <w:pPr>
              <w:snapToGrid w:val="0"/>
              <w:spacing w:line="360" w:lineRule="auto"/>
              <w:contextualSpacing/>
              <w:rPr>
                <w:color w:val="auto"/>
                <w:sz w:val="24"/>
                <w:szCs w:val="32"/>
                <w:highlight w:val="none"/>
              </w:rPr>
            </w:pPr>
            <w:r>
              <w:rPr>
                <w:rFonts w:hint="eastAsia"/>
                <w:color w:val="auto"/>
                <w:sz w:val="24"/>
                <w:szCs w:val="32"/>
                <w:highlight w:val="none"/>
              </w:rPr>
              <w:t>B包：</w:t>
            </w:r>
            <w:r>
              <w:rPr>
                <w:color w:val="auto"/>
                <w:sz w:val="24"/>
                <w:szCs w:val="32"/>
                <w:highlight w:val="none"/>
              </w:rPr>
              <w:t>合同签订后15个工作日内，甲方向乙方支付合同金额30%的预付款；</w:t>
            </w:r>
            <w:r>
              <w:rPr>
                <w:rFonts w:hint="eastAsia"/>
                <w:color w:val="auto"/>
                <w:sz w:val="24"/>
                <w:szCs w:val="32"/>
                <w:highlight w:val="none"/>
                <w:lang w:eastAsia="zh-CN"/>
              </w:rPr>
              <w:t>软件安装调试验收合格</w:t>
            </w:r>
            <w:r>
              <w:rPr>
                <w:color w:val="auto"/>
                <w:sz w:val="24"/>
                <w:szCs w:val="32"/>
                <w:highlight w:val="none"/>
              </w:rPr>
              <w:t>后15个工作日内，甲方向乙方支付合同金额的60%；验收合格</w:t>
            </w:r>
            <w:r>
              <w:rPr>
                <w:rFonts w:hint="eastAsia"/>
                <w:color w:val="auto"/>
                <w:sz w:val="24"/>
                <w:szCs w:val="32"/>
                <w:highlight w:val="none"/>
              </w:rPr>
              <w:t>一年</w:t>
            </w:r>
            <w:r>
              <w:rPr>
                <w:color w:val="auto"/>
                <w:sz w:val="24"/>
                <w:szCs w:val="32"/>
                <w:highlight w:val="none"/>
              </w:rPr>
              <w:t>后，甲方向乙方支付10%的合同尾款</w:t>
            </w:r>
            <w:r>
              <w:rPr>
                <w:rFonts w:hint="eastAsia"/>
                <w:color w:val="auto"/>
                <w:sz w:val="24"/>
                <w:szCs w:val="32"/>
                <w:highlight w:val="none"/>
              </w:rPr>
              <w:t>。</w:t>
            </w:r>
          </w:p>
          <w:p w14:paraId="079C2FEE">
            <w:pPr>
              <w:snapToGrid w:val="0"/>
              <w:spacing w:line="360" w:lineRule="auto"/>
              <w:contextualSpacing/>
              <w:rPr>
                <w:rFonts w:hint="eastAsia" w:ascii="宋体" w:hAnsi="宋体" w:cs="宋体"/>
                <w:color w:val="auto"/>
                <w:kern w:val="0"/>
                <w:sz w:val="24"/>
                <w:highlight w:val="none"/>
              </w:rPr>
            </w:pPr>
            <w:r>
              <w:rPr>
                <w:rFonts w:hint="eastAsia"/>
                <w:color w:val="auto"/>
                <w:sz w:val="24"/>
                <w:szCs w:val="32"/>
                <w:highlight w:val="none"/>
              </w:rPr>
              <w:t>C包：</w:t>
            </w:r>
            <w:r>
              <w:rPr>
                <w:color w:val="auto"/>
                <w:sz w:val="24"/>
                <w:szCs w:val="32"/>
                <w:highlight w:val="none"/>
              </w:rPr>
              <w:t>合同签订后15个工作日内，甲方向乙方支付合同金额30%的预付款；</w:t>
            </w:r>
            <w:r>
              <w:rPr>
                <w:rFonts w:hint="eastAsia"/>
                <w:color w:val="auto"/>
                <w:sz w:val="24"/>
                <w:szCs w:val="32"/>
                <w:highlight w:val="none"/>
                <w:lang w:eastAsia="zh-CN"/>
              </w:rPr>
              <w:t>软件安装调试验收合格</w:t>
            </w:r>
            <w:r>
              <w:rPr>
                <w:color w:val="auto"/>
                <w:sz w:val="24"/>
                <w:szCs w:val="32"/>
                <w:highlight w:val="none"/>
              </w:rPr>
              <w:t>后15个工作日内，甲方向乙方支付合同金额的60%；验收合格</w:t>
            </w:r>
            <w:r>
              <w:rPr>
                <w:rFonts w:hint="eastAsia"/>
                <w:color w:val="auto"/>
                <w:sz w:val="24"/>
                <w:szCs w:val="32"/>
                <w:highlight w:val="none"/>
              </w:rPr>
              <w:t>一年</w:t>
            </w:r>
            <w:r>
              <w:rPr>
                <w:color w:val="auto"/>
                <w:sz w:val="24"/>
                <w:szCs w:val="32"/>
                <w:highlight w:val="none"/>
              </w:rPr>
              <w:t>后，甲方向乙方支付10%的合同尾款</w:t>
            </w:r>
            <w:r>
              <w:rPr>
                <w:rFonts w:hint="eastAsia"/>
                <w:color w:val="auto"/>
                <w:sz w:val="24"/>
                <w:szCs w:val="32"/>
                <w:highlight w:val="none"/>
              </w:rPr>
              <w:t>。</w:t>
            </w:r>
          </w:p>
        </w:tc>
      </w:tr>
      <w:tr w14:paraId="71CAF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787" w:type="dxa"/>
            <w:vAlign w:val="center"/>
          </w:tcPr>
          <w:p w14:paraId="045D07EC">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4</w:t>
            </w:r>
          </w:p>
        </w:tc>
        <w:tc>
          <w:tcPr>
            <w:tcW w:w="8285" w:type="dxa"/>
            <w:vAlign w:val="center"/>
          </w:tcPr>
          <w:p w14:paraId="000598FE">
            <w:pPr>
              <w:spacing w:line="312" w:lineRule="auto"/>
              <w:jc w:val="left"/>
              <w:rPr>
                <w:rFonts w:hint="eastAsia" w:ascii="宋体" w:hAnsi="宋体" w:cs="宋体"/>
                <w:color w:val="auto"/>
                <w:kern w:val="0"/>
                <w:sz w:val="24"/>
                <w:highlight w:val="none"/>
              </w:rPr>
            </w:pPr>
            <w:r>
              <w:rPr>
                <w:rFonts w:hint="eastAsia" w:ascii="宋体" w:hAnsi="宋体" w:cs="宋体"/>
                <w:color w:val="auto"/>
                <w:sz w:val="24"/>
                <w:highlight w:val="none"/>
              </w:rPr>
              <w:t>★质保期：</w:t>
            </w:r>
            <w:r>
              <w:rPr>
                <w:rFonts w:hint="eastAsia" w:ascii="宋体" w:hAnsi="宋体" w:cs="宋体"/>
                <w:color w:val="auto"/>
                <w:kern w:val="0"/>
                <w:sz w:val="24"/>
                <w:highlight w:val="none"/>
              </w:rPr>
              <w:t>A、B、C包货到采购方指定地点安装调试验收合格之日起，质保期1年。</w:t>
            </w:r>
          </w:p>
        </w:tc>
      </w:tr>
      <w:tr w14:paraId="7D95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jc w:val="center"/>
        </w:trPr>
        <w:tc>
          <w:tcPr>
            <w:tcW w:w="787" w:type="dxa"/>
            <w:vAlign w:val="center"/>
          </w:tcPr>
          <w:p w14:paraId="130647FA">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5</w:t>
            </w:r>
          </w:p>
        </w:tc>
        <w:tc>
          <w:tcPr>
            <w:tcW w:w="8285" w:type="dxa"/>
            <w:vAlign w:val="center"/>
          </w:tcPr>
          <w:p w14:paraId="73040DDF">
            <w:pPr>
              <w:spacing w:line="312" w:lineRule="auto"/>
              <w:jc w:val="left"/>
              <w:rPr>
                <w:rFonts w:hint="eastAsia" w:ascii="宋体" w:hAnsi="宋体" w:cs="宋体"/>
                <w:color w:val="auto"/>
                <w:kern w:val="0"/>
                <w:sz w:val="24"/>
                <w:highlight w:val="none"/>
              </w:rPr>
            </w:pPr>
            <w:r>
              <w:rPr>
                <w:rFonts w:hint="eastAsia" w:ascii="宋体" w:hAnsi="宋体" w:cs="宋体"/>
                <w:color w:val="auto"/>
                <w:sz w:val="24"/>
                <w:highlight w:val="none"/>
              </w:rPr>
              <w:t>验收期：安装、调试完后15个工作日内验收。</w:t>
            </w:r>
          </w:p>
        </w:tc>
      </w:tr>
      <w:tr w14:paraId="6864C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787" w:type="dxa"/>
            <w:vAlign w:val="center"/>
          </w:tcPr>
          <w:p w14:paraId="59F4EDD5">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6</w:t>
            </w:r>
          </w:p>
        </w:tc>
        <w:tc>
          <w:tcPr>
            <w:tcW w:w="8285" w:type="dxa"/>
            <w:vAlign w:val="center"/>
          </w:tcPr>
          <w:p w14:paraId="2454E869">
            <w:pPr>
              <w:spacing w:line="312" w:lineRule="auto"/>
              <w:jc w:val="left"/>
              <w:rPr>
                <w:rFonts w:hint="eastAsia" w:ascii="宋体" w:hAnsi="宋体" w:cs="宋体"/>
                <w:color w:val="auto"/>
                <w:kern w:val="0"/>
                <w:sz w:val="24"/>
                <w:highlight w:val="none"/>
              </w:rPr>
            </w:pPr>
            <w:r>
              <w:rPr>
                <w:rFonts w:hint="eastAsia" w:ascii="宋体" w:hAnsi="宋体" w:cs="宋体"/>
                <w:color w:val="auto"/>
                <w:sz w:val="24"/>
                <w:highlight w:val="none"/>
              </w:rPr>
              <w:t>违约罚款：如果卖方没有按照合同规定的时间交货和提供服务，买方按合同金额的3‰按日收取违约金。</w:t>
            </w:r>
          </w:p>
        </w:tc>
      </w:tr>
    </w:tbl>
    <w:p w14:paraId="7DB69FF8">
      <w:pPr>
        <w:adjustRightInd w:val="0"/>
        <w:snapToGrid w:val="0"/>
        <w:spacing w:line="360" w:lineRule="auto"/>
        <w:ind w:firstLine="643"/>
        <w:jc w:val="center"/>
        <w:rPr>
          <w:rFonts w:hint="eastAsia" w:ascii="宋体" w:hAnsi="宋体" w:cs="宋体"/>
          <w:b/>
          <w:bCs/>
          <w:color w:val="auto"/>
          <w:kern w:val="0"/>
          <w:sz w:val="28"/>
          <w:highlight w:val="none"/>
        </w:rPr>
      </w:pPr>
      <w:r>
        <w:rPr>
          <w:rFonts w:hint="eastAsia" w:ascii="宋体" w:hAnsi="宋体" w:cs="宋体"/>
          <w:b/>
          <w:bCs/>
          <w:color w:val="auto"/>
          <w:kern w:val="0"/>
          <w:sz w:val="32"/>
          <w:szCs w:val="32"/>
          <w:highlight w:val="none"/>
        </w:rPr>
        <w:br w:type="page"/>
      </w:r>
      <w:bookmarkStart w:id="105" w:name="_Toc1042_WPSOffice_Level3"/>
      <w:bookmarkStart w:id="106" w:name="_Toc1521_WPSOffice_Level3"/>
      <w:r>
        <w:rPr>
          <w:rFonts w:hint="eastAsia" w:ascii="宋体" w:hAnsi="宋体" w:cs="宋体"/>
          <w:color w:val="auto"/>
          <w:kern w:val="0"/>
          <w:sz w:val="28"/>
          <w:szCs w:val="28"/>
          <w:highlight w:val="none"/>
        </w:rPr>
        <w:t>合同条款</w:t>
      </w:r>
      <w:bookmarkEnd w:id="105"/>
    </w:p>
    <w:p w14:paraId="6223EE45">
      <w:pPr>
        <w:snapToGrid w:val="0"/>
        <w:spacing w:line="360" w:lineRule="auto"/>
        <w:rPr>
          <w:rFonts w:hint="eastAsia" w:ascii="宋体" w:hAnsi="宋体" w:cs="宋体"/>
          <w:color w:val="auto"/>
          <w:kern w:val="0"/>
          <w:sz w:val="28"/>
          <w:szCs w:val="28"/>
          <w:highlight w:val="none"/>
        </w:rPr>
      </w:pPr>
      <w:bookmarkStart w:id="107" w:name="_Toc27472_WPSOffice_Level3"/>
      <w:bookmarkStart w:id="108" w:name="_Toc168800634"/>
      <w:r>
        <w:rPr>
          <w:rFonts w:hint="eastAsia" w:ascii="宋体" w:hAnsi="宋体" w:cs="宋体"/>
          <w:color w:val="auto"/>
          <w:kern w:val="0"/>
          <w:sz w:val="28"/>
          <w:szCs w:val="28"/>
          <w:highlight w:val="none"/>
        </w:rPr>
        <w:t>1</w:t>
      </w:r>
      <w:r>
        <w:rPr>
          <w:rFonts w:ascii="宋体" w:hAnsi="宋体" w:cs="宋体"/>
          <w:color w:val="auto"/>
          <w:kern w:val="0"/>
          <w:sz w:val="28"/>
          <w:szCs w:val="28"/>
          <w:highlight w:val="none"/>
        </w:rPr>
        <w:t xml:space="preserve">. </w:t>
      </w:r>
      <w:r>
        <w:rPr>
          <w:rFonts w:hint="eastAsia" w:ascii="宋体" w:hAnsi="宋体" w:cs="宋体"/>
          <w:color w:val="auto"/>
          <w:kern w:val="0"/>
          <w:sz w:val="28"/>
          <w:szCs w:val="28"/>
          <w:highlight w:val="none"/>
        </w:rPr>
        <w:t>定义</w:t>
      </w:r>
      <w:bookmarkEnd w:id="107"/>
      <w:bookmarkEnd w:id="108"/>
    </w:p>
    <w:p w14:paraId="1778AC9A">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本合同中的下列术语应解释为：</w:t>
      </w:r>
    </w:p>
    <w:p w14:paraId="0B825A21">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 “合同”系指买卖双方签署的、合同格式中载明的买卖双方所达成的协议，包括所有的附件、附录和构成合同的其它文件。</w:t>
      </w:r>
    </w:p>
    <w:p w14:paraId="22C850B9">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 “合同价”系指根据合同规定，卖方在完全履行合同义务后买方应付给其的价格。</w:t>
      </w:r>
    </w:p>
    <w:p w14:paraId="79CD8D8A">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 “货物”系指卖方根据合同规定须向买方提供的</w:t>
      </w:r>
      <w:r>
        <w:rPr>
          <w:rFonts w:hint="eastAsia" w:ascii="宋体" w:hAnsi="宋体" w:cs="宋体"/>
          <w:color w:val="auto"/>
          <w:kern w:val="0"/>
          <w:sz w:val="24"/>
          <w:highlight w:val="none"/>
          <w:u w:val="single"/>
        </w:rPr>
        <w:t>*、*、*</w:t>
      </w:r>
      <w:r>
        <w:rPr>
          <w:rFonts w:hint="eastAsia" w:ascii="宋体" w:hAnsi="宋体" w:cs="宋体"/>
          <w:color w:val="auto"/>
          <w:kern w:val="0"/>
          <w:sz w:val="24"/>
          <w:highlight w:val="none"/>
        </w:rPr>
        <w:t>。</w:t>
      </w:r>
    </w:p>
    <w:p w14:paraId="5DBBDA25">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 “服务”系指根据合同规定卖方承担与供货有关的辅助服务，如运输、安装、调试、售后等。</w:t>
      </w:r>
    </w:p>
    <w:p w14:paraId="0AACB6C1">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(5) “买方”系指购买货物的单位。</w:t>
      </w:r>
    </w:p>
    <w:p w14:paraId="1EEBC083">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(6) “卖方”系指根据合同规定提供货物和服务的法人或其他组织。</w:t>
      </w:r>
    </w:p>
    <w:p w14:paraId="5545367C">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(7) “验收”系指合同双方依据规定的程序和条件确认合同项下的货物符合技术规范的要求。</w:t>
      </w:r>
    </w:p>
    <w:p w14:paraId="5B48052B">
      <w:pPr>
        <w:snapToGrid w:val="0"/>
        <w:spacing w:line="360" w:lineRule="auto"/>
        <w:rPr>
          <w:rFonts w:hint="eastAsia" w:ascii="宋体" w:hAnsi="宋体" w:cs="宋体"/>
          <w:color w:val="auto"/>
          <w:kern w:val="0"/>
          <w:sz w:val="28"/>
          <w:szCs w:val="28"/>
          <w:highlight w:val="none"/>
        </w:rPr>
      </w:pPr>
      <w:bookmarkStart w:id="109" w:name="_Toc168800635"/>
      <w:bookmarkStart w:id="110" w:name="_Toc21012_WPSOffice_Level3"/>
      <w:r>
        <w:rPr>
          <w:rFonts w:hint="eastAsia" w:ascii="宋体" w:hAnsi="宋体" w:cs="宋体"/>
          <w:color w:val="auto"/>
          <w:kern w:val="0"/>
          <w:sz w:val="28"/>
          <w:szCs w:val="28"/>
          <w:highlight w:val="none"/>
        </w:rPr>
        <w:t>2</w:t>
      </w:r>
      <w:r>
        <w:rPr>
          <w:rFonts w:ascii="宋体" w:hAnsi="宋体" w:cs="宋体"/>
          <w:color w:val="auto"/>
          <w:kern w:val="0"/>
          <w:sz w:val="28"/>
          <w:szCs w:val="28"/>
          <w:highlight w:val="none"/>
        </w:rPr>
        <w:t xml:space="preserve">. </w:t>
      </w:r>
      <w:r>
        <w:rPr>
          <w:rFonts w:hint="eastAsia" w:ascii="宋体" w:hAnsi="宋体" w:cs="宋体"/>
          <w:color w:val="auto"/>
          <w:kern w:val="0"/>
          <w:sz w:val="28"/>
          <w:szCs w:val="28"/>
          <w:highlight w:val="none"/>
        </w:rPr>
        <w:t>技术质量规范</w:t>
      </w:r>
      <w:bookmarkEnd w:id="109"/>
      <w:bookmarkEnd w:id="110"/>
    </w:p>
    <w:p w14:paraId="74FB1F74">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提供和交付的货物在技术和质量规范方面应与采购人或者采购代理机构规定的技术和质量规范相一致。</w:t>
      </w:r>
    </w:p>
    <w:p w14:paraId="60F2A75D">
      <w:pPr>
        <w:snapToGrid w:val="0"/>
        <w:spacing w:line="360" w:lineRule="auto"/>
        <w:rPr>
          <w:rFonts w:hint="eastAsia" w:ascii="宋体" w:hAnsi="宋体" w:cs="宋体"/>
          <w:color w:val="auto"/>
          <w:kern w:val="0"/>
          <w:sz w:val="28"/>
          <w:szCs w:val="28"/>
          <w:highlight w:val="none"/>
        </w:rPr>
      </w:pPr>
      <w:bookmarkStart w:id="111" w:name="_Toc168800636"/>
      <w:bookmarkStart w:id="112" w:name="_Toc1086_WPSOffice_Level3"/>
      <w:r>
        <w:rPr>
          <w:rFonts w:ascii="宋体" w:hAnsi="宋体" w:cs="宋体"/>
          <w:color w:val="auto"/>
          <w:kern w:val="0"/>
          <w:sz w:val="28"/>
          <w:szCs w:val="28"/>
          <w:highlight w:val="none"/>
        </w:rPr>
        <w:t xml:space="preserve">3. </w:t>
      </w:r>
      <w:r>
        <w:rPr>
          <w:rFonts w:hint="eastAsia" w:ascii="宋体" w:hAnsi="宋体" w:cs="宋体"/>
          <w:color w:val="auto"/>
          <w:kern w:val="0"/>
          <w:sz w:val="28"/>
          <w:szCs w:val="28"/>
          <w:highlight w:val="none"/>
        </w:rPr>
        <w:t>专利权</w:t>
      </w:r>
      <w:bookmarkEnd w:id="111"/>
      <w:bookmarkEnd w:id="112"/>
    </w:p>
    <w:p w14:paraId="580B8F4C">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卖方应保证买方在使用该货物或其任何一部分时均不受第三方提出侵犯其出版权、专利权、商标权和工业设计权等的起诉。</w:t>
      </w:r>
    </w:p>
    <w:p w14:paraId="4E8541C2">
      <w:pPr>
        <w:snapToGrid w:val="0"/>
        <w:spacing w:line="360" w:lineRule="auto"/>
        <w:rPr>
          <w:rFonts w:hint="eastAsia" w:ascii="宋体" w:hAnsi="宋体" w:cs="宋体"/>
          <w:color w:val="auto"/>
          <w:kern w:val="0"/>
          <w:sz w:val="28"/>
          <w:szCs w:val="28"/>
          <w:highlight w:val="none"/>
        </w:rPr>
      </w:pPr>
      <w:bookmarkStart w:id="113" w:name="_Toc168800637"/>
      <w:bookmarkStart w:id="114" w:name="_Toc18063_WPSOffice_Level3"/>
      <w:r>
        <w:rPr>
          <w:rFonts w:hint="eastAsia" w:ascii="宋体" w:hAnsi="宋体" w:cs="宋体"/>
          <w:color w:val="auto"/>
          <w:kern w:val="0"/>
          <w:sz w:val="28"/>
          <w:szCs w:val="28"/>
          <w:highlight w:val="none"/>
        </w:rPr>
        <w:t>4</w:t>
      </w:r>
      <w:r>
        <w:rPr>
          <w:rFonts w:ascii="宋体" w:hAnsi="宋体" w:cs="宋体"/>
          <w:color w:val="auto"/>
          <w:kern w:val="0"/>
          <w:sz w:val="28"/>
          <w:szCs w:val="28"/>
          <w:highlight w:val="none"/>
        </w:rPr>
        <w:t xml:space="preserve">. </w:t>
      </w:r>
      <w:r>
        <w:rPr>
          <w:rFonts w:hint="eastAsia" w:ascii="宋体" w:hAnsi="宋体" w:cs="宋体"/>
          <w:color w:val="auto"/>
          <w:kern w:val="0"/>
          <w:sz w:val="28"/>
          <w:szCs w:val="28"/>
          <w:highlight w:val="none"/>
        </w:rPr>
        <w:t>包装要求</w:t>
      </w:r>
      <w:bookmarkEnd w:id="113"/>
      <w:bookmarkEnd w:id="114"/>
    </w:p>
    <w:p w14:paraId="69387F93">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4.1 除合同另有规定外，卖方提供的全部货物均应采用国家或专业标准保护措施进行包装，使包装能适应于远距离运输、防潮、防震、防锈和防粗暴装卸，确保货物安全无损运抵交货地点。由于包装不善所引起的货物受潮、损坏等，损失均由卖方承担。</w:t>
      </w:r>
    </w:p>
    <w:p w14:paraId="37830AE9">
      <w:pPr>
        <w:snapToGrid w:val="0"/>
        <w:spacing w:line="360" w:lineRule="auto"/>
        <w:rPr>
          <w:rFonts w:hint="eastAsia" w:ascii="宋体" w:hAnsi="宋体" w:cs="宋体"/>
          <w:color w:val="auto"/>
          <w:kern w:val="0"/>
          <w:sz w:val="28"/>
          <w:szCs w:val="28"/>
          <w:highlight w:val="none"/>
        </w:rPr>
      </w:pPr>
      <w:bookmarkStart w:id="115" w:name="_Toc4252_WPSOffice_Level3"/>
      <w:bookmarkStart w:id="116" w:name="_Toc168800639"/>
      <w:r>
        <w:rPr>
          <w:rFonts w:hint="eastAsia" w:ascii="宋体" w:hAnsi="宋体" w:cs="宋体"/>
          <w:color w:val="auto"/>
          <w:kern w:val="0"/>
          <w:sz w:val="28"/>
          <w:szCs w:val="28"/>
          <w:highlight w:val="none"/>
        </w:rPr>
        <w:t>5</w:t>
      </w:r>
      <w:r>
        <w:rPr>
          <w:rFonts w:ascii="宋体" w:hAnsi="宋体" w:cs="宋体"/>
          <w:color w:val="auto"/>
          <w:kern w:val="0"/>
          <w:sz w:val="28"/>
          <w:szCs w:val="28"/>
          <w:highlight w:val="none"/>
        </w:rPr>
        <w:t xml:space="preserve">. </w:t>
      </w:r>
      <w:r>
        <w:rPr>
          <w:rFonts w:hint="eastAsia" w:ascii="宋体" w:hAnsi="宋体" w:cs="宋体"/>
          <w:color w:val="auto"/>
          <w:kern w:val="0"/>
          <w:sz w:val="28"/>
          <w:szCs w:val="28"/>
          <w:highlight w:val="none"/>
        </w:rPr>
        <w:t>交货方式</w:t>
      </w:r>
      <w:bookmarkEnd w:id="115"/>
      <w:bookmarkEnd w:id="116"/>
    </w:p>
    <w:p w14:paraId="394664B0">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5.1  货物的交货地点为“合同条款前附表”第1项中规定的目的地。卖方负责办理运输和保险，有关运输和保险的一切费用由卖方承担。所有货物运抵现场、安装调试验收合格的日期为交货日期。</w:t>
      </w:r>
    </w:p>
    <w:p w14:paraId="5C9177D2">
      <w:pPr>
        <w:snapToGrid w:val="0"/>
        <w:spacing w:line="360" w:lineRule="auto"/>
        <w:rPr>
          <w:rFonts w:hint="eastAsia" w:ascii="宋体" w:hAnsi="宋体" w:cs="宋体"/>
          <w:color w:val="auto"/>
          <w:kern w:val="0"/>
          <w:sz w:val="28"/>
          <w:szCs w:val="28"/>
          <w:highlight w:val="none"/>
        </w:rPr>
      </w:pPr>
      <w:bookmarkStart w:id="117" w:name="_Toc27943_WPSOffice_Level3"/>
      <w:bookmarkStart w:id="118" w:name="_Toc168800641"/>
      <w:r>
        <w:rPr>
          <w:rFonts w:hint="eastAsia" w:ascii="宋体" w:hAnsi="宋体" w:cs="宋体"/>
          <w:color w:val="auto"/>
          <w:kern w:val="0"/>
          <w:sz w:val="28"/>
          <w:szCs w:val="28"/>
          <w:highlight w:val="none"/>
        </w:rPr>
        <w:t>6</w:t>
      </w:r>
      <w:r>
        <w:rPr>
          <w:rFonts w:ascii="宋体" w:hAnsi="宋体" w:cs="宋体"/>
          <w:color w:val="auto"/>
          <w:kern w:val="0"/>
          <w:sz w:val="28"/>
          <w:szCs w:val="28"/>
          <w:highlight w:val="none"/>
        </w:rPr>
        <w:t xml:space="preserve">. </w:t>
      </w:r>
      <w:r>
        <w:rPr>
          <w:rFonts w:hint="eastAsia" w:ascii="宋体" w:hAnsi="宋体" w:cs="宋体"/>
          <w:color w:val="auto"/>
          <w:kern w:val="0"/>
          <w:sz w:val="28"/>
          <w:szCs w:val="28"/>
          <w:highlight w:val="none"/>
        </w:rPr>
        <w:t>保险</w:t>
      </w:r>
      <w:bookmarkEnd w:id="117"/>
      <w:bookmarkEnd w:id="118"/>
    </w:p>
    <w:p w14:paraId="53AEA2DB">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6.1  目的地交货价的合同，由卖方按照“合同条款前附表”第2项规定办理。</w:t>
      </w:r>
    </w:p>
    <w:p w14:paraId="6DAA9727">
      <w:pPr>
        <w:snapToGrid w:val="0"/>
        <w:spacing w:line="360" w:lineRule="auto"/>
        <w:rPr>
          <w:rFonts w:hint="eastAsia" w:ascii="宋体" w:hAnsi="宋体" w:cs="宋体"/>
          <w:color w:val="auto"/>
          <w:kern w:val="0"/>
          <w:sz w:val="28"/>
          <w:szCs w:val="28"/>
          <w:highlight w:val="none"/>
        </w:rPr>
      </w:pPr>
      <w:bookmarkStart w:id="119" w:name="_Toc168800642"/>
      <w:bookmarkStart w:id="120" w:name="_Toc7779_WPSOffice_Level3"/>
      <w:r>
        <w:rPr>
          <w:rFonts w:hint="eastAsia" w:ascii="宋体" w:hAnsi="宋体" w:cs="宋体"/>
          <w:color w:val="auto"/>
          <w:kern w:val="0"/>
          <w:sz w:val="28"/>
          <w:szCs w:val="28"/>
          <w:highlight w:val="none"/>
        </w:rPr>
        <w:t>7</w:t>
      </w:r>
      <w:r>
        <w:rPr>
          <w:rFonts w:ascii="宋体" w:hAnsi="宋体" w:cs="宋体"/>
          <w:color w:val="auto"/>
          <w:kern w:val="0"/>
          <w:sz w:val="28"/>
          <w:szCs w:val="28"/>
          <w:highlight w:val="none"/>
        </w:rPr>
        <w:t xml:space="preserve">. </w:t>
      </w:r>
      <w:r>
        <w:rPr>
          <w:rFonts w:hint="eastAsia" w:ascii="宋体" w:hAnsi="宋体" w:cs="宋体"/>
          <w:color w:val="auto"/>
          <w:kern w:val="0"/>
          <w:sz w:val="28"/>
          <w:szCs w:val="28"/>
          <w:highlight w:val="none"/>
        </w:rPr>
        <w:t>支付</w:t>
      </w:r>
      <w:bookmarkEnd w:id="119"/>
      <w:bookmarkEnd w:id="120"/>
    </w:p>
    <w:p w14:paraId="4475AD14">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7.1  支付应使用“合同条款前附表”第3项规定的货币结算。</w:t>
      </w:r>
    </w:p>
    <w:p w14:paraId="717DA01F">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7.2  卖方应按照双方签订的合同规定交货。交货后卖方应向买方提交符合要求的正式发票。买方收到货物并经验收合格后，按“合同条款前附表”第4项约定向卖方支付货款。</w:t>
      </w:r>
    </w:p>
    <w:p w14:paraId="7B74A684">
      <w:pPr>
        <w:snapToGrid w:val="0"/>
        <w:spacing w:line="360" w:lineRule="auto"/>
        <w:rPr>
          <w:rFonts w:hint="eastAsia" w:ascii="宋体" w:hAnsi="宋体" w:cs="宋体"/>
          <w:color w:val="auto"/>
          <w:kern w:val="0"/>
          <w:sz w:val="28"/>
          <w:szCs w:val="28"/>
          <w:highlight w:val="none"/>
        </w:rPr>
      </w:pPr>
      <w:bookmarkStart w:id="121" w:name="_Toc4424_WPSOffice_Level3"/>
      <w:bookmarkStart w:id="122" w:name="_Toc168800644"/>
      <w:r>
        <w:rPr>
          <w:rFonts w:hint="eastAsia" w:ascii="宋体" w:hAnsi="宋体" w:cs="宋体"/>
          <w:color w:val="auto"/>
          <w:kern w:val="0"/>
          <w:sz w:val="28"/>
          <w:szCs w:val="28"/>
          <w:highlight w:val="none"/>
        </w:rPr>
        <w:t>8</w:t>
      </w:r>
      <w:r>
        <w:rPr>
          <w:rFonts w:ascii="宋体" w:hAnsi="宋体" w:cs="宋体"/>
          <w:color w:val="auto"/>
          <w:kern w:val="0"/>
          <w:sz w:val="28"/>
          <w:szCs w:val="28"/>
          <w:highlight w:val="none"/>
        </w:rPr>
        <w:t xml:space="preserve">. </w:t>
      </w:r>
      <w:r>
        <w:rPr>
          <w:rFonts w:hint="eastAsia" w:ascii="宋体" w:hAnsi="宋体" w:cs="宋体"/>
          <w:color w:val="auto"/>
          <w:kern w:val="0"/>
          <w:sz w:val="28"/>
          <w:szCs w:val="28"/>
          <w:highlight w:val="none"/>
        </w:rPr>
        <w:t>质量保证</w:t>
      </w:r>
      <w:bookmarkEnd w:id="121"/>
      <w:bookmarkEnd w:id="122"/>
    </w:p>
    <w:p w14:paraId="45250D77">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8.1  卖方应保证货物是全新、未使用过的，并完全符合合同规定的质量要求。在货物最终验收后规定的质量保证期（见“合同条款前附表”第5项）内，卖方应对由于货物质量缺陷而造成的任何不足负责，费用由卖方负责。</w:t>
      </w:r>
    </w:p>
    <w:p w14:paraId="39825D48">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8.2  卖方在收到通知后十天内免费更换有缺陷的货物。</w:t>
      </w:r>
    </w:p>
    <w:p w14:paraId="59415ED5">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8.3  货物在质保期内出现质量问题，卖方应按照投标文件中的售后承诺提供相关服务。</w:t>
      </w:r>
    </w:p>
    <w:p w14:paraId="3BDFFCC0">
      <w:pPr>
        <w:snapToGrid w:val="0"/>
        <w:spacing w:line="360" w:lineRule="auto"/>
        <w:rPr>
          <w:rFonts w:hint="eastAsia" w:ascii="宋体" w:hAnsi="宋体" w:cs="宋体"/>
          <w:color w:val="auto"/>
          <w:kern w:val="0"/>
          <w:sz w:val="28"/>
          <w:szCs w:val="28"/>
          <w:highlight w:val="none"/>
        </w:rPr>
      </w:pPr>
      <w:bookmarkStart w:id="123" w:name="_Toc168800645"/>
      <w:bookmarkStart w:id="124" w:name="_Toc21309_WPSOffice_Level3"/>
      <w:r>
        <w:rPr>
          <w:rFonts w:hint="eastAsia" w:ascii="宋体" w:hAnsi="宋体" w:cs="宋体"/>
          <w:color w:val="auto"/>
          <w:kern w:val="0"/>
          <w:sz w:val="28"/>
          <w:szCs w:val="28"/>
          <w:highlight w:val="none"/>
        </w:rPr>
        <w:t>9</w:t>
      </w:r>
      <w:r>
        <w:rPr>
          <w:rFonts w:ascii="宋体" w:hAnsi="宋体" w:cs="宋体"/>
          <w:color w:val="auto"/>
          <w:kern w:val="0"/>
          <w:sz w:val="28"/>
          <w:szCs w:val="28"/>
          <w:highlight w:val="none"/>
        </w:rPr>
        <w:t xml:space="preserve">. </w:t>
      </w:r>
      <w:r>
        <w:rPr>
          <w:rFonts w:hint="eastAsia" w:ascii="宋体" w:hAnsi="宋体" w:cs="宋体"/>
          <w:color w:val="auto"/>
          <w:kern w:val="0"/>
          <w:sz w:val="28"/>
          <w:szCs w:val="28"/>
          <w:highlight w:val="none"/>
        </w:rPr>
        <w:t>验收</w:t>
      </w:r>
      <w:bookmarkEnd w:id="123"/>
      <w:bookmarkEnd w:id="124"/>
    </w:p>
    <w:p w14:paraId="1AF036C2">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9.1  在发货前，卖方应对货物的质量、数量等进行准确而全面的检验。</w:t>
      </w:r>
    </w:p>
    <w:p w14:paraId="0C715E43">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9.2  货物经验收（验收期见“合同条款前附表”第6项）后，如发现数量缺少或破损，买方有权要求卖方按照买方指定的地点、数量在规定的时间内将货物送达。</w:t>
      </w:r>
    </w:p>
    <w:p w14:paraId="7439E323">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9.3  如果货物的质量经第三方检验单位检验与合同及卖方提供的货物样品不符，或在第8条规定的质量保证期内证实货物是有缺陷的，</w:t>
      </w:r>
      <w:bookmarkStart w:id="125" w:name="_Toc168800646"/>
      <w:r>
        <w:rPr>
          <w:rFonts w:hint="eastAsia" w:ascii="宋体" w:hAnsi="宋体" w:cs="宋体"/>
          <w:color w:val="auto"/>
          <w:kern w:val="0"/>
          <w:sz w:val="24"/>
          <w:highlight w:val="none"/>
        </w:rPr>
        <w:t>规定的时间内将货物</w:t>
      </w:r>
      <w:bookmarkEnd w:id="125"/>
      <w:r>
        <w:rPr>
          <w:rFonts w:hint="eastAsia" w:ascii="宋体" w:hAnsi="宋体" w:cs="宋体"/>
          <w:color w:val="auto"/>
          <w:kern w:val="0"/>
          <w:sz w:val="24"/>
          <w:highlight w:val="none"/>
        </w:rPr>
        <w:t>调整达到甲方要求。</w:t>
      </w:r>
    </w:p>
    <w:p w14:paraId="6BCBBBC2">
      <w:pPr>
        <w:snapToGrid w:val="0"/>
        <w:spacing w:line="360" w:lineRule="auto"/>
        <w:rPr>
          <w:rFonts w:hint="eastAsia" w:ascii="宋体" w:hAnsi="宋体" w:cs="宋体"/>
          <w:color w:val="auto"/>
          <w:kern w:val="0"/>
          <w:sz w:val="28"/>
          <w:szCs w:val="28"/>
          <w:highlight w:val="none"/>
        </w:rPr>
      </w:pPr>
      <w:r>
        <w:rPr>
          <w:rFonts w:hint="eastAsia" w:ascii="宋体" w:hAnsi="宋体" w:cs="宋体"/>
          <w:color w:val="auto"/>
          <w:kern w:val="0"/>
          <w:sz w:val="28"/>
          <w:szCs w:val="28"/>
          <w:highlight w:val="none"/>
        </w:rPr>
        <w:t>1</w:t>
      </w:r>
      <w:r>
        <w:rPr>
          <w:rFonts w:ascii="宋体" w:hAnsi="宋体" w:cs="宋体"/>
          <w:color w:val="auto"/>
          <w:kern w:val="0"/>
          <w:sz w:val="28"/>
          <w:szCs w:val="28"/>
          <w:highlight w:val="none"/>
        </w:rPr>
        <w:t xml:space="preserve">0. </w:t>
      </w:r>
      <w:r>
        <w:rPr>
          <w:rFonts w:hint="eastAsia" w:ascii="宋体" w:hAnsi="宋体" w:cs="宋体"/>
          <w:color w:val="auto"/>
          <w:kern w:val="0"/>
          <w:sz w:val="28"/>
          <w:szCs w:val="28"/>
          <w:highlight w:val="none"/>
        </w:rPr>
        <w:t>索赔</w:t>
      </w:r>
    </w:p>
    <w:p w14:paraId="01EF0009">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10.1  除责任应由保险公司或运输部门承担的之外，买方有权根据当地质检部门出具的质检证书向卖方提出索赔。</w:t>
      </w:r>
    </w:p>
    <w:p w14:paraId="48E104CD">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10.2  如涉及保险公司或运输部门的赔偿问题，应由卖方负责办理有关索赔事宜。</w:t>
      </w:r>
    </w:p>
    <w:p w14:paraId="7B821AC4">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10.3  在合同第8条和9条规定的检验期和质量保证期内，如果卖方对买方提出的索赔和差异负有责任，卖方应按照买方同意的下列一种或多种方式解决索赔事宜。</w:t>
      </w:r>
    </w:p>
    <w:p w14:paraId="4949D06E">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(a) 卖方同意退货，并用合同中规定的同种货币将货款全部退还给买方，并承担由此发生的一切损失和费用，包括利息、银行手续费、运费、保险费、检验费、仓储费、装卸费以及为保护拒收的货物所需的其它必要费用。</w:t>
      </w:r>
    </w:p>
    <w:p w14:paraId="2FCDF649">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(b) 用符合质量要求的新货物更换有缺陷的部分，卖方应承担一切费用和风险并负担买方所遭受的一切直接费用。</w:t>
      </w:r>
    </w:p>
    <w:p w14:paraId="0B6E1EB2">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10.4  如果在买方发出的索赔通知后10天内，卖方未作答复，上述索赔应视为已被卖方接受。如卖方未能在买方提出索赔通知后10天内或买方同意的延长时间内，按照本合同第10.1条规定的任何一种方法解决索赔事宜。</w:t>
      </w:r>
    </w:p>
    <w:p w14:paraId="1A9C53C8">
      <w:pPr>
        <w:snapToGrid w:val="0"/>
        <w:spacing w:line="360" w:lineRule="auto"/>
        <w:rPr>
          <w:rFonts w:hint="eastAsia" w:ascii="宋体" w:hAnsi="宋体" w:cs="宋体"/>
          <w:color w:val="auto"/>
          <w:kern w:val="0"/>
          <w:sz w:val="28"/>
          <w:szCs w:val="28"/>
          <w:highlight w:val="none"/>
        </w:rPr>
      </w:pPr>
      <w:bookmarkStart w:id="126" w:name="_Toc168800647"/>
      <w:bookmarkStart w:id="127" w:name="_Toc29215_WPSOffice_Level3"/>
      <w:r>
        <w:rPr>
          <w:rFonts w:hint="eastAsia" w:ascii="宋体" w:hAnsi="宋体" w:cs="宋体"/>
          <w:color w:val="auto"/>
          <w:kern w:val="0"/>
          <w:sz w:val="28"/>
          <w:szCs w:val="28"/>
          <w:highlight w:val="none"/>
        </w:rPr>
        <w:t>1</w:t>
      </w:r>
      <w:r>
        <w:rPr>
          <w:rFonts w:ascii="宋体" w:hAnsi="宋体" w:cs="宋体"/>
          <w:color w:val="auto"/>
          <w:kern w:val="0"/>
          <w:sz w:val="28"/>
          <w:szCs w:val="28"/>
          <w:highlight w:val="none"/>
        </w:rPr>
        <w:t xml:space="preserve">1. </w:t>
      </w:r>
      <w:r>
        <w:rPr>
          <w:rFonts w:hint="eastAsia" w:ascii="宋体" w:hAnsi="宋体" w:cs="宋体"/>
          <w:color w:val="auto"/>
          <w:kern w:val="0"/>
          <w:sz w:val="28"/>
          <w:szCs w:val="28"/>
          <w:highlight w:val="none"/>
        </w:rPr>
        <w:t>交货</w:t>
      </w:r>
      <w:bookmarkEnd w:id="126"/>
      <w:bookmarkEnd w:id="127"/>
    </w:p>
    <w:p w14:paraId="7A46CD36">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11.1  卖方应按照“合同条款前附表”第1项中规定的时间交货和提供服务。</w:t>
      </w:r>
    </w:p>
    <w:p w14:paraId="093B7B3E">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11.2  在履行合同过程中，如果卖方遇到不能按时交货和提供服务的情况，应及时以书面形式将不能按时交货的理由、延误时间通知买方。买方在收到卖方通知后，应进行分析，如果同意，可通过修改合同以酌情延长交货时间。</w:t>
      </w:r>
    </w:p>
    <w:p w14:paraId="49F3BF48">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11.3  如果卖方无合理、正当、能让买方接受的理由拖延交货，将受到加收罚款或终止合同的制裁。</w:t>
      </w:r>
    </w:p>
    <w:p w14:paraId="26FE0B1E">
      <w:pPr>
        <w:snapToGrid w:val="0"/>
        <w:spacing w:line="360" w:lineRule="auto"/>
        <w:rPr>
          <w:rFonts w:hint="eastAsia" w:ascii="宋体" w:hAnsi="宋体" w:cs="宋体"/>
          <w:color w:val="auto"/>
          <w:kern w:val="0"/>
          <w:sz w:val="28"/>
          <w:szCs w:val="28"/>
          <w:highlight w:val="none"/>
        </w:rPr>
      </w:pPr>
      <w:bookmarkStart w:id="128" w:name="_Toc168800648"/>
      <w:bookmarkStart w:id="129" w:name="_Toc2344_WPSOffice_Level3"/>
      <w:r>
        <w:rPr>
          <w:rFonts w:hint="eastAsia" w:ascii="宋体" w:hAnsi="宋体" w:cs="宋体"/>
          <w:color w:val="auto"/>
          <w:kern w:val="0"/>
          <w:sz w:val="28"/>
          <w:szCs w:val="28"/>
          <w:highlight w:val="none"/>
        </w:rPr>
        <w:t>1</w:t>
      </w:r>
      <w:r>
        <w:rPr>
          <w:rFonts w:ascii="宋体" w:hAnsi="宋体" w:cs="宋体"/>
          <w:color w:val="auto"/>
          <w:kern w:val="0"/>
          <w:sz w:val="28"/>
          <w:szCs w:val="28"/>
          <w:highlight w:val="none"/>
        </w:rPr>
        <w:t xml:space="preserve">2. </w:t>
      </w:r>
      <w:r>
        <w:rPr>
          <w:rFonts w:hint="eastAsia" w:ascii="宋体" w:hAnsi="宋体" w:cs="宋体"/>
          <w:color w:val="auto"/>
          <w:kern w:val="0"/>
          <w:sz w:val="28"/>
          <w:szCs w:val="28"/>
          <w:highlight w:val="none"/>
        </w:rPr>
        <w:t>违约罚款</w:t>
      </w:r>
      <w:bookmarkEnd w:id="128"/>
      <w:bookmarkEnd w:id="129"/>
    </w:p>
    <w:p w14:paraId="7AFD4F31">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12.1  除合同第16条规定外，如果卖方没有按照规定的时间交货和提供服务，买方可予以罚款，罚金应从货款中扣除，罚金可按“合同条款前附表”中第7项执行，但罚金的最高限额为迟交货物或提供服务合同价的5%。如果达到最高限额，买方有权终止合同。</w:t>
      </w:r>
    </w:p>
    <w:p w14:paraId="62D40E13">
      <w:pPr>
        <w:snapToGrid w:val="0"/>
        <w:spacing w:line="360" w:lineRule="auto"/>
        <w:rPr>
          <w:rFonts w:hint="eastAsia" w:ascii="宋体" w:hAnsi="宋体" w:cs="宋体"/>
          <w:color w:val="auto"/>
          <w:kern w:val="0"/>
          <w:sz w:val="28"/>
          <w:szCs w:val="28"/>
          <w:highlight w:val="none"/>
        </w:rPr>
      </w:pPr>
      <w:bookmarkStart w:id="130" w:name="_Toc17196_WPSOffice_Level3"/>
      <w:bookmarkStart w:id="131" w:name="_Toc168800649"/>
      <w:r>
        <w:rPr>
          <w:rFonts w:hint="eastAsia" w:ascii="宋体" w:hAnsi="宋体" w:cs="宋体"/>
          <w:color w:val="auto"/>
          <w:kern w:val="0"/>
          <w:sz w:val="28"/>
          <w:szCs w:val="28"/>
          <w:highlight w:val="none"/>
        </w:rPr>
        <w:t>1</w:t>
      </w:r>
      <w:r>
        <w:rPr>
          <w:rFonts w:ascii="宋体" w:hAnsi="宋体" w:cs="宋体"/>
          <w:color w:val="auto"/>
          <w:kern w:val="0"/>
          <w:sz w:val="28"/>
          <w:szCs w:val="28"/>
          <w:highlight w:val="none"/>
        </w:rPr>
        <w:t xml:space="preserve">3. </w:t>
      </w:r>
      <w:r>
        <w:rPr>
          <w:rFonts w:hint="eastAsia" w:ascii="宋体" w:hAnsi="宋体" w:cs="宋体"/>
          <w:color w:val="auto"/>
          <w:kern w:val="0"/>
          <w:sz w:val="28"/>
          <w:szCs w:val="28"/>
          <w:highlight w:val="none"/>
        </w:rPr>
        <w:t>不可抗力</w:t>
      </w:r>
      <w:bookmarkEnd w:id="130"/>
      <w:bookmarkEnd w:id="131"/>
    </w:p>
    <w:p w14:paraId="7C2CD1BB">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13.1  如果双方任何一方由于战争、严重的火灾、水灾、台风和地震以及其它经双方认可属于不可抗力事故，致使影响合同履行时，履行合同的期限应予以延长，延长的期限应相当于事故所影响的时间。</w:t>
      </w:r>
    </w:p>
    <w:p w14:paraId="5E76E32D">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13.2  受不可抗力影响的一方在事故发生后应尽快以电报或电传通知另一方，并在不可抗力事故发生后14天内，将有关部门出具的证明文件用特快专递寄另一方，如果不可抗力影响时间延续120天以上时，双方应通过友好协商在合理的时间内达成进一步履行合同的义务。</w:t>
      </w:r>
    </w:p>
    <w:p w14:paraId="11F61316">
      <w:pPr>
        <w:snapToGrid w:val="0"/>
        <w:spacing w:line="360" w:lineRule="auto"/>
        <w:rPr>
          <w:rFonts w:hint="eastAsia" w:ascii="宋体" w:hAnsi="宋体" w:cs="宋体"/>
          <w:color w:val="auto"/>
          <w:kern w:val="0"/>
          <w:sz w:val="28"/>
          <w:szCs w:val="28"/>
          <w:highlight w:val="none"/>
        </w:rPr>
      </w:pPr>
      <w:bookmarkStart w:id="132" w:name="_Toc18743_WPSOffice_Level3"/>
      <w:bookmarkStart w:id="133" w:name="_Toc168800650"/>
      <w:r>
        <w:rPr>
          <w:rFonts w:hint="eastAsia" w:ascii="宋体" w:hAnsi="宋体" w:cs="宋体"/>
          <w:color w:val="auto"/>
          <w:kern w:val="0"/>
          <w:sz w:val="28"/>
          <w:szCs w:val="28"/>
          <w:highlight w:val="none"/>
        </w:rPr>
        <w:t>1</w:t>
      </w:r>
      <w:r>
        <w:rPr>
          <w:rFonts w:ascii="宋体" w:hAnsi="宋体" w:cs="宋体"/>
          <w:color w:val="auto"/>
          <w:kern w:val="0"/>
          <w:sz w:val="28"/>
          <w:szCs w:val="28"/>
          <w:highlight w:val="none"/>
        </w:rPr>
        <w:t xml:space="preserve">4. </w:t>
      </w:r>
      <w:r>
        <w:rPr>
          <w:rFonts w:hint="eastAsia" w:ascii="宋体" w:hAnsi="宋体" w:cs="宋体"/>
          <w:color w:val="auto"/>
          <w:kern w:val="0"/>
          <w:sz w:val="28"/>
          <w:szCs w:val="28"/>
          <w:highlight w:val="none"/>
        </w:rPr>
        <w:t>税费</w:t>
      </w:r>
      <w:bookmarkEnd w:id="132"/>
      <w:bookmarkEnd w:id="133"/>
    </w:p>
    <w:p w14:paraId="2846EF63">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14.1  根据国家现行税法对买方征收的与本合同有关的一切税费均由买方承担。</w:t>
      </w:r>
    </w:p>
    <w:p w14:paraId="445A6BE0">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14.2  根据国家现行税法对卖方征收的与本合同有关的一切税费均由卖方负担。</w:t>
      </w:r>
    </w:p>
    <w:p w14:paraId="5BE95215">
      <w:pPr>
        <w:snapToGrid w:val="0"/>
        <w:spacing w:line="360" w:lineRule="auto"/>
        <w:rPr>
          <w:rFonts w:hint="eastAsia" w:ascii="宋体" w:hAnsi="宋体" w:cs="宋体"/>
          <w:color w:val="auto"/>
          <w:kern w:val="0"/>
          <w:sz w:val="28"/>
          <w:szCs w:val="28"/>
          <w:highlight w:val="none"/>
        </w:rPr>
      </w:pPr>
      <w:bookmarkStart w:id="134" w:name="_Toc18047_WPSOffice_Level3"/>
      <w:r>
        <w:rPr>
          <w:rFonts w:hint="eastAsia" w:ascii="宋体" w:hAnsi="宋体" w:cs="宋体"/>
          <w:color w:val="auto"/>
          <w:kern w:val="0"/>
          <w:sz w:val="28"/>
          <w:szCs w:val="28"/>
          <w:highlight w:val="none"/>
        </w:rPr>
        <w:t>1</w:t>
      </w:r>
      <w:r>
        <w:rPr>
          <w:rFonts w:ascii="宋体" w:hAnsi="宋体" w:cs="宋体"/>
          <w:color w:val="auto"/>
          <w:kern w:val="0"/>
          <w:sz w:val="28"/>
          <w:szCs w:val="28"/>
          <w:highlight w:val="none"/>
        </w:rPr>
        <w:t xml:space="preserve">5. </w:t>
      </w:r>
      <w:r>
        <w:rPr>
          <w:rFonts w:hint="eastAsia" w:ascii="宋体" w:hAnsi="宋体" w:cs="宋体"/>
          <w:color w:val="auto"/>
          <w:kern w:val="0"/>
          <w:sz w:val="28"/>
          <w:szCs w:val="28"/>
          <w:highlight w:val="none"/>
        </w:rPr>
        <w:t>履约保证</w:t>
      </w:r>
      <w:bookmarkEnd w:id="134"/>
    </w:p>
    <w:p w14:paraId="20FEC413">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15.1  在履约过程中，卖方对买方提出的合理要求应给予积极的投标，并在友好协商的条件下加以解决。</w:t>
      </w:r>
    </w:p>
    <w:p w14:paraId="68B4DB93">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15.2  在履约过程中，买卖双方应本着诚信、互助、互利、共赢的合作原则，以保证合同的有效执行。</w:t>
      </w:r>
    </w:p>
    <w:p w14:paraId="7D588BF6">
      <w:pPr>
        <w:snapToGrid w:val="0"/>
        <w:spacing w:line="360" w:lineRule="auto"/>
        <w:rPr>
          <w:rFonts w:hint="eastAsia" w:ascii="宋体" w:hAnsi="宋体" w:cs="宋体"/>
          <w:color w:val="auto"/>
          <w:kern w:val="0"/>
          <w:sz w:val="28"/>
          <w:szCs w:val="28"/>
          <w:highlight w:val="none"/>
        </w:rPr>
      </w:pPr>
      <w:bookmarkStart w:id="135" w:name="_Toc168800652"/>
      <w:bookmarkStart w:id="136" w:name="_Toc23896_WPSOffice_Level3"/>
      <w:r>
        <w:rPr>
          <w:rFonts w:hint="eastAsia" w:ascii="宋体" w:hAnsi="宋体" w:cs="宋体"/>
          <w:color w:val="auto"/>
          <w:kern w:val="0"/>
          <w:sz w:val="28"/>
          <w:szCs w:val="28"/>
          <w:highlight w:val="none"/>
          <w:lang w:eastAsia="zh-Hans"/>
        </w:rPr>
        <w:t>1</w:t>
      </w:r>
      <w:r>
        <w:rPr>
          <w:rFonts w:ascii="宋体" w:hAnsi="宋体" w:cs="宋体"/>
          <w:color w:val="auto"/>
          <w:kern w:val="0"/>
          <w:sz w:val="28"/>
          <w:szCs w:val="28"/>
          <w:highlight w:val="none"/>
          <w:lang w:eastAsia="zh-Hans"/>
        </w:rPr>
        <w:t xml:space="preserve">6. </w:t>
      </w:r>
      <w:r>
        <w:rPr>
          <w:rFonts w:hint="eastAsia" w:ascii="宋体" w:hAnsi="宋体" w:cs="宋体"/>
          <w:color w:val="auto"/>
          <w:kern w:val="0"/>
          <w:sz w:val="28"/>
          <w:szCs w:val="28"/>
          <w:highlight w:val="none"/>
          <w:lang w:eastAsia="zh-Hans"/>
        </w:rPr>
        <w:t>诉讼</w:t>
      </w:r>
      <w:bookmarkEnd w:id="135"/>
      <w:bookmarkEnd w:id="136"/>
      <w:bookmarkStart w:id="137" w:name="_Toc168800653"/>
      <w:bookmarkStart w:id="138" w:name="_Toc30189_WPSOffice_Level3"/>
    </w:p>
    <w:p w14:paraId="48FE5C58">
      <w:pPr>
        <w:numPr>
          <w:ilvl w:val="255"/>
          <w:numId w:val="0"/>
        </w:num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买卖双方应通过友好协商，解决在执行本合同中所发生的或与本合同有关的一切争端。如协商不能解决，任何一方均可向买方所在地有管辖权的人民法院起诉。</w:t>
      </w:r>
    </w:p>
    <w:p w14:paraId="61297F19">
      <w:pPr>
        <w:snapToGrid w:val="0"/>
        <w:spacing w:line="360" w:lineRule="auto"/>
        <w:rPr>
          <w:rFonts w:hint="eastAsia" w:ascii="宋体" w:hAnsi="宋体" w:cs="宋体"/>
          <w:color w:val="auto"/>
          <w:kern w:val="0"/>
          <w:sz w:val="28"/>
          <w:szCs w:val="28"/>
          <w:highlight w:val="none"/>
        </w:rPr>
      </w:pPr>
      <w:r>
        <w:rPr>
          <w:rFonts w:hint="eastAsia" w:ascii="宋体" w:hAnsi="宋体" w:cs="宋体"/>
          <w:color w:val="auto"/>
          <w:kern w:val="0"/>
          <w:sz w:val="28"/>
          <w:szCs w:val="28"/>
          <w:highlight w:val="none"/>
        </w:rPr>
        <w:t>1</w:t>
      </w:r>
      <w:r>
        <w:rPr>
          <w:rFonts w:ascii="宋体" w:hAnsi="宋体" w:cs="宋体"/>
          <w:color w:val="auto"/>
          <w:kern w:val="0"/>
          <w:sz w:val="28"/>
          <w:szCs w:val="28"/>
          <w:highlight w:val="none"/>
        </w:rPr>
        <w:t xml:space="preserve">7. </w:t>
      </w:r>
      <w:r>
        <w:rPr>
          <w:rFonts w:hint="eastAsia" w:ascii="宋体" w:hAnsi="宋体" w:cs="宋体"/>
          <w:color w:val="auto"/>
          <w:kern w:val="0"/>
          <w:sz w:val="28"/>
          <w:szCs w:val="28"/>
          <w:highlight w:val="none"/>
        </w:rPr>
        <w:t>违约终止合同</w:t>
      </w:r>
      <w:bookmarkEnd w:id="137"/>
      <w:bookmarkEnd w:id="138"/>
    </w:p>
    <w:p w14:paraId="0FFDC7D7">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17.1  买方在卖方违约的情况下，如果：</w:t>
      </w:r>
    </w:p>
    <w:p w14:paraId="15E829D9">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 卖方未能在合同规定的限期或买方同意延长的限期内提供全部或部分货物；</w:t>
      </w:r>
    </w:p>
    <w:p w14:paraId="069A19CA">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 如果卖方未能履行合同规定的其它义务，卖方在收到买方发出的违约通知后10天内，或经买方书面认可延长的时间内未能纠正其过失。买方可向卖方发出书面通知，终止部分或全部合同。</w:t>
      </w:r>
    </w:p>
    <w:p w14:paraId="60DC1773">
      <w:pPr>
        <w:adjustRightInd w:val="0"/>
        <w:snapToGrid w:val="0"/>
        <w:spacing w:line="360" w:lineRule="auto"/>
        <w:ind w:firstLine="480" w:firstLineChars="200"/>
        <w:rPr>
          <w:rStyle w:val="96"/>
          <w:color w:val="auto"/>
          <w:highlight w:val="none"/>
        </w:rPr>
      </w:pPr>
      <w:r>
        <w:rPr>
          <w:rFonts w:hint="eastAsia" w:ascii="宋体" w:hAnsi="宋体" w:cs="宋体"/>
          <w:color w:val="auto"/>
          <w:kern w:val="0"/>
          <w:sz w:val="24"/>
          <w:highlight w:val="none"/>
        </w:rPr>
        <w:t>17.2  在买方根据上述第17.1条规定，终止了全部或部分合同，买方可以依其认为适当的条件和方法购买与未交货物类似的货物，卖方应对购买类似货物所超出的费用负责。而且卖方还应继续执行合同中未中止的部分。</w:t>
      </w:r>
    </w:p>
    <w:p w14:paraId="767C7209">
      <w:pPr>
        <w:snapToGrid w:val="0"/>
        <w:spacing w:line="360" w:lineRule="auto"/>
        <w:rPr>
          <w:rFonts w:hint="eastAsia" w:ascii="宋体" w:hAnsi="宋体" w:cs="宋体"/>
          <w:color w:val="auto"/>
          <w:kern w:val="0"/>
          <w:sz w:val="28"/>
          <w:szCs w:val="28"/>
          <w:highlight w:val="none"/>
        </w:rPr>
      </w:pPr>
      <w:bookmarkStart w:id="139" w:name="_Toc168800654"/>
      <w:bookmarkStart w:id="140" w:name="_Toc14660_WPSOffice_Level3"/>
      <w:r>
        <w:rPr>
          <w:rFonts w:hint="eastAsia" w:ascii="宋体" w:hAnsi="宋体" w:cs="宋体"/>
          <w:color w:val="auto"/>
          <w:kern w:val="0"/>
          <w:sz w:val="28"/>
          <w:szCs w:val="28"/>
          <w:highlight w:val="none"/>
        </w:rPr>
        <w:t>1</w:t>
      </w:r>
      <w:r>
        <w:rPr>
          <w:rFonts w:ascii="宋体" w:hAnsi="宋体" w:cs="宋体"/>
          <w:color w:val="auto"/>
          <w:kern w:val="0"/>
          <w:sz w:val="28"/>
          <w:szCs w:val="28"/>
          <w:highlight w:val="none"/>
        </w:rPr>
        <w:t xml:space="preserve">8. </w:t>
      </w:r>
      <w:r>
        <w:rPr>
          <w:rFonts w:hint="eastAsia" w:ascii="宋体" w:hAnsi="宋体" w:cs="宋体"/>
          <w:color w:val="auto"/>
          <w:kern w:val="0"/>
          <w:sz w:val="28"/>
          <w:szCs w:val="28"/>
          <w:highlight w:val="none"/>
        </w:rPr>
        <w:t>破产终止合同</w:t>
      </w:r>
      <w:bookmarkEnd w:id="139"/>
      <w:bookmarkEnd w:id="140"/>
    </w:p>
    <w:p w14:paraId="1F2FCC9E">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如果卖方破产或无清偿能力时，买方可在任何时候以书面通知卖方终止合同。该终止合同将不损害或影响买方已经采取或将要采取的补救措施的权利。</w:t>
      </w:r>
    </w:p>
    <w:p w14:paraId="07C97AEE">
      <w:pPr>
        <w:snapToGrid w:val="0"/>
        <w:spacing w:line="360" w:lineRule="auto"/>
        <w:rPr>
          <w:rFonts w:hint="eastAsia" w:ascii="宋体" w:hAnsi="宋体" w:cs="宋体"/>
          <w:color w:val="auto"/>
          <w:kern w:val="0"/>
          <w:sz w:val="28"/>
          <w:szCs w:val="28"/>
          <w:highlight w:val="none"/>
        </w:rPr>
      </w:pPr>
      <w:bookmarkStart w:id="141" w:name="_Toc6831_WPSOffice_Level3"/>
      <w:bookmarkStart w:id="142" w:name="_Toc168800656"/>
      <w:r>
        <w:rPr>
          <w:rFonts w:hint="eastAsia" w:ascii="宋体" w:hAnsi="宋体" w:cs="宋体"/>
          <w:color w:val="auto"/>
          <w:kern w:val="0"/>
          <w:sz w:val="28"/>
          <w:szCs w:val="28"/>
          <w:highlight w:val="none"/>
        </w:rPr>
        <w:t>1</w:t>
      </w:r>
      <w:r>
        <w:rPr>
          <w:rFonts w:ascii="宋体" w:hAnsi="宋体" w:cs="宋体"/>
          <w:color w:val="auto"/>
          <w:kern w:val="0"/>
          <w:sz w:val="28"/>
          <w:szCs w:val="28"/>
          <w:highlight w:val="none"/>
        </w:rPr>
        <w:t xml:space="preserve">9. </w:t>
      </w:r>
      <w:r>
        <w:rPr>
          <w:rFonts w:hint="eastAsia" w:ascii="宋体" w:hAnsi="宋体" w:cs="宋体"/>
          <w:color w:val="auto"/>
          <w:kern w:val="0"/>
          <w:sz w:val="28"/>
          <w:szCs w:val="28"/>
          <w:highlight w:val="none"/>
        </w:rPr>
        <w:t>合同生效及其它</w:t>
      </w:r>
      <w:bookmarkEnd w:id="141"/>
      <w:bookmarkEnd w:id="142"/>
    </w:p>
    <w:p w14:paraId="577DB269">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19.1  合同经双方签字后即开始生效。</w:t>
      </w:r>
    </w:p>
    <w:p w14:paraId="0C323798">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19.2  本合同一式六份，甲乙双方各执三份。</w:t>
      </w:r>
    </w:p>
    <w:p w14:paraId="7D8B86B3">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19.3  如需修改补充合同内容，经协商，双方应签署书面修改或补充协议，该协议将作为本合同不可分割的一部分。</w:t>
      </w:r>
    </w:p>
    <w:p w14:paraId="6CBB81FA">
      <w:pPr>
        <w:snapToGrid w:val="0"/>
        <w:spacing w:line="360" w:lineRule="auto"/>
        <w:rPr>
          <w:rFonts w:hint="eastAsia" w:ascii="宋体" w:hAnsi="宋体" w:cs="宋体"/>
          <w:color w:val="auto"/>
          <w:kern w:val="0"/>
          <w:sz w:val="28"/>
          <w:szCs w:val="28"/>
          <w:highlight w:val="none"/>
        </w:rPr>
      </w:pPr>
      <w:bookmarkStart w:id="143" w:name="_Toc15370_WPSOffice_Level3"/>
      <w:bookmarkStart w:id="144" w:name="_Toc168800657"/>
      <w:r>
        <w:rPr>
          <w:rFonts w:hint="eastAsia" w:ascii="宋体" w:hAnsi="宋体" w:cs="宋体"/>
          <w:color w:val="auto"/>
          <w:kern w:val="0"/>
          <w:sz w:val="28"/>
          <w:szCs w:val="28"/>
          <w:highlight w:val="none"/>
        </w:rPr>
        <w:t>2</w:t>
      </w:r>
      <w:r>
        <w:rPr>
          <w:rFonts w:ascii="宋体" w:hAnsi="宋体" w:cs="宋体"/>
          <w:color w:val="auto"/>
          <w:kern w:val="0"/>
          <w:sz w:val="28"/>
          <w:szCs w:val="28"/>
          <w:highlight w:val="none"/>
        </w:rPr>
        <w:t xml:space="preserve">0. </w:t>
      </w:r>
      <w:r>
        <w:rPr>
          <w:rFonts w:hint="eastAsia" w:ascii="宋体" w:hAnsi="宋体" w:cs="宋体"/>
          <w:color w:val="auto"/>
          <w:kern w:val="0"/>
          <w:sz w:val="28"/>
          <w:szCs w:val="28"/>
          <w:highlight w:val="none"/>
        </w:rPr>
        <w:t>通知</w:t>
      </w:r>
      <w:bookmarkEnd w:id="143"/>
      <w:bookmarkEnd w:id="144"/>
    </w:p>
    <w:p w14:paraId="707644E2">
      <w:pPr>
        <w:adjustRightInd w:val="0"/>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本合同任何一方给另一方的通知，都应以书面或传真方式发送，而另一方应以书面形式确认并发送到对方明确的地址</w:t>
      </w:r>
    </w:p>
    <w:p w14:paraId="043D960E">
      <w:pPr>
        <w:snapToGrid w:val="0"/>
        <w:spacing w:line="360" w:lineRule="auto"/>
        <w:rPr>
          <w:rFonts w:hint="eastAsia" w:ascii="宋体" w:hAnsi="宋体" w:cs="宋体"/>
          <w:color w:val="auto"/>
          <w:kern w:val="0"/>
          <w:sz w:val="28"/>
          <w:szCs w:val="28"/>
          <w:highlight w:val="none"/>
        </w:rPr>
      </w:pPr>
      <w:bookmarkStart w:id="145" w:name="_Toc28501_WPSOffice_Level3"/>
      <w:bookmarkStart w:id="146" w:name="_Toc168800658"/>
      <w:r>
        <w:rPr>
          <w:rFonts w:hint="eastAsia" w:ascii="宋体" w:hAnsi="宋体" w:cs="宋体"/>
          <w:color w:val="auto"/>
          <w:kern w:val="0"/>
          <w:sz w:val="28"/>
          <w:szCs w:val="28"/>
          <w:highlight w:val="none"/>
        </w:rPr>
        <w:t>2</w:t>
      </w:r>
      <w:r>
        <w:rPr>
          <w:rFonts w:ascii="宋体" w:hAnsi="宋体" w:cs="宋体"/>
          <w:color w:val="auto"/>
          <w:kern w:val="0"/>
          <w:sz w:val="28"/>
          <w:szCs w:val="28"/>
          <w:highlight w:val="none"/>
        </w:rPr>
        <w:t xml:space="preserve">1. </w:t>
      </w:r>
      <w:r>
        <w:rPr>
          <w:rFonts w:hint="eastAsia" w:ascii="宋体" w:hAnsi="宋体" w:cs="宋体"/>
          <w:color w:val="auto"/>
          <w:kern w:val="0"/>
          <w:sz w:val="28"/>
          <w:szCs w:val="28"/>
          <w:highlight w:val="none"/>
        </w:rPr>
        <w:t>适用法律</w:t>
      </w:r>
      <w:bookmarkEnd w:id="145"/>
      <w:bookmarkEnd w:id="146"/>
    </w:p>
    <w:p w14:paraId="49B2459E">
      <w:pPr>
        <w:adjustRightInd w:val="0"/>
        <w:spacing w:line="360" w:lineRule="auto"/>
        <w:ind w:firstLine="480" w:firstLineChars="200"/>
        <w:rPr>
          <w:rFonts w:hint="eastAsia" w:ascii="宋体" w:hAnsi="宋体" w:cs="宋体"/>
          <w:b/>
          <w:color w:val="auto"/>
          <w:kern w:val="0"/>
          <w:sz w:val="32"/>
          <w:szCs w:val="28"/>
          <w:highlight w:val="none"/>
        </w:rPr>
      </w:pPr>
      <w:r>
        <w:rPr>
          <w:rFonts w:hint="eastAsia" w:ascii="宋体" w:hAnsi="宋体" w:cs="宋体"/>
          <w:color w:val="auto"/>
          <w:sz w:val="24"/>
          <w:highlight w:val="none"/>
        </w:rPr>
        <w:t>本合同按照中华人民共和国的法律进行解释。</w:t>
      </w:r>
    </w:p>
    <w:p w14:paraId="57259085">
      <w:pPr>
        <w:widowControl/>
        <w:jc w:val="left"/>
        <w:rPr>
          <w:rFonts w:hint="eastAsia" w:ascii="宋体" w:hAnsi="宋体" w:cs="宋体"/>
          <w:b/>
          <w:color w:val="auto"/>
          <w:kern w:val="0"/>
          <w:sz w:val="32"/>
          <w:szCs w:val="28"/>
          <w:highlight w:val="none"/>
        </w:rPr>
      </w:pPr>
      <w:r>
        <w:rPr>
          <w:rFonts w:ascii="宋体" w:hAnsi="宋体" w:cs="宋体"/>
          <w:b/>
          <w:color w:val="auto"/>
          <w:kern w:val="0"/>
          <w:sz w:val="32"/>
          <w:szCs w:val="28"/>
          <w:highlight w:val="none"/>
        </w:rPr>
        <w:br w:type="page"/>
      </w:r>
    </w:p>
    <w:p w14:paraId="57261B27">
      <w:pPr>
        <w:pStyle w:val="3"/>
        <w:snapToGrid w:val="0"/>
        <w:spacing w:before="0" w:after="0"/>
        <w:ind w:firstLine="643"/>
        <w:jc w:val="center"/>
        <w:rPr>
          <w:rFonts w:hint="eastAsia" w:ascii="宋体" w:hAnsi="宋体" w:cs="宋体"/>
          <w:color w:val="auto"/>
          <w:kern w:val="0"/>
          <w:sz w:val="32"/>
          <w:szCs w:val="32"/>
          <w:highlight w:val="none"/>
        </w:rPr>
      </w:pPr>
      <w:bookmarkStart w:id="147" w:name="_Toc8944"/>
      <w:bookmarkStart w:id="148" w:name="_Toc1639"/>
      <w:r>
        <w:rPr>
          <w:rFonts w:hint="eastAsia" w:ascii="宋体" w:hAnsi="宋体" w:cs="宋体"/>
          <w:color w:val="auto"/>
          <w:kern w:val="0"/>
          <w:sz w:val="32"/>
          <w:szCs w:val="32"/>
          <w:highlight w:val="none"/>
        </w:rPr>
        <w:t>合同一般格式</w:t>
      </w:r>
      <w:bookmarkEnd w:id="147"/>
      <w:bookmarkEnd w:id="148"/>
    </w:p>
    <w:p w14:paraId="6BEC8307">
      <w:pPr>
        <w:adjustRightInd w:val="0"/>
        <w:snapToGrid w:val="0"/>
        <w:spacing w:line="360" w:lineRule="auto"/>
        <w:ind w:firstLine="643"/>
        <w:jc w:val="center"/>
        <w:rPr>
          <w:rFonts w:hint="eastAsia" w:ascii="宋体" w:hAnsi="宋体" w:cs="宋体"/>
          <w:b/>
          <w:color w:val="auto"/>
          <w:kern w:val="0"/>
          <w:sz w:val="32"/>
          <w:szCs w:val="28"/>
          <w:highlight w:val="none"/>
        </w:rPr>
      </w:pPr>
      <w:r>
        <w:rPr>
          <w:rFonts w:hint="eastAsia" w:ascii="宋体" w:hAnsi="宋体" w:cs="宋体"/>
          <w:b/>
          <w:color w:val="auto"/>
          <w:kern w:val="0"/>
          <w:sz w:val="32"/>
          <w:szCs w:val="28"/>
          <w:highlight w:val="none"/>
        </w:rPr>
        <w:t>（参考模板）</w:t>
      </w:r>
    </w:p>
    <w:p w14:paraId="6B6B97E7">
      <w:pPr>
        <w:adjustRightInd w:val="0"/>
        <w:snapToGrid w:val="0"/>
        <w:spacing w:line="360" w:lineRule="auto"/>
        <w:ind w:firstLine="562"/>
        <w:jc w:val="center"/>
        <w:rPr>
          <w:rFonts w:hint="eastAsia" w:ascii="宋体" w:hAnsi="宋体" w:cs="宋体"/>
          <w:b/>
          <w:bCs/>
          <w:color w:val="auto"/>
          <w:kern w:val="0"/>
          <w:sz w:val="28"/>
          <w:szCs w:val="28"/>
          <w:highlight w:val="none"/>
        </w:rPr>
      </w:pPr>
      <w:r>
        <w:rPr>
          <w:rFonts w:hint="eastAsia" w:ascii="宋体" w:hAnsi="宋体" w:cs="宋体"/>
          <w:b/>
          <w:bCs/>
          <w:color w:val="auto"/>
          <w:kern w:val="0"/>
          <w:sz w:val="28"/>
          <w:szCs w:val="28"/>
          <w:highlight w:val="none"/>
        </w:rPr>
        <w:t>大连理工大学动力学软件模块采购项目采购合同</w:t>
      </w:r>
    </w:p>
    <w:p w14:paraId="19AF7C92">
      <w:pPr>
        <w:adjustRightInd w:val="0"/>
        <w:snapToGrid w:val="0"/>
        <w:spacing w:line="360" w:lineRule="auto"/>
        <w:ind w:firstLine="480" w:firstLineChars="200"/>
        <w:rPr>
          <w:rFonts w:hint="eastAsia" w:ascii="宋体" w:hAnsi="宋体" w:cs="宋体"/>
          <w:b/>
          <w:bCs/>
          <w:color w:val="auto"/>
          <w:kern w:val="0"/>
          <w:sz w:val="24"/>
          <w:highlight w:val="none"/>
        </w:rPr>
      </w:pPr>
      <w:r>
        <w:rPr>
          <w:rFonts w:hint="eastAsia" w:ascii="宋体" w:hAnsi="宋体" w:cs="宋体"/>
          <w:color w:val="auto"/>
          <w:kern w:val="0"/>
          <w:sz w:val="24"/>
          <w:highlight w:val="none"/>
        </w:rPr>
        <w:t>采购人（甲方）：                                    合同编号：</w:t>
      </w:r>
    </w:p>
    <w:p w14:paraId="7C4AA60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投标人（乙方）：                                    签约地：</w:t>
      </w:r>
    </w:p>
    <w:p w14:paraId="56D1700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甲乙双方本着诚实守信、平等互利的原则，按照《中华人民共和国民法典（合同编）》,经过友好协商，确立本合同。</w:t>
      </w:r>
    </w:p>
    <w:p w14:paraId="3BC4A46D">
      <w:pPr>
        <w:pStyle w:val="35"/>
        <w:widowControl/>
        <w:numPr>
          <w:ilvl w:val="0"/>
          <w:numId w:val="3"/>
        </w:numPr>
        <w:tabs>
          <w:tab w:val="left" w:pos="720"/>
        </w:tabs>
        <w:snapToGrid w:val="0"/>
        <w:spacing w:line="360" w:lineRule="auto"/>
        <w:ind w:left="0" w:leftChars="0" w:firstLine="482" w:firstLineChars="200"/>
        <w:jc w:val="left"/>
        <w:rPr>
          <w:rFonts w:hint="eastAsia" w:ascii="宋体" w:hAnsi="宋体" w:eastAsia="宋体" w:cs="宋体"/>
          <w:b/>
          <w:bCs/>
          <w:color w:val="auto"/>
          <w:kern w:val="0"/>
          <w:highlight w:val="none"/>
        </w:rPr>
      </w:pPr>
      <w:r>
        <w:rPr>
          <w:rFonts w:hint="eastAsia" w:ascii="宋体" w:hAnsi="宋体" w:eastAsia="宋体" w:cs="宋体"/>
          <w:b/>
          <w:bCs/>
          <w:color w:val="auto"/>
          <w:kern w:val="0"/>
          <w:highlight w:val="none"/>
        </w:rPr>
        <w:t>合同标的</w:t>
      </w:r>
    </w:p>
    <w:p w14:paraId="01E4AD3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1.供货一览表</w:t>
      </w:r>
    </w:p>
    <w:tbl>
      <w:tblPr>
        <w:tblStyle w:val="8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4"/>
        <w:gridCol w:w="1275"/>
        <w:gridCol w:w="1252"/>
        <w:gridCol w:w="1300"/>
        <w:gridCol w:w="1317"/>
        <w:gridCol w:w="884"/>
        <w:gridCol w:w="1032"/>
        <w:gridCol w:w="1179"/>
      </w:tblGrid>
      <w:tr w14:paraId="588E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jc w:val="center"/>
        </w:trPr>
        <w:tc>
          <w:tcPr>
            <w:tcW w:w="814" w:type="dxa"/>
            <w:tcBorders>
              <w:top w:val="single" w:color="auto" w:sz="4" w:space="0"/>
              <w:left w:val="single" w:color="auto" w:sz="4" w:space="0"/>
              <w:bottom w:val="single" w:color="auto" w:sz="4" w:space="0"/>
              <w:right w:val="single" w:color="auto" w:sz="4" w:space="0"/>
            </w:tcBorders>
            <w:noWrap/>
            <w:vAlign w:val="center"/>
          </w:tcPr>
          <w:p w14:paraId="3CD4B7C5">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序号</w:t>
            </w:r>
          </w:p>
        </w:tc>
        <w:tc>
          <w:tcPr>
            <w:tcW w:w="1275" w:type="dxa"/>
            <w:tcBorders>
              <w:top w:val="single" w:color="auto" w:sz="4" w:space="0"/>
              <w:left w:val="single" w:color="auto" w:sz="4" w:space="0"/>
              <w:bottom w:val="single" w:color="auto" w:sz="4" w:space="0"/>
              <w:right w:val="single" w:color="auto" w:sz="4" w:space="0"/>
            </w:tcBorders>
            <w:noWrap/>
            <w:vAlign w:val="center"/>
          </w:tcPr>
          <w:p w14:paraId="479AD649">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产品名称</w:t>
            </w:r>
          </w:p>
        </w:tc>
        <w:tc>
          <w:tcPr>
            <w:tcW w:w="1252" w:type="dxa"/>
            <w:tcBorders>
              <w:top w:val="single" w:color="auto" w:sz="4" w:space="0"/>
              <w:left w:val="single" w:color="auto" w:sz="4" w:space="0"/>
              <w:bottom w:val="single" w:color="auto" w:sz="4" w:space="0"/>
              <w:right w:val="single" w:color="auto" w:sz="4" w:space="0"/>
            </w:tcBorders>
            <w:noWrap/>
            <w:vAlign w:val="center"/>
          </w:tcPr>
          <w:p w14:paraId="1A1B9792">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商标品牌</w:t>
            </w:r>
          </w:p>
        </w:tc>
        <w:tc>
          <w:tcPr>
            <w:tcW w:w="1300" w:type="dxa"/>
            <w:tcBorders>
              <w:top w:val="single" w:color="auto" w:sz="4" w:space="0"/>
              <w:left w:val="single" w:color="auto" w:sz="4" w:space="0"/>
              <w:bottom w:val="single" w:color="auto" w:sz="4" w:space="0"/>
              <w:right w:val="single" w:color="auto" w:sz="4" w:space="0"/>
            </w:tcBorders>
            <w:noWrap/>
            <w:vAlign w:val="center"/>
          </w:tcPr>
          <w:p w14:paraId="2F9288D8">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规格型号</w:t>
            </w:r>
          </w:p>
        </w:tc>
        <w:tc>
          <w:tcPr>
            <w:tcW w:w="1317" w:type="dxa"/>
            <w:tcBorders>
              <w:top w:val="single" w:color="auto" w:sz="4" w:space="0"/>
              <w:left w:val="single" w:color="auto" w:sz="4" w:space="0"/>
              <w:bottom w:val="single" w:color="auto" w:sz="4" w:space="0"/>
              <w:right w:val="single" w:color="auto" w:sz="4" w:space="0"/>
            </w:tcBorders>
            <w:noWrap/>
            <w:vAlign w:val="center"/>
          </w:tcPr>
          <w:p w14:paraId="239880EA">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生产厂家</w:t>
            </w:r>
          </w:p>
        </w:tc>
        <w:tc>
          <w:tcPr>
            <w:tcW w:w="884" w:type="dxa"/>
            <w:tcBorders>
              <w:top w:val="single" w:color="auto" w:sz="4" w:space="0"/>
              <w:left w:val="single" w:color="auto" w:sz="4" w:space="0"/>
              <w:bottom w:val="single" w:color="auto" w:sz="4" w:space="0"/>
              <w:right w:val="single" w:color="auto" w:sz="4" w:space="0"/>
            </w:tcBorders>
            <w:noWrap/>
            <w:vAlign w:val="center"/>
          </w:tcPr>
          <w:p w14:paraId="2C965E8F">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数量</w:t>
            </w:r>
          </w:p>
        </w:tc>
        <w:tc>
          <w:tcPr>
            <w:tcW w:w="1032" w:type="dxa"/>
            <w:tcBorders>
              <w:top w:val="single" w:color="auto" w:sz="4" w:space="0"/>
              <w:left w:val="single" w:color="auto" w:sz="4" w:space="0"/>
              <w:bottom w:val="single" w:color="auto" w:sz="4" w:space="0"/>
              <w:right w:val="single" w:color="auto" w:sz="4" w:space="0"/>
            </w:tcBorders>
            <w:noWrap/>
            <w:vAlign w:val="center"/>
          </w:tcPr>
          <w:p w14:paraId="1FB66DB7">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单价</w:t>
            </w:r>
          </w:p>
        </w:tc>
        <w:tc>
          <w:tcPr>
            <w:tcW w:w="1179" w:type="dxa"/>
            <w:tcBorders>
              <w:top w:val="single" w:color="auto" w:sz="4" w:space="0"/>
              <w:left w:val="single" w:color="auto" w:sz="4" w:space="0"/>
              <w:bottom w:val="single" w:color="auto" w:sz="4" w:space="0"/>
              <w:right w:val="single" w:color="auto" w:sz="4" w:space="0"/>
            </w:tcBorders>
            <w:noWrap/>
            <w:vAlign w:val="center"/>
          </w:tcPr>
          <w:p w14:paraId="349BD02F">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金额（元）</w:t>
            </w:r>
          </w:p>
        </w:tc>
      </w:tr>
      <w:tr w14:paraId="6C484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814" w:type="dxa"/>
            <w:tcBorders>
              <w:top w:val="single" w:color="auto" w:sz="4" w:space="0"/>
              <w:left w:val="single" w:color="auto" w:sz="4" w:space="0"/>
              <w:bottom w:val="single" w:color="auto" w:sz="4" w:space="0"/>
              <w:right w:val="single" w:color="auto" w:sz="4" w:space="0"/>
            </w:tcBorders>
            <w:noWrap/>
            <w:vAlign w:val="center"/>
          </w:tcPr>
          <w:p w14:paraId="6CB4E057">
            <w:pPr>
              <w:snapToGrid w:val="0"/>
              <w:spacing w:line="360" w:lineRule="auto"/>
              <w:ind w:firstLine="480" w:firstLineChars="200"/>
              <w:jc w:val="center"/>
              <w:rPr>
                <w:rFonts w:hint="eastAsia" w:ascii="宋体" w:hAnsi="宋体" w:cs="宋体"/>
                <w:color w:val="auto"/>
                <w:kern w:val="0"/>
                <w:sz w:val="24"/>
                <w:highlight w:val="none"/>
              </w:rPr>
            </w:pPr>
          </w:p>
        </w:tc>
        <w:tc>
          <w:tcPr>
            <w:tcW w:w="1275" w:type="dxa"/>
            <w:tcBorders>
              <w:top w:val="single" w:color="auto" w:sz="4" w:space="0"/>
              <w:left w:val="single" w:color="auto" w:sz="4" w:space="0"/>
              <w:bottom w:val="single" w:color="auto" w:sz="4" w:space="0"/>
              <w:right w:val="single" w:color="auto" w:sz="4" w:space="0"/>
            </w:tcBorders>
            <w:noWrap/>
            <w:vAlign w:val="center"/>
          </w:tcPr>
          <w:p w14:paraId="720F5F3D">
            <w:pPr>
              <w:snapToGrid w:val="0"/>
              <w:spacing w:line="360" w:lineRule="auto"/>
              <w:ind w:firstLine="480" w:firstLineChars="200"/>
              <w:jc w:val="center"/>
              <w:rPr>
                <w:rFonts w:hint="eastAsia" w:ascii="宋体" w:hAnsi="宋体" w:cs="宋体"/>
                <w:color w:val="auto"/>
                <w:kern w:val="0"/>
                <w:sz w:val="24"/>
                <w:highlight w:val="none"/>
              </w:rPr>
            </w:pPr>
          </w:p>
        </w:tc>
        <w:tc>
          <w:tcPr>
            <w:tcW w:w="1252" w:type="dxa"/>
            <w:tcBorders>
              <w:top w:val="single" w:color="auto" w:sz="4" w:space="0"/>
              <w:left w:val="single" w:color="auto" w:sz="4" w:space="0"/>
              <w:bottom w:val="single" w:color="auto" w:sz="4" w:space="0"/>
              <w:right w:val="single" w:color="auto" w:sz="4" w:space="0"/>
            </w:tcBorders>
            <w:noWrap/>
            <w:vAlign w:val="center"/>
          </w:tcPr>
          <w:p w14:paraId="52C5AE41">
            <w:pPr>
              <w:snapToGrid w:val="0"/>
              <w:spacing w:line="360" w:lineRule="auto"/>
              <w:ind w:firstLine="480" w:firstLineChars="200"/>
              <w:jc w:val="center"/>
              <w:rPr>
                <w:rFonts w:hint="eastAsia" w:ascii="宋体" w:hAnsi="宋体" w:cs="宋体"/>
                <w:color w:val="auto"/>
                <w:kern w:val="0"/>
                <w:sz w:val="24"/>
                <w:highlight w:val="none"/>
              </w:rPr>
            </w:pPr>
          </w:p>
        </w:tc>
        <w:tc>
          <w:tcPr>
            <w:tcW w:w="1300" w:type="dxa"/>
            <w:tcBorders>
              <w:top w:val="single" w:color="auto" w:sz="4" w:space="0"/>
              <w:left w:val="single" w:color="auto" w:sz="4" w:space="0"/>
              <w:bottom w:val="single" w:color="auto" w:sz="4" w:space="0"/>
              <w:right w:val="single" w:color="auto" w:sz="4" w:space="0"/>
            </w:tcBorders>
            <w:noWrap/>
            <w:vAlign w:val="center"/>
          </w:tcPr>
          <w:p w14:paraId="04BAE0A3">
            <w:pPr>
              <w:snapToGrid w:val="0"/>
              <w:spacing w:line="360" w:lineRule="auto"/>
              <w:ind w:firstLine="480" w:firstLineChars="200"/>
              <w:jc w:val="center"/>
              <w:rPr>
                <w:rFonts w:hint="eastAsia" w:ascii="宋体" w:hAnsi="宋体" w:cs="宋体"/>
                <w:color w:val="auto"/>
                <w:kern w:val="0"/>
                <w:sz w:val="24"/>
                <w:highlight w:val="none"/>
              </w:rPr>
            </w:pPr>
          </w:p>
        </w:tc>
        <w:tc>
          <w:tcPr>
            <w:tcW w:w="1317" w:type="dxa"/>
            <w:tcBorders>
              <w:top w:val="single" w:color="auto" w:sz="4" w:space="0"/>
              <w:left w:val="single" w:color="auto" w:sz="4" w:space="0"/>
              <w:bottom w:val="single" w:color="auto" w:sz="4" w:space="0"/>
              <w:right w:val="single" w:color="auto" w:sz="4" w:space="0"/>
            </w:tcBorders>
            <w:noWrap/>
            <w:vAlign w:val="center"/>
          </w:tcPr>
          <w:p w14:paraId="10488BB5">
            <w:pPr>
              <w:snapToGrid w:val="0"/>
              <w:spacing w:line="360" w:lineRule="auto"/>
              <w:ind w:firstLine="480" w:firstLineChars="200"/>
              <w:jc w:val="center"/>
              <w:rPr>
                <w:rFonts w:hint="eastAsia" w:ascii="宋体" w:hAnsi="宋体" w:cs="宋体"/>
                <w:color w:val="auto"/>
                <w:kern w:val="0"/>
                <w:sz w:val="24"/>
                <w:highlight w:val="none"/>
              </w:rPr>
            </w:pPr>
          </w:p>
        </w:tc>
        <w:tc>
          <w:tcPr>
            <w:tcW w:w="884" w:type="dxa"/>
            <w:tcBorders>
              <w:top w:val="single" w:color="auto" w:sz="4" w:space="0"/>
              <w:left w:val="single" w:color="auto" w:sz="4" w:space="0"/>
              <w:bottom w:val="single" w:color="auto" w:sz="4" w:space="0"/>
              <w:right w:val="single" w:color="auto" w:sz="4" w:space="0"/>
            </w:tcBorders>
            <w:noWrap/>
            <w:vAlign w:val="center"/>
          </w:tcPr>
          <w:p w14:paraId="4A2464F6">
            <w:pPr>
              <w:snapToGrid w:val="0"/>
              <w:spacing w:line="360" w:lineRule="auto"/>
              <w:ind w:firstLine="480" w:firstLineChars="200"/>
              <w:jc w:val="center"/>
              <w:rPr>
                <w:rFonts w:hint="eastAsia" w:ascii="宋体" w:hAnsi="宋体" w:cs="宋体"/>
                <w:color w:val="auto"/>
                <w:kern w:val="0"/>
                <w:sz w:val="24"/>
                <w:highlight w:val="none"/>
              </w:rPr>
            </w:pPr>
          </w:p>
        </w:tc>
        <w:tc>
          <w:tcPr>
            <w:tcW w:w="1032" w:type="dxa"/>
            <w:tcBorders>
              <w:top w:val="single" w:color="auto" w:sz="4" w:space="0"/>
              <w:left w:val="single" w:color="auto" w:sz="4" w:space="0"/>
              <w:bottom w:val="single" w:color="auto" w:sz="4" w:space="0"/>
              <w:right w:val="single" w:color="auto" w:sz="4" w:space="0"/>
            </w:tcBorders>
            <w:noWrap/>
            <w:vAlign w:val="center"/>
          </w:tcPr>
          <w:p w14:paraId="714212C5">
            <w:pPr>
              <w:snapToGrid w:val="0"/>
              <w:spacing w:line="360" w:lineRule="auto"/>
              <w:ind w:firstLine="480" w:firstLineChars="200"/>
              <w:jc w:val="center"/>
              <w:rPr>
                <w:rFonts w:hint="eastAsia" w:ascii="宋体" w:hAnsi="宋体" w:cs="宋体"/>
                <w:color w:val="auto"/>
                <w:kern w:val="0"/>
                <w:sz w:val="24"/>
                <w:highlight w:val="none"/>
              </w:rPr>
            </w:pPr>
          </w:p>
        </w:tc>
        <w:tc>
          <w:tcPr>
            <w:tcW w:w="1179" w:type="dxa"/>
            <w:tcBorders>
              <w:top w:val="single" w:color="auto" w:sz="4" w:space="0"/>
              <w:left w:val="single" w:color="auto" w:sz="4" w:space="0"/>
              <w:bottom w:val="single" w:color="auto" w:sz="4" w:space="0"/>
              <w:right w:val="single" w:color="auto" w:sz="4" w:space="0"/>
            </w:tcBorders>
            <w:noWrap/>
            <w:vAlign w:val="center"/>
          </w:tcPr>
          <w:p w14:paraId="0ED714DE">
            <w:pPr>
              <w:snapToGrid w:val="0"/>
              <w:spacing w:line="360" w:lineRule="auto"/>
              <w:ind w:firstLine="480" w:firstLineChars="200"/>
              <w:jc w:val="center"/>
              <w:rPr>
                <w:rFonts w:hint="eastAsia" w:ascii="宋体" w:hAnsi="宋体" w:cs="宋体"/>
                <w:color w:val="auto"/>
                <w:kern w:val="0"/>
                <w:sz w:val="24"/>
                <w:highlight w:val="none"/>
              </w:rPr>
            </w:pPr>
          </w:p>
        </w:tc>
      </w:tr>
      <w:tr w14:paraId="6A6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814" w:type="dxa"/>
            <w:tcBorders>
              <w:top w:val="single" w:color="auto" w:sz="4" w:space="0"/>
              <w:left w:val="single" w:color="auto" w:sz="4" w:space="0"/>
              <w:bottom w:val="single" w:color="auto" w:sz="4" w:space="0"/>
              <w:right w:val="single" w:color="auto" w:sz="4" w:space="0"/>
            </w:tcBorders>
            <w:noWrap/>
            <w:vAlign w:val="center"/>
          </w:tcPr>
          <w:p w14:paraId="2B065FFD">
            <w:pPr>
              <w:snapToGrid w:val="0"/>
              <w:spacing w:line="360" w:lineRule="auto"/>
              <w:ind w:firstLine="480" w:firstLineChars="200"/>
              <w:jc w:val="center"/>
              <w:rPr>
                <w:rFonts w:hint="eastAsia" w:ascii="宋体" w:hAnsi="宋体" w:cs="宋体"/>
                <w:color w:val="auto"/>
                <w:kern w:val="0"/>
                <w:sz w:val="24"/>
                <w:highlight w:val="none"/>
              </w:rPr>
            </w:pPr>
          </w:p>
        </w:tc>
        <w:tc>
          <w:tcPr>
            <w:tcW w:w="1275" w:type="dxa"/>
            <w:tcBorders>
              <w:top w:val="single" w:color="auto" w:sz="4" w:space="0"/>
              <w:left w:val="single" w:color="auto" w:sz="4" w:space="0"/>
              <w:bottom w:val="single" w:color="auto" w:sz="4" w:space="0"/>
              <w:right w:val="single" w:color="auto" w:sz="4" w:space="0"/>
            </w:tcBorders>
            <w:noWrap/>
            <w:vAlign w:val="center"/>
          </w:tcPr>
          <w:p w14:paraId="2E9D2A47">
            <w:pPr>
              <w:snapToGrid w:val="0"/>
              <w:spacing w:line="360" w:lineRule="auto"/>
              <w:ind w:firstLine="480" w:firstLineChars="200"/>
              <w:jc w:val="center"/>
              <w:rPr>
                <w:rFonts w:hint="eastAsia" w:ascii="宋体" w:hAnsi="宋体" w:cs="宋体"/>
                <w:color w:val="auto"/>
                <w:kern w:val="0"/>
                <w:sz w:val="24"/>
                <w:highlight w:val="none"/>
              </w:rPr>
            </w:pPr>
          </w:p>
        </w:tc>
        <w:tc>
          <w:tcPr>
            <w:tcW w:w="1252" w:type="dxa"/>
            <w:tcBorders>
              <w:top w:val="single" w:color="auto" w:sz="4" w:space="0"/>
              <w:left w:val="single" w:color="auto" w:sz="4" w:space="0"/>
              <w:bottom w:val="single" w:color="auto" w:sz="4" w:space="0"/>
              <w:right w:val="single" w:color="auto" w:sz="4" w:space="0"/>
            </w:tcBorders>
            <w:noWrap/>
            <w:vAlign w:val="center"/>
          </w:tcPr>
          <w:p w14:paraId="5E6BB690">
            <w:pPr>
              <w:snapToGrid w:val="0"/>
              <w:spacing w:line="360" w:lineRule="auto"/>
              <w:ind w:firstLine="480" w:firstLineChars="200"/>
              <w:jc w:val="center"/>
              <w:rPr>
                <w:rFonts w:hint="eastAsia" w:ascii="宋体" w:hAnsi="宋体" w:cs="宋体"/>
                <w:color w:val="auto"/>
                <w:kern w:val="0"/>
                <w:sz w:val="24"/>
                <w:highlight w:val="none"/>
              </w:rPr>
            </w:pPr>
          </w:p>
        </w:tc>
        <w:tc>
          <w:tcPr>
            <w:tcW w:w="1300" w:type="dxa"/>
            <w:tcBorders>
              <w:top w:val="single" w:color="auto" w:sz="4" w:space="0"/>
              <w:left w:val="single" w:color="auto" w:sz="4" w:space="0"/>
              <w:bottom w:val="single" w:color="auto" w:sz="4" w:space="0"/>
              <w:right w:val="single" w:color="auto" w:sz="4" w:space="0"/>
            </w:tcBorders>
            <w:noWrap/>
            <w:vAlign w:val="center"/>
          </w:tcPr>
          <w:p w14:paraId="6547AB2B">
            <w:pPr>
              <w:snapToGrid w:val="0"/>
              <w:spacing w:line="360" w:lineRule="auto"/>
              <w:ind w:firstLine="480" w:firstLineChars="200"/>
              <w:jc w:val="center"/>
              <w:rPr>
                <w:rFonts w:hint="eastAsia" w:ascii="宋体" w:hAnsi="宋体" w:cs="宋体"/>
                <w:color w:val="auto"/>
                <w:kern w:val="0"/>
                <w:sz w:val="24"/>
                <w:highlight w:val="none"/>
              </w:rPr>
            </w:pPr>
          </w:p>
        </w:tc>
        <w:tc>
          <w:tcPr>
            <w:tcW w:w="1317" w:type="dxa"/>
            <w:tcBorders>
              <w:top w:val="single" w:color="auto" w:sz="4" w:space="0"/>
              <w:left w:val="single" w:color="auto" w:sz="4" w:space="0"/>
              <w:bottom w:val="single" w:color="auto" w:sz="4" w:space="0"/>
              <w:right w:val="single" w:color="auto" w:sz="4" w:space="0"/>
            </w:tcBorders>
            <w:noWrap/>
            <w:vAlign w:val="center"/>
          </w:tcPr>
          <w:p w14:paraId="097E904D">
            <w:pPr>
              <w:snapToGrid w:val="0"/>
              <w:spacing w:line="360" w:lineRule="auto"/>
              <w:ind w:firstLine="480" w:firstLineChars="200"/>
              <w:jc w:val="center"/>
              <w:rPr>
                <w:rFonts w:hint="eastAsia" w:ascii="宋体" w:hAnsi="宋体" w:cs="宋体"/>
                <w:color w:val="auto"/>
                <w:kern w:val="0"/>
                <w:sz w:val="24"/>
                <w:highlight w:val="none"/>
              </w:rPr>
            </w:pPr>
          </w:p>
        </w:tc>
        <w:tc>
          <w:tcPr>
            <w:tcW w:w="884" w:type="dxa"/>
            <w:tcBorders>
              <w:top w:val="single" w:color="auto" w:sz="4" w:space="0"/>
              <w:left w:val="single" w:color="auto" w:sz="4" w:space="0"/>
              <w:bottom w:val="single" w:color="auto" w:sz="4" w:space="0"/>
              <w:right w:val="single" w:color="auto" w:sz="4" w:space="0"/>
            </w:tcBorders>
            <w:noWrap/>
            <w:vAlign w:val="center"/>
          </w:tcPr>
          <w:p w14:paraId="5772A13A">
            <w:pPr>
              <w:snapToGrid w:val="0"/>
              <w:spacing w:line="360" w:lineRule="auto"/>
              <w:ind w:firstLine="480" w:firstLineChars="200"/>
              <w:jc w:val="center"/>
              <w:rPr>
                <w:rFonts w:hint="eastAsia" w:ascii="宋体" w:hAnsi="宋体" w:cs="宋体"/>
                <w:color w:val="auto"/>
                <w:kern w:val="0"/>
                <w:sz w:val="24"/>
                <w:highlight w:val="none"/>
              </w:rPr>
            </w:pPr>
          </w:p>
        </w:tc>
        <w:tc>
          <w:tcPr>
            <w:tcW w:w="1032" w:type="dxa"/>
            <w:tcBorders>
              <w:top w:val="single" w:color="auto" w:sz="4" w:space="0"/>
              <w:left w:val="single" w:color="auto" w:sz="4" w:space="0"/>
              <w:bottom w:val="single" w:color="auto" w:sz="4" w:space="0"/>
              <w:right w:val="single" w:color="auto" w:sz="4" w:space="0"/>
            </w:tcBorders>
            <w:noWrap/>
            <w:vAlign w:val="center"/>
          </w:tcPr>
          <w:p w14:paraId="63A0244E">
            <w:pPr>
              <w:snapToGrid w:val="0"/>
              <w:spacing w:line="360" w:lineRule="auto"/>
              <w:ind w:firstLine="480" w:firstLineChars="200"/>
              <w:jc w:val="center"/>
              <w:rPr>
                <w:rFonts w:hint="eastAsia" w:ascii="宋体" w:hAnsi="宋体" w:cs="宋体"/>
                <w:color w:val="auto"/>
                <w:kern w:val="0"/>
                <w:sz w:val="24"/>
                <w:highlight w:val="none"/>
              </w:rPr>
            </w:pPr>
          </w:p>
        </w:tc>
        <w:tc>
          <w:tcPr>
            <w:tcW w:w="1179" w:type="dxa"/>
            <w:tcBorders>
              <w:top w:val="single" w:color="auto" w:sz="4" w:space="0"/>
              <w:left w:val="single" w:color="auto" w:sz="4" w:space="0"/>
              <w:bottom w:val="single" w:color="auto" w:sz="4" w:space="0"/>
              <w:right w:val="single" w:color="auto" w:sz="4" w:space="0"/>
            </w:tcBorders>
            <w:noWrap/>
            <w:vAlign w:val="center"/>
          </w:tcPr>
          <w:p w14:paraId="119DB64E">
            <w:pPr>
              <w:snapToGrid w:val="0"/>
              <w:spacing w:line="360" w:lineRule="auto"/>
              <w:ind w:firstLine="480" w:firstLineChars="200"/>
              <w:jc w:val="center"/>
              <w:rPr>
                <w:rFonts w:hint="eastAsia" w:ascii="宋体" w:hAnsi="宋体" w:cs="宋体"/>
                <w:color w:val="auto"/>
                <w:kern w:val="0"/>
                <w:sz w:val="24"/>
                <w:highlight w:val="none"/>
              </w:rPr>
            </w:pPr>
          </w:p>
        </w:tc>
      </w:tr>
      <w:tr w14:paraId="60221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814" w:type="dxa"/>
            <w:tcBorders>
              <w:top w:val="single" w:color="auto" w:sz="4" w:space="0"/>
              <w:left w:val="single" w:color="auto" w:sz="4" w:space="0"/>
              <w:bottom w:val="single" w:color="auto" w:sz="4" w:space="0"/>
              <w:right w:val="single" w:color="auto" w:sz="4" w:space="0"/>
            </w:tcBorders>
            <w:noWrap/>
            <w:vAlign w:val="center"/>
          </w:tcPr>
          <w:p w14:paraId="21812800">
            <w:pPr>
              <w:snapToGrid w:val="0"/>
              <w:spacing w:line="360" w:lineRule="auto"/>
              <w:ind w:firstLine="480" w:firstLineChars="200"/>
              <w:jc w:val="center"/>
              <w:rPr>
                <w:rFonts w:hint="eastAsia" w:ascii="宋体" w:hAnsi="宋体" w:cs="宋体"/>
                <w:color w:val="auto"/>
                <w:kern w:val="0"/>
                <w:sz w:val="24"/>
                <w:highlight w:val="none"/>
              </w:rPr>
            </w:pPr>
          </w:p>
        </w:tc>
        <w:tc>
          <w:tcPr>
            <w:tcW w:w="1275" w:type="dxa"/>
            <w:tcBorders>
              <w:top w:val="single" w:color="auto" w:sz="4" w:space="0"/>
              <w:left w:val="single" w:color="auto" w:sz="4" w:space="0"/>
              <w:bottom w:val="single" w:color="auto" w:sz="4" w:space="0"/>
              <w:right w:val="single" w:color="auto" w:sz="4" w:space="0"/>
            </w:tcBorders>
            <w:noWrap/>
            <w:vAlign w:val="center"/>
          </w:tcPr>
          <w:p w14:paraId="72E85BC4">
            <w:pPr>
              <w:snapToGrid w:val="0"/>
              <w:spacing w:line="360" w:lineRule="auto"/>
              <w:ind w:firstLine="480" w:firstLineChars="200"/>
              <w:jc w:val="center"/>
              <w:rPr>
                <w:rFonts w:hint="eastAsia" w:ascii="宋体" w:hAnsi="宋体" w:cs="宋体"/>
                <w:color w:val="auto"/>
                <w:kern w:val="0"/>
                <w:sz w:val="24"/>
                <w:highlight w:val="none"/>
              </w:rPr>
            </w:pPr>
          </w:p>
        </w:tc>
        <w:tc>
          <w:tcPr>
            <w:tcW w:w="1252" w:type="dxa"/>
            <w:tcBorders>
              <w:top w:val="single" w:color="auto" w:sz="4" w:space="0"/>
              <w:left w:val="single" w:color="auto" w:sz="4" w:space="0"/>
              <w:bottom w:val="single" w:color="auto" w:sz="4" w:space="0"/>
              <w:right w:val="single" w:color="auto" w:sz="4" w:space="0"/>
            </w:tcBorders>
            <w:noWrap/>
            <w:vAlign w:val="center"/>
          </w:tcPr>
          <w:p w14:paraId="57157140">
            <w:pPr>
              <w:snapToGrid w:val="0"/>
              <w:spacing w:line="360" w:lineRule="auto"/>
              <w:ind w:firstLine="480" w:firstLineChars="200"/>
              <w:jc w:val="center"/>
              <w:rPr>
                <w:rFonts w:hint="eastAsia" w:ascii="宋体" w:hAnsi="宋体" w:cs="宋体"/>
                <w:color w:val="auto"/>
                <w:kern w:val="0"/>
                <w:sz w:val="24"/>
                <w:highlight w:val="none"/>
              </w:rPr>
            </w:pPr>
          </w:p>
        </w:tc>
        <w:tc>
          <w:tcPr>
            <w:tcW w:w="1300" w:type="dxa"/>
            <w:tcBorders>
              <w:top w:val="single" w:color="auto" w:sz="4" w:space="0"/>
              <w:left w:val="single" w:color="auto" w:sz="4" w:space="0"/>
              <w:bottom w:val="single" w:color="auto" w:sz="4" w:space="0"/>
              <w:right w:val="single" w:color="auto" w:sz="4" w:space="0"/>
            </w:tcBorders>
            <w:noWrap/>
            <w:vAlign w:val="center"/>
          </w:tcPr>
          <w:p w14:paraId="6CA6989C">
            <w:pPr>
              <w:snapToGrid w:val="0"/>
              <w:spacing w:line="360" w:lineRule="auto"/>
              <w:ind w:firstLine="480" w:firstLineChars="200"/>
              <w:jc w:val="center"/>
              <w:rPr>
                <w:rFonts w:hint="eastAsia" w:ascii="宋体" w:hAnsi="宋体" w:cs="宋体"/>
                <w:color w:val="auto"/>
                <w:kern w:val="0"/>
                <w:sz w:val="24"/>
                <w:highlight w:val="none"/>
              </w:rPr>
            </w:pPr>
          </w:p>
        </w:tc>
        <w:tc>
          <w:tcPr>
            <w:tcW w:w="1317" w:type="dxa"/>
            <w:tcBorders>
              <w:top w:val="single" w:color="auto" w:sz="4" w:space="0"/>
              <w:left w:val="single" w:color="auto" w:sz="4" w:space="0"/>
              <w:bottom w:val="single" w:color="auto" w:sz="4" w:space="0"/>
              <w:right w:val="single" w:color="auto" w:sz="4" w:space="0"/>
            </w:tcBorders>
            <w:noWrap/>
            <w:vAlign w:val="center"/>
          </w:tcPr>
          <w:p w14:paraId="4E399C3F">
            <w:pPr>
              <w:snapToGrid w:val="0"/>
              <w:spacing w:line="360" w:lineRule="auto"/>
              <w:ind w:firstLine="480" w:firstLineChars="200"/>
              <w:jc w:val="center"/>
              <w:rPr>
                <w:rFonts w:hint="eastAsia" w:ascii="宋体" w:hAnsi="宋体" w:cs="宋体"/>
                <w:color w:val="auto"/>
                <w:kern w:val="0"/>
                <w:sz w:val="24"/>
                <w:highlight w:val="none"/>
              </w:rPr>
            </w:pPr>
          </w:p>
        </w:tc>
        <w:tc>
          <w:tcPr>
            <w:tcW w:w="884" w:type="dxa"/>
            <w:tcBorders>
              <w:top w:val="single" w:color="auto" w:sz="4" w:space="0"/>
              <w:left w:val="single" w:color="auto" w:sz="4" w:space="0"/>
              <w:bottom w:val="single" w:color="auto" w:sz="4" w:space="0"/>
              <w:right w:val="single" w:color="auto" w:sz="4" w:space="0"/>
            </w:tcBorders>
            <w:noWrap/>
            <w:vAlign w:val="center"/>
          </w:tcPr>
          <w:p w14:paraId="132BF53B">
            <w:pPr>
              <w:snapToGrid w:val="0"/>
              <w:spacing w:line="360" w:lineRule="auto"/>
              <w:ind w:firstLine="480" w:firstLineChars="200"/>
              <w:jc w:val="center"/>
              <w:rPr>
                <w:rFonts w:hint="eastAsia" w:ascii="宋体" w:hAnsi="宋体" w:cs="宋体"/>
                <w:color w:val="auto"/>
                <w:kern w:val="0"/>
                <w:sz w:val="24"/>
                <w:highlight w:val="none"/>
              </w:rPr>
            </w:pPr>
          </w:p>
        </w:tc>
        <w:tc>
          <w:tcPr>
            <w:tcW w:w="1032" w:type="dxa"/>
            <w:tcBorders>
              <w:top w:val="single" w:color="auto" w:sz="4" w:space="0"/>
              <w:left w:val="single" w:color="auto" w:sz="4" w:space="0"/>
              <w:bottom w:val="single" w:color="auto" w:sz="4" w:space="0"/>
              <w:right w:val="single" w:color="auto" w:sz="4" w:space="0"/>
            </w:tcBorders>
            <w:noWrap/>
            <w:vAlign w:val="center"/>
          </w:tcPr>
          <w:p w14:paraId="186B91D5">
            <w:pPr>
              <w:snapToGrid w:val="0"/>
              <w:spacing w:line="360" w:lineRule="auto"/>
              <w:ind w:firstLine="480" w:firstLineChars="200"/>
              <w:jc w:val="center"/>
              <w:rPr>
                <w:rFonts w:hint="eastAsia" w:ascii="宋体" w:hAnsi="宋体" w:cs="宋体"/>
                <w:color w:val="auto"/>
                <w:kern w:val="0"/>
                <w:sz w:val="24"/>
                <w:highlight w:val="none"/>
              </w:rPr>
            </w:pPr>
          </w:p>
        </w:tc>
        <w:tc>
          <w:tcPr>
            <w:tcW w:w="1179" w:type="dxa"/>
            <w:tcBorders>
              <w:top w:val="single" w:color="auto" w:sz="4" w:space="0"/>
              <w:left w:val="single" w:color="auto" w:sz="4" w:space="0"/>
              <w:bottom w:val="single" w:color="auto" w:sz="4" w:space="0"/>
              <w:right w:val="single" w:color="auto" w:sz="4" w:space="0"/>
            </w:tcBorders>
            <w:noWrap/>
            <w:vAlign w:val="center"/>
          </w:tcPr>
          <w:p w14:paraId="71C65119">
            <w:pPr>
              <w:snapToGrid w:val="0"/>
              <w:spacing w:line="360" w:lineRule="auto"/>
              <w:ind w:firstLine="480" w:firstLineChars="200"/>
              <w:jc w:val="center"/>
              <w:rPr>
                <w:rFonts w:hint="eastAsia" w:ascii="宋体" w:hAnsi="宋体" w:cs="宋体"/>
                <w:color w:val="auto"/>
                <w:kern w:val="0"/>
                <w:sz w:val="24"/>
                <w:highlight w:val="none"/>
              </w:rPr>
            </w:pPr>
          </w:p>
        </w:tc>
      </w:tr>
      <w:tr w14:paraId="6C987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814" w:type="dxa"/>
            <w:tcBorders>
              <w:top w:val="single" w:color="auto" w:sz="4" w:space="0"/>
              <w:left w:val="single" w:color="auto" w:sz="4" w:space="0"/>
              <w:bottom w:val="single" w:color="auto" w:sz="4" w:space="0"/>
              <w:right w:val="single" w:color="auto" w:sz="4" w:space="0"/>
            </w:tcBorders>
            <w:noWrap/>
            <w:vAlign w:val="center"/>
          </w:tcPr>
          <w:p w14:paraId="172CBF2C">
            <w:pPr>
              <w:snapToGrid w:val="0"/>
              <w:spacing w:line="360" w:lineRule="auto"/>
              <w:ind w:firstLine="480" w:firstLineChars="200"/>
              <w:jc w:val="center"/>
              <w:rPr>
                <w:rFonts w:hint="eastAsia" w:ascii="宋体" w:hAnsi="宋体" w:cs="宋体"/>
                <w:color w:val="auto"/>
                <w:kern w:val="0"/>
                <w:sz w:val="24"/>
                <w:highlight w:val="none"/>
              </w:rPr>
            </w:pPr>
          </w:p>
        </w:tc>
        <w:tc>
          <w:tcPr>
            <w:tcW w:w="1275" w:type="dxa"/>
            <w:tcBorders>
              <w:top w:val="single" w:color="auto" w:sz="4" w:space="0"/>
              <w:left w:val="single" w:color="auto" w:sz="4" w:space="0"/>
              <w:bottom w:val="single" w:color="auto" w:sz="4" w:space="0"/>
              <w:right w:val="single" w:color="auto" w:sz="4" w:space="0"/>
            </w:tcBorders>
            <w:noWrap/>
            <w:vAlign w:val="center"/>
          </w:tcPr>
          <w:p w14:paraId="2AAEBD13">
            <w:pPr>
              <w:snapToGrid w:val="0"/>
              <w:spacing w:line="360" w:lineRule="auto"/>
              <w:ind w:firstLine="480" w:firstLineChars="200"/>
              <w:jc w:val="center"/>
              <w:rPr>
                <w:rFonts w:hint="eastAsia" w:ascii="宋体" w:hAnsi="宋体" w:cs="宋体"/>
                <w:color w:val="auto"/>
                <w:kern w:val="0"/>
                <w:sz w:val="24"/>
                <w:highlight w:val="none"/>
              </w:rPr>
            </w:pPr>
          </w:p>
        </w:tc>
        <w:tc>
          <w:tcPr>
            <w:tcW w:w="1252" w:type="dxa"/>
            <w:tcBorders>
              <w:top w:val="single" w:color="auto" w:sz="4" w:space="0"/>
              <w:left w:val="single" w:color="auto" w:sz="4" w:space="0"/>
              <w:bottom w:val="single" w:color="auto" w:sz="4" w:space="0"/>
              <w:right w:val="single" w:color="auto" w:sz="4" w:space="0"/>
            </w:tcBorders>
            <w:noWrap/>
            <w:vAlign w:val="center"/>
          </w:tcPr>
          <w:p w14:paraId="0C983D53">
            <w:pPr>
              <w:snapToGrid w:val="0"/>
              <w:spacing w:line="360" w:lineRule="auto"/>
              <w:ind w:firstLine="480" w:firstLineChars="200"/>
              <w:jc w:val="center"/>
              <w:rPr>
                <w:rFonts w:hint="eastAsia" w:ascii="宋体" w:hAnsi="宋体" w:cs="宋体"/>
                <w:color w:val="auto"/>
                <w:kern w:val="0"/>
                <w:sz w:val="24"/>
                <w:highlight w:val="none"/>
              </w:rPr>
            </w:pPr>
          </w:p>
        </w:tc>
        <w:tc>
          <w:tcPr>
            <w:tcW w:w="1300" w:type="dxa"/>
            <w:tcBorders>
              <w:top w:val="single" w:color="auto" w:sz="4" w:space="0"/>
              <w:left w:val="single" w:color="auto" w:sz="4" w:space="0"/>
              <w:bottom w:val="single" w:color="auto" w:sz="4" w:space="0"/>
              <w:right w:val="single" w:color="auto" w:sz="4" w:space="0"/>
            </w:tcBorders>
            <w:noWrap/>
            <w:vAlign w:val="center"/>
          </w:tcPr>
          <w:p w14:paraId="47754E34">
            <w:pPr>
              <w:snapToGrid w:val="0"/>
              <w:spacing w:line="360" w:lineRule="auto"/>
              <w:ind w:firstLine="480" w:firstLineChars="200"/>
              <w:jc w:val="center"/>
              <w:rPr>
                <w:rFonts w:hint="eastAsia" w:ascii="宋体" w:hAnsi="宋体" w:cs="宋体"/>
                <w:color w:val="auto"/>
                <w:kern w:val="0"/>
                <w:sz w:val="24"/>
                <w:highlight w:val="none"/>
              </w:rPr>
            </w:pPr>
          </w:p>
        </w:tc>
        <w:tc>
          <w:tcPr>
            <w:tcW w:w="1317" w:type="dxa"/>
            <w:tcBorders>
              <w:top w:val="single" w:color="auto" w:sz="4" w:space="0"/>
              <w:left w:val="single" w:color="auto" w:sz="4" w:space="0"/>
              <w:bottom w:val="single" w:color="auto" w:sz="4" w:space="0"/>
              <w:right w:val="single" w:color="auto" w:sz="4" w:space="0"/>
            </w:tcBorders>
            <w:noWrap/>
            <w:vAlign w:val="center"/>
          </w:tcPr>
          <w:p w14:paraId="7A45EB71">
            <w:pPr>
              <w:snapToGrid w:val="0"/>
              <w:spacing w:line="360" w:lineRule="auto"/>
              <w:ind w:firstLine="480" w:firstLineChars="200"/>
              <w:jc w:val="center"/>
              <w:rPr>
                <w:rFonts w:hint="eastAsia" w:ascii="宋体" w:hAnsi="宋体" w:cs="宋体"/>
                <w:color w:val="auto"/>
                <w:kern w:val="0"/>
                <w:sz w:val="24"/>
                <w:highlight w:val="none"/>
              </w:rPr>
            </w:pPr>
          </w:p>
        </w:tc>
        <w:tc>
          <w:tcPr>
            <w:tcW w:w="884" w:type="dxa"/>
            <w:tcBorders>
              <w:top w:val="single" w:color="auto" w:sz="4" w:space="0"/>
              <w:left w:val="single" w:color="auto" w:sz="4" w:space="0"/>
              <w:bottom w:val="single" w:color="auto" w:sz="4" w:space="0"/>
              <w:right w:val="single" w:color="auto" w:sz="4" w:space="0"/>
            </w:tcBorders>
            <w:noWrap/>
            <w:vAlign w:val="center"/>
          </w:tcPr>
          <w:p w14:paraId="676643FC">
            <w:pPr>
              <w:snapToGrid w:val="0"/>
              <w:spacing w:line="360" w:lineRule="auto"/>
              <w:ind w:firstLine="480" w:firstLineChars="200"/>
              <w:jc w:val="center"/>
              <w:rPr>
                <w:rFonts w:hint="eastAsia" w:ascii="宋体" w:hAnsi="宋体" w:cs="宋体"/>
                <w:color w:val="auto"/>
                <w:kern w:val="0"/>
                <w:sz w:val="24"/>
                <w:highlight w:val="none"/>
              </w:rPr>
            </w:pPr>
          </w:p>
        </w:tc>
        <w:tc>
          <w:tcPr>
            <w:tcW w:w="1032" w:type="dxa"/>
            <w:tcBorders>
              <w:top w:val="single" w:color="auto" w:sz="4" w:space="0"/>
              <w:left w:val="single" w:color="auto" w:sz="4" w:space="0"/>
              <w:bottom w:val="single" w:color="auto" w:sz="4" w:space="0"/>
              <w:right w:val="single" w:color="auto" w:sz="4" w:space="0"/>
            </w:tcBorders>
            <w:noWrap/>
            <w:vAlign w:val="center"/>
          </w:tcPr>
          <w:p w14:paraId="594B1727">
            <w:pPr>
              <w:snapToGrid w:val="0"/>
              <w:spacing w:line="360" w:lineRule="auto"/>
              <w:ind w:firstLine="480" w:firstLineChars="200"/>
              <w:jc w:val="center"/>
              <w:rPr>
                <w:rFonts w:hint="eastAsia" w:ascii="宋体" w:hAnsi="宋体" w:cs="宋体"/>
                <w:color w:val="auto"/>
                <w:kern w:val="0"/>
                <w:sz w:val="24"/>
                <w:highlight w:val="none"/>
              </w:rPr>
            </w:pPr>
          </w:p>
        </w:tc>
        <w:tc>
          <w:tcPr>
            <w:tcW w:w="1179" w:type="dxa"/>
            <w:tcBorders>
              <w:top w:val="single" w:color="auto" w:sz="4" w:space="0"/>
              <w:left w:val="single" w:color="auto" w:sz="4" w:space="0"/>
              <w:bottom w:val="single" w:color="auto" w:sz="4" w:space="0"/>
              <w:right w:val="single" w:color="auto" w:sz="4" w:space="0"/>
            </w:tcBorders>
            <w:noWrap/>
            <w:vAlign w:val="center"/>
          </w:tcPr>
          <w:p w14:paraId="30C40FA1">
            <w:pPr>
              <w:snapToGrid w:val="0"/>
              <w:spacing w:line="360" w:lineRule="auto"/>
              <w:ind w:firstLine="480" w:firstLineChars="200"/>
              <w:jc w:val="center"/>
              <w:rPr>
                <w:rFonts w:hint="eastAsia" w:ascii="宋体" w:hAnsi="宋体" w:cs="宋体"/>
                <w:color w:val="auto"/>
                <w:kern w:val="0"/>
                <w:sz w:val="24"/>
                <w:highlight w:val="none"/>
              </w:rPr>
            </w:pPr>
          </w:p>
        </w:tc>
      </w:tr>
    </w:tbl>
    <w:p w14:paraId="2F7BB79E">
      <w:pPr>
        <w:snapToGrid w:val="0"/>
        <w:spacing w:line="360" w:lineRule="auto"/>
        <w:ind w:firstLine="480" w:firstLineChars="200"/>
        <w:rPr>
          <w:rFonts w:hint="eastAsia" w:ascii="宋体" w:hAnsi="宋体" w:cs="宋体"/>
          <w:color w:val="auto"/>
          <w:kern w:val="0"/>
          <w:sz w:val="24"/>
          <w:highlight w:val="none"/>
        </w:rPr>
      </w:pPr>
    </w:p>
    <w:p w14:paraId="384003BD">
      <w:pPr>
        <w:snapToGrid w:val="0"/>
        <w:spacing w:line="360" w:lineRule="auto"/>
        <w:ind w:firstLine="480" w:firstLineChars="200"/>
        <w:rPr>
          <w:rFonts w:hint="eastAsia" w:ascii="宋体" w:hAnsi="宋体" w:cs="宋体"/>
          <w:bCs/>
          <w:color w:val="auto"/>
          <w:kern w:val="0"/>
          <w:sz w:val="24"/>
          <w:highlight w:val="none"/>
        </w:rPr>
      </w:pPr>
      <w:r>
        <w:rPr>
          <w:rFonts w:hint="eastAsia" w:ascii="宋体" w:hAnsi="宋体" w:cs="宋体"/>
          <w:color w:val="auto"/>
          <w:kern w:val="0"/>
          <w:sz w:val="24"/>
          <w:highlight w:val="none"/>
        </w:rPr>
        <w:t>2.合同总金额：</w:t>
      </w:r>
      <w:r>
        <w:rPr>
          <w:rFonts w:hint="eastAsia" w:ascii="宋体" w:hAnsi="宋体" w:cs="宋体"/>
          <w:b/>
          <w:bCs/>
          <w:color w:val="auto"/>
          <w:kern w:val="0"/>
          <w:sz w:val="24"/>
          <w:highlight w:val="none"/>
          <w:u w:val="single"/>
        </w:rPr>
        <w:t xml:space="preserve"> </w:t>
      </w:r>
      <w:r>
        <w:rPr>
          <w:rFonts w:ascii="宋体" w:hAnsi="宋体" w:cs="宋体"/>
          <w:b/>
          <w:bCs/>
          <w:color w:val="auto"/>
          <w:kern w:val="0"/>
          <w:sz w:val="24"/>
          <w:highlight w:val="none"/>
          <w:u w:val="single"/>
        </w:rPr>
        <w:t xml:space="preserve">           </w:t>
      </w:r>
      <w:r>
        <w:rPr>
          <w:rFonts w:ascii="宋体" w:hAnsi="宋体" w:cs="宋体"/>
          <w:b/>
          <w:bCs/>
          <w:color w:val="auto"/>
          <w:kern w:val="0"/>
          <w:sz w:val="24"/>
          <w:highlight w:val="none"/>
        </w:rPr>
        <w:t xml:space="preserve"> </w:t>
      </w:r>
      <w:r>
        <w:rPr>
          <w:rFonts w:hint="eastAsia" w:ascii="宋体" w:hAnsi="宋体" w:cs="宋体"/>
          <w:b/>
          <w:bCs/>
          <w:color w:val="auto"/>
          <w:kern w:val="0"/>
          <w:sz w:val="24"/>
          <w:highlight w:val="none"/>
        </w:rPr>
        <w:t>，(大写)</w:t>
      </w:r>
      <w:r>
        <w:rPr>
          <w:rFonts w:ascii="宋体" w:hAnsi="宋体" w:cs="宋体"/>
          <w:b/>
          <w:bCs/>
          <w:color w:val="auto"/>
          <w:kern w:val="0"/>
          <w:sz w:val="24"/>
          <w:highlight w:val="none"/>
          <w:u w:val="single"/>
        </w:rPr>
        <w:t xml:space="preserve">                  </w:t>
      </w:r>
      <w:r>
        <w:rPr>
          <w:rFonts w:hint="eastAsia" w:ascii="宋体" w:hAnsi="宋体" w:cs="宋体"/>
          <w:b/>
          <w:bCs/>
          <w:color w:val="auto"/>
          <w:kern w:val="0"/>
          <w:sz w:val="24"/>
          <w:highlight w:val="none"/>
          <w:u w:val="single"/>
        </w:rPr>
        <w:t xml:space="preserve"> </w:t>
      </w:r>
      <w:r>
        <w:rPr>
          <w:rFonts w:hint="eastAsia" w:ascii="宋体" w:hAnsi="宋体" w:cs="宋体"/>
          <w:bCs/>
          <w:color w:val="auto"/>
          <w:kern w:val="0"/>
          <w:sz w:val="24"/>
          <w:highlight w:val="none"/>
        </w:rPr>
        <w:t>。</w:t>
      </w:r>
      <w:r>
        <w:rPr>
          <w:rFonts w:ascii="宋体" w:hAnsi="宋体" w:cs="宋体"/>
          <w:b/>
          <w:bCs/>
          <w:color w:val="auto"/>
          <w:kern w:val="0"/>
          <w:sz w:val="24"/>
          <w:highlight w:val="none"/>
        </w:rPr>
        <w:t xml:space="preserve">             </w:t>
      </w:r>
      <w:r>
        <w:rPr>
          <w:rFonts w:hint="eastAsia" w:ascii="宋体" w:hAnsi="宋体" w:cs="宋体"/>
          <w:bCs/>
          <w:color w:val="auto"/>
          <w:kern w:val="0"/>
          <w:sz w:val="24"/>
          <w:highlight w:val="none"/>
        </w:rPr>
        <w:t>。</w:t>
      </w:r>
    </w:p>
    <w:p w14:paraId="0ADC2D4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3.合同总金额包括货物价款、附件、专用工具、安装、调试、检验、技术培训及技术资料和包装、运输、保险等全部费用，如果招、投标文件对其另有规定的，从其规定。</w:t>
      </w:r>
    </w:p>
    <w:p w14:paraId="3BC09D95">
      <w:pPr>
        <w:pStyle w:val="35"/>
        <w:widowControl/>
        <w:numPr>
          <w:ilvl w:val="0"/>
          <w:numId w:val="3"/>
        </w:numPr>
        <w:tabs>
          <w:tab w:val="left" w:pos="720"/>
        </w:tabs>
        <w:snapToGrid w:val="0"/>
        <w:spacing w:line="360" w:lineRule="auto"/>
        <w:ind w:left="0" w:leftChars="0" w:firstLine="482" w:firstLineChars="200"/>
        <w:jc w:val="left"/>
        <w:rPr>
          <w:rFonts w:hint="eastAsia" w:ascii="宋体" w:hAnsi="宋体" w:eastAsia="宋体" w:cs="宋体"/>
          <w:b/>
          <w:bCs/>
          <w:color w:val="auto"/>
          <w:kern w:val="0"/>
          <w:highlight w:val="none"/>
        </w:rPr>
      </w:pPr>
      <w:r>
        <w:rPr>
          <w:rFonts w:hint="eastAsia" w:ascii="宋体" w:hAnsi="宋体" w:eastAsia="宋体" w:cs="宋体"/>
          <w:b/>
          <w:bCs/>
          <w:color w:val="auto"/>
          <w:kern w:val="0"/>
          <w:highlight w:val="none"/>
        </w:rPr>
        <w:t>质量要求</w:t>
      </w:r>
    </w:p>
    <w:p w14:paraId="676A32D8">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1.乙方所提供的货物必须符合中华人民共和国国家安全、环保、节能、卫生标准，国家及有关行业产品质量认证标准，招标文件的质量要求及双方签字确认的相关承诺及协议。</w:t>
      </w:r>
    </w:p>
    <w:p w14:paraId="702D80E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乙方所提供的货物必须是全新、未使用的原装产品，且在正常安装、使用和保养条件下，其使用寿命期内各项指标均达到本条第1款的质量要求。在货物最终验收后规定的质量保证期内，乙方应对因货物质量缺陷造成的任何不足负责修补或调换，并承担相应费用。</w:t>
      </w:r>
    </w:p>
    <w:p w14:paraId="1CB60D9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3.在供货时附出厂合格证书，作为本合同的有效附件。</w:t>
      </w:r>
    </w:p>
    <w:p w14:paraId="0F34D37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乙方提供的货物及其配件、材料或安装不能通过验收合格，甲方有权可以拒收并退货，并要求乙方返还甲方已付的货款，由此而产生的费用和风险由乙方承担。所有拒收退回的货物乙方在甲方通知后7个日历日内提走，否则，视为乙方放弃所有货物的所有权，甲方有权任意处置这些货物，并且甲方有权要求乙方支付处置这些货物所需的费用（包括但不限于运费）。</w:t>
      </w:r>
    </w:p>
    <w:p w14:paraId="78A0719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5.乙方须对交付的产品质量负责，产品在交付机房或投入使用后，凡因产品质量不符合本合同约定或有其它质量瑕疵或安装不符合相关技术要求，而给甲方或任何第三方造成人身损害和财产损失的，均由乙方承担赔偿责任。</w:t>
      </w:r>
    </w:p>
    <w:p w14:paraId="3E336C87">
      <w:pPr>
        <w:pStyle w:val="35"/>
        <w:widowControl/>
        <w:numPr>
          <w:ilvl w:val="0"/>
          <w:numId w:val="3"/>
        </w:numPr>
        <w:tabs>
          <w:tab w:val="left" w:pos="720"/>
        </w:tabs>
        <w:snapToGrid w:val="0"/>
        <w:spacing w:line="360" w:lineRule="auto"/>
        <w:ind w:left="0" w:leftChars="0" w:firstLine="482" w:firstLineChars="200"/>
        <w:jc w:val="left"/>
        <w:rPr>
          <w:rFonts w:hint="eastAsia" w:ascii="宋体" w:hAnsi="宋体" w:eastAsia="宋体" w:cs="宋体"/>
          <w:b/>
          <w:bCs/>
          <w:color w:val="auto"/>
          <w:kern w:val="0"/>
          <w:highlight w:val="none"/>
        </w:rPr>
      </w:pPr>
      <w:r>
        <w:rPr>
          <w:rFonts w:hint="eastAsia" w:ascii="宋体" w:hAnsi="宋体" w:eastAsia="宋体" w:cs="宋体"/>
          <w:b/>
          <w:bCs/>
          <w:color w:val="auto"/>
          <w:kern w:val="0"/>
          <w:highlight w:val="none"/>
        </w:rPr>
        <w:t>付款方式</w:t>
      </w:r>
    </w:p>
    <w:p w14:paraId="55D73E73">
      <w:pPr>
        <w:snapToGrid w:val="0"/>
        <w:spacing w:line="360" w:lineRule="auto"/>
        <w:contextualSpacing/>
        <w:rPr>
          <w:color w:val="auto"/>
          <w:sz w:val="24"/>
          <w:szCs w:val="32"/>
          <w:highlight w:val="none"/>
        </w:rPr>
      </w:pPr>
      <w:r>
        <w:rPr>
          <w:rFonts w:hint="eastAsia"/>
          <w:color w:val="auto"/>
          <w:sz w:val="24"/>
          <w:szCs w:val="32"/>
          <w:highlight w:val="none"/>
        </w:rPr>
        <w:t>A包：</w:t>
      </w:r>
      <w:r>
        <w:rPr>
          <w:color w:val="auto"/>
          <w:sz w:val="24"/>
          <w:szCs w:val="32"/>
          <w:highlight w:val="none"/>
        </w:rPr>
        <w:t>合同签订后15个工作日内，甲方向乙方支付合同金额30%的预付款；</w:t>
      </w:r>
      <w:r>
        <w:rPr>
          <w:rFonts w:hint="eastAsia"/>
          <w:color w:val="auto"/>
          <w:sz w:val="24"/>
          <w:szCs w:val="32"/>
          <w:highlight w:val="none"/>
          <w:lang w:eastAsia="zh-CN"/>
        </w:rPr>
        <w:t>软件安装调试验收合格</w:t>
      </w:r>
      <w:r>
        <w:rPr>
          <w:color w:val="auto"/>
          <w:sz w:val="24"/>
          <w:szCs w:val="32"/>
          <w:highlight w:val="none"/>
        </w:rPr>
        <w:t>后15个工作日内，甲方向乙方支付合同金额的60%；验收合格</w:t>
      </w:r>
      <w:r>
        <w:rPr>
          <w:rFonts w:hint="eastAsia"/>
          <w:color w:val="auto"/>
          <w:sz w:val="24"/>
          <w:szCs w:val="32"/>
          <w:highlight w:val="none"/>
        </w:rPr>
        <w:t>一年</w:t>
      </w:r>
      <w:r>
        <w:rPr>
          <w:color w:val="auto"/>
          <w:sz w:val="24"/>
          <w:szCs w:val="32"/>
          <w:highlight w:val="none"/>
        </w:rPr>
        <w:t>后，甲方向乙方支付10%的合同尾款</w:t>
      </w:r>
      <w:r>
        <w:rPr>
          <w:rFonts w:hint="eastAsia"/>
          <w:color w:val="auto"/>
          <w:sz w:val="24"/>
          <w:szCs w:val="32"/>
          <w:highlight w:val="none"/>
        </w:rPr>
        <w:t>。</w:t>
      </w:r>
    </w:p>
    <w:p w14:paraId="3D839F97">
      <w:pPr>
        <w:snapToGrid w:val="0"/>
        <w:spacing w:line="360" w:lineRule="auto"/>
        <w:contextualSpacing/>
        <w:rPr>
          <w:color w:val="auto"/>
          <w:sz w:val="24"/>
          <w:szCs w:val="32"/>
          <w:highlight w:val="none"/>
        </w:rPr>
      </w:pPr>
      <w:r>
        <w:rPr>
          <w:rFonts w:hint="eastAsia"/>
          <w:color w:val="auto"/>
          <w:sz w:val="24"/>
          <w:szCs w:val="32"/>
          <w:highlight w:val="none"/>
        </w:rPr>
        <w:t>B包：</w:t>
      </w:r>
      <w:r>
        <w:rPr>
          <w:color w:val="auto"/>
          <w:sz w:val="24"/>
          <w:szCs w:val="32"/>
          <w:highlight w:val="none"/>
        </w:rPr>
        <w:t>合同签订后15个工作日内，甲方向乙方支付合同金额30%的预付款；</w:t>
      </w:r>
      <w:r>
        <w:rPr>
          <w:rFonts w:hint="eastAsia"/>
          <w:color w:val="auto"/>
          <w:sz w:val="24"/>
          <w:szCs w:val="32"/>
          <w:highlight w:val="none"/>
          <w:lang w:eastAsia="zh-CN"/>
        </w:rPr>
        <w:t>软件安装调试验收合格</w:t>
      </w:r>
      <w:r>
        <w:rPr>
          <w:color w:val="auto"/>
          <w:sz w:val="24"/>
          <w:szCs w:val="32"/>
          <w:highlight w:val="none"/>
        </w:rPr>
        <w:t>后15个工作日内，甲方向乙方支付合同金额的60%；验收合格</w:t>
      </w:r>
      <w:r>
        <w:rPr>
          <w:rFonts w:hint="eastAsia"/>
          <w:color w:val="auto"/>
          <w:sz w:val="24"/>
          <w:szCs w:val="32"/>
          <w:highlight w:val="none"/>
        </w:rPr>
        <w:t>一年</w:t>
      </w:r>
      <w:r>
        <w:rPr>
          <w:color w:val="auto"/>
          <w:sz w:val="24"/>
          <w:szCs w:val="32"/>
          <w:highlight w:val="none"/>
        </w:rPr>
        <w:t>后，甲方向乙方支付10%的合同尾款</w:t>
      </w:r>
      <w:r>
        <w:rPr>
          <w:rFonts w:hint="eastAsia"/>
          <w:color w:val="auto"/>
          <w:sz w:val="24"/>
          <w:szCs w:val="32"/>
          <w:highlight w:val="none"/>
        </w:rPr>
        <w:t>。</w:t>
      </w:r>
    </w:p>
    <w:p w14:paraId="7D8E2736">
      <w:pPr>
        <w:snapToGrid w:val="0"/>
        <w:spacing w:line="360" w:lineRule="auto"/>
        <w:contextualSpacing/>
        <w:rPr>
          <w:color w:val="auto"/>
          <w:sz w:val="24"/>
          <w:szCs w:val="32"/>
          <w:highlight w:val="none"/>
        </w:rPr>
      </w:pPr>
      <w:r>
        <w:rPr>
          <w:rFonts w:hint="eastAsia"/>
          <w:color w:val="auto"/>
          <w:sz w:val="24"/>
          <w:szCs w:val="32"/>
          <w:highlight w:val="none"/>
        </w:rPr>
        <w:t>C包：</w:t>
      </w:r>
      <w:r>
        <w:rPr>
          <w:color w:val="auto"/>
          <w:sz w:val="24"/>
          <w:szCs w:val="32"/>
          <w:highlight w:val="none"/>
        </w:rPr>
        <w:t>合同签订后15个工作日内，甲方向乙方支付合同金额30%的预付款；</w:t>
      </w:r>
      <w:r>
        <w:rPr>
          <w:rFonts w:hint="eastAsia"/>
          <w:color w:val="auto"/>
          <w:sz w:val="24"/>
          <w:szCs w:val="32"/>
          <w:highlight w:val="none"/>
          <w:lang w:eastAsia="zh-CN"/>
        </w:rPr>
        <w:t>软件安装调试验收合格</w:t>
      </w:r>
      <w:r>
        <w:rPr>
          <w:color w:val="auto"/>
          <w:sz w:val="24"/>
          <w:szCs w:val="32"/>
          <w:highlight w:val="none"/>
        </w:rPr>
        <w:t>后15个工作日内，甲方向乙方支付合同金额的60%；验收合格</w:t>
      </w:r>
      <w:r>
        <w:rPr>
          <w:rFonts w:hint="eastAsia"/>
          <w:color w:val="auto"/>
          <w:sz w:val="24"/>
          <w:szCs w:val="32"/>
          <w:highlight w:val="none"/>
        </w:rPr>
        <w:t>一年</w:t>
      </w:r>
      <w:r>
        <w:rPr>
          <w:color w:val="auto"/>
          <w:sz w:val="24"/>
          <w:szCs w:val="32"/>
          <w:highlight w:val="none"/>
        </w:rPr>
        <w:t>后，甲方向乙方支付10%的合同尾款</w:t>
      </w:r>
      <w:r>
        <w:rPr>
          <w:rFonts w:hint="eastAsia"/>
          <w:color w:val="auto"/>
          <w:sz w:val="24"/>
          <w:szCs w:val="32"/>
          <w:highlight w:val="none"/>
        </w:rPr>
        <w:t>。</w:t>
      </w:r>
    </w:p>
    <w:p w14:paraId="51834E22">
      <w:pPr>
        <w:pStyle w:val="35"/>
        <w:widowControl/>
        <w:numPr>
          <w:ilvl w:val="0"/>
          <w:numId w:val="3"/>
        </w:numPr>
        <w:tabs>
          <w:tab w:val="left" w:pos="720"/>
        </w:tabs>
        <w:snapToGrid w:val="0"/>
        <w:spacing w:line="360" w:lineRule="auto"/>
        <w:ind w:left="0" w:leftChars="0" w:firstLine="482" w:firstLineChars="200"/>
        <w:jc w:val="left"/>
        <w:rPr>
          <w:rFonts w:hint="eastAsia" w:ascii="宋体" w:hAnsi="宋体" w:eastAsia="宋体" w:cs="宋体"/>
          <w:b/>
          <w:bCs/>
          <w:color w:val="auto"/>
          <w:kern w:val="0"/>
          <w:highlight w:val="none"/>
        </w:rPr>
      </w:pPr>
      <w:r>
        <w:rPr>
          <w:rFonts w:hint="eastAsia" w:ascii="宋体" w:hAnsi="宋体" w:eastAsia="宋体" w:cs="宋体"/>
          <w:b/>
          <w:bCs/>
          <w:color w:val="auto"/>
          <w:kern w:val="0"/>
          <w:highlight w:val="none"/>
        </w:rPr>
        <w:t>包装和运输</w:t>
      </w:r>
    </w:p>
    <w:p w14:paraId="3559509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乙方应在设备发运前自费对其进行满足于运输距离、防震、防锈和防破损以及装卸要求的包装，以保证货物安全运输到达甲方指定地点。乙方应承担由于其包装或其防护措施不妥而引起的货物锈蚀、损坏及丢失所造成的责任及费用。</w:t>
      </w:r>
    </w:p>
    <w:p w14:paraId="3E7542FD">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乙方负责运输并承担装卸、运输、保险费（乙方应以人民币办理的按照发票金额的100%的“一切险”保险），并应于货物装载完成24小时内通知甲方货物名称、数量、毛重、体积、发票金额、运输工具名称和启运日期及预计到达目的地的日期。</w:t>
      </w:r>
    </w:p>
    <w:p w14:paraId="3397BC1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3.乙方装运的货物必须符合合同规定的货物名称、型号规格、数量；包装上注明货物品种及数量；使用说明书、质量检验证明书、随配附件和工具以及清单与设备一起装箱发送。</w:t>
      </w:r>
    </w:p>
    <w:p w14:paraId="5F180344">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4.乙方应按交付规定将货物运送到指定交货地点。</w:t>
      </w:r>
    </w:p>
    <w:p w14:paraId="37422F08">
      <w:pPr>
        <w:pStyle w:val="35"/>
        <w:widowControl/>
        <w:numPr>
          <w:ilvl w:val="0"/>
          <w:numId w:val="3"/>
        </w:numPr>
        <w:tabs>
          <w:tab w:val="left" w:pos="720"/>
        </w:tabs>
        <w:snapToGrid w:val="0"/>
        <w:spacing w:line="360" w:lineRule="auto"/>
        <w:ind w:left="0" w:leftChars="0" w:firstLine="482" w:firstLineChars="200"/>
        <w:jc w:val="left"/>
        <w:rPr>
          <w:rFonts w:hint="eastAsia" w:ascii="宋体" w:hAnsi="宋体" w:eastAsia="宋体" w:cs="宋体"/>
          <w:b/>
          <w:bCs/>
          <w:color w:val="auto"/>
          <w:kern w:val="0"/>
          <w:highlight w:val="none"/>
        </w:rPr>
      </w:pPr>
      <w:r>
        <w:rPr>
          <w:rFonts w:hint="eastAsia" w:ascii="宋体" w:hAnsi="宋体" w:eastAsia="宋体" w:cs="宋体"/>
          <w:b/>
          <w:bCs/>
          <w:color w:val="auto"/>
          <w:kern w:val="0"/>
          <w:highlight w:val="none"/>
        </w:rPr>
        <w:t>交付和验收</w:t>
      </w:r>
    </w:p>
    <w:p w14:paraId="01130BE5">
      <w:pPr>
        <w:snapToGrid w:val="0"/>
        <w:spacing w:line="360" w:lineRule="auto"/>
        <w:ind w:firstLine="480" w:firstLineChars="200"/>
        <w:rPr>
          <w:rFonts w:hint="eastAsia" w:ascii="宋体" w:hAnsi="宋体" w:cs="宋体"/>
          <w:color w:val="auto"/>
          <w:kern w:val="0"/>
          <w:sz w:val="24"/>
          <w:highlight w:val="none"/>
          <w:u w:val="single"/>
        </w:rPr>
      </w:pPr>
      <w:r>
        <w:rPr>
          <w:rFonts w:hint="eastAsia" w:ascii="宋体" w:hAnsi="宋体" w:cs="宋体"/>
          <w:color w:val="auto"/>
          <w:kern w:val="0"/>
          <w:sz w:val="24"/>
          <w:highlight w:val="none"/>
        </w:rPr>
        <w:t>1.供货期：</w:t>
      </w:r>
      <w:r>
        <w:rPr>
          <w:rFonts w:hint="eastAsia" w:ascii="宋体" w:hAnsi="宋体" w:cs="宋体"/>
          <w:color w:val="auto"/>
          <w:kern w:val="0"/>
          <w:sz w:val="24"/>
          <w:highlight w:val="none"/>
          <w:u w:val="single"/>
        </w:rPr>
        <w:t>合同签订后2个月内交付。</w:t>
      </w:r>
    </w:p>
    <w:p w14:paraId="52BBF654">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2.交货地点为</w:t>
      </w:r>
      <w:r>
        <w:rPr>
          <w:rFonts w:hint="eastAsia" w:ascii="宋体" w:hAnsi="宋体" w:cs="宋体"/>
          <w:color w:val="auto"/>
          <w:kern w:val="0"/>
          <w:sz w:val="24"/>
          <w:highlight w:val="none"/>
          <w:u w:val="single"/>
        </w:rPr>
        <w:t>甲方指定地点。</w:t>
      </w:r>
    </w:p>
    <w:p w14:paraId="0FE5DFD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3.乙方应提前</w:t>
      </w:r>
      <w:r>
        <w:rPr>
          <w:rFonts w:hint="eastAsia" w:ascii="宋体" w:hAnsi="宋体" w:cs="宋体"/>
          <w:color w:val="auto"/>
          <w:kern w:val="0"/>
          <w:sz w:val="24"/>
          <w:highlight w:val="none"/>
          <w:u w:val="single"/>
        </w:rPr>
        <w:t>3</w:t>
      </w:r>
      <w:r>
        <w:rPr>
          <w:rFonts w:hint="eastAsia" w:ascii="宋体" w:hAnsi="宋体" w:cs="宋体"/>
          <w:color w:val="auto"/>
          <w:kern w:val="0"/>
          <w:sz w:val="24"/>
          <w:highlight w:val="none"/>
        </w:rPr>
        <w:t>个工作日向甲方提出交货检验。若发现包装物破损或货物品名及数量与合同内容不符，甲方有权拒收货物，并有权要求乙方按照甲方指定地点、数量在规定的时间将合格的货物送达。乙方应将所提供货物的装箱清单、用户手册、原厂保修卡、随机资料、工具和备品、备件等交付给甲方，如有缺失应及时补齐，否则视为逾期交货。</w:t>
      </w:r>
    </w:p>
    <w:p w14:paraId="00C8181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4.乙方负责安装调试，甲方提供必要的工作条件（如场地、电源、水源等）。</w:t>
      </w:r>
    </w:p>
    <w:p w14:paraId="174FEE1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5.乙方应在货物安装、调试完成后提前</w:t>
      </w:r>
      <w:r>
        <w:rPr>
          <w:rFonts w:hint="eastAsia" w:ascii="宋体" w:hAnsi="宋体" w:cs="宋体"/>
          <w:color w:val="auto"/>
          <w:kern w:val="0"/>
          <w:sz w:val="24"/>
          <w:highlight w:val="none"/>
          <w:u w:val="single"/>
        </w:rPr>
        <w:t>3</w:t>
      </w:r>
      <w:r>
        <w:rPr>
          <w:rFonts w:hint="eastAsia" w:ascii="宋体" w:hAnsi="宋体" w:cs="宋体"/>
          <w:color w:val="auto"/>
          <w:kern w:val="0"/>
          <w:sz w:val="24"/>
          <w:highlight w:val="none"/>
        </w:rPr>
        <w:t>个工作日通知甲方验收，甲方在接到通知后的</w:t>
      </w:r>
      <w:r>
        <w:rPr>
          <w:rFonts w:hint="eastAsia" w:ascii="宋体" w:hAnsi="宋体" w:cs="宋体"/>
          <w:color w:val="auto"/>
          <w:kern w:val="0"/>
          <w:sz w:val="24"/>
          <w:highlight w:val="none"/>
          <w:u w:val="single"/>
        </w:rPr>
        <w:t xml:space="preserve"> 15 </w:t>
      </w:r>
      <w:r>
        <w:rPr>
          <w:rFonts w:hint="eastAsia" w:ascii="宋体" w:hAnsi="宋体" w:cs="宋体"/>
          <w:color w:val="auto"/>
          <w:kern w:val="0"/>
          <w:sz w:val="24"/>
          <w:highlight w:val="none"/>
        </w:rPr>
        <w:t>个工作日内组织验收。甲方对乙方所交设备依照国家有关技术标准和双方确认的技术标准进行现场验收。性能达到技术要求的，验收通过；验收不合格的，限期整改；整改仍达不到要求的，作退货处理。验收合格后由甲乙双方签收货物验收报告并加盖采购单位公章，甲乙双方各执</w:t>
      </w:r>
      <w:r>
        <w:rPr>
          <w:rFonts w:hint="eastAsia" w:ascii="宋体" w:hAnsi="宋体" w:cs="宋体"/>
          <w:color w:val="auto"/>
          <w:kern w:val="0"/>
          <w:sz w:val="24"/>
          <w:highlight w:val="none"/>
          <w:u w:val="single"/>
        </w:rPr>
        <w:t>3</w:t>
      </w:r>
      <w:r>
        <w:rPr>
          <w:rFonts w:hint="eastAsia" w:ascii="宋体" w:hAnsi="宋体" w:cs="宋体"/>
          <w:color w:val="auto"/>
          <w:kern w:val="0"/>
          <w:sz w:val="24"/>
          <w:highlight w:val="none"/>
        </w:rPr>
        <w:t>份。</w:t>
      </w:r>
    </w:p>
    <w:p w14:paraId="706CA3E4">
      <w:pPr>
        <w:pStyle w:val="35"/>
        <w:numPr>
          <w:ilvl w:val="0"/>
          <w:numId w:val="3"/>
        </w:numPr>
        <w:tabs>
          <w:tab w:val="left" w:pos="720"/>
        </w:tabs>
        <w:snapToGrid w:val="0"/>
        <w:spacing w:line="360" w:lineRule="auto"/>
        <w:ind w:left="0" w:leftChars="0" w:firstLine="482" w:firstLineChars="200"/>
        <w:rPr>
          <w:rFonts w:hint="eastAsia" w:ascii="宋体" w:hAnsi="宋体" w:eastAsia="宋体" w:cs="宋体"/>
          <w:b/>
          <w:bCs/>
          <w:color w:val="auto"/>
          <w:kern w:val="0"/>
          <w:highlight w:val="none"/>
        </w:rPr>
      </w:pPr>
      <w:r>
        <w:rPr>
          <w:rFonts w:hint="eastAsia" w:ascii="宋体" w:hAnsi="宋体" w:eastAsia="宋体" w:cs="宋体"/>
          <w:b/>
          <w:bCs/>
          <w:color w:val="auto"/>
          <w:kern w:val="0"/>
          <w:highlight w:val="none"/>
        </w:rPr>
        <w:t>培训</w:t>
      </w:r>
    </w:p>
    <w:p w14:paraId="12D8637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乙方负责免费对甲方有关人员进行培训。</w:t>
      </w:r>
    </w:p>
    <w:p w14:paraId="126DAC2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培训内容应至少包括：</w:t>
      </w:r>
      <w:r>
        <w:rPr>
          <w:rFonts w:hint="eastAsia" w:ascii="宋体" w:hAnsi="宋体" w:cs="宋体"/>
          <w:color w:val="auto"/>
          <w:kern w:val="0"/>
          <w:sz w:val="24"/>
          <w:highlight w:val="none"/>
          <w:u w:val="single"/>
        </w:rPr>
        <w:t xml:space="preserve">    </w:t>
      </w:r>
    </w:p>
    <w:p w14:paraId="1472CDD5">
      <w:pPr>
        <w:snapToGrid w:val="0"/>
        <w:spacing w:line="360" w:lineRule="auto"/>
        <w:ind w:firstLine="480" w:firstLineChars="200"/>
        <w:rPr>
          <w:rFonts w:hint="eastAsia" w:ascii="宋体" w:hAnsi="宋体" w:cs="宋体"/>
          <w:color w:val="auto"/>
          <w:kern w:val="0"/>
          <w:sz w:val="24"/>
          <w:highlight w:val="none"/>
          <w:u w:val="single"/>
        </w:rPr>
      </w:pPr>
      <w:r>
        <w:rPr>
          <w:rFonts w:hint="eastAsia" w:ascii="宋体" w:hAnsi="宋体" w:cs="宋体"/>
          <w:color w:val="auto"/>
          <w:kern w:val="0"/>
          <w:sz w:val="24"/>
          <w:highlight w:val="none"/>
        </w:rPr>
        <w:t>培训内容：</w:t>
      </w:r>
      <w:r>
        <w:rPr>
          <w:rFonts w:hint="eastAsia" w:ascii="宋体" w:hAnsi="宋体" w:cs="宋体"/>
          <w:color w:val="auto"/>
          <w:kern w:val="0"/>
          <w:sz w:val="24"/>
          <w:highlight w:val="none"/>
          <w:u w:val="single"/>
        </w:rPr>
        <w:t xml:space="preserve">    </w:t>
      </w:r>
    </w:p>
    <w:p w14:paraId="134F208D">
      <w:pPr>
        <w:snapToGrid w:val="0"/>
        <w:spacing w:line="360" w:lineRule="auto"/>
        <w:ind w:firstLine="480" w:firstLineChars="200"/>
        <w:rPr>
          <w:rFonts w:hint="eastAsia" w:ascii="宋体" w:hAnsi="宋体" w:cs="宋体"/>
          <w:color w:val="auto"/>
          <w:kern w:val="0"/>
          <w:sz w:val="24"/>
          <w:highlight w:val="none"/>
          <w:u w:val="single"/>
        </w:rPr>
      </w:pPr>
      <w:r>
        <w:rPr>
          <w:rFonts w:hint="eastAsia" w:ascii="宋体" w:hAnsi="宋体" w:cs="宋体"/>
          <w:color w:val="auto"/>
          <w:kern w:val="0"/>
          <w:sz w:val="24"/>
          <w:highlight w:val="none"/>
        </w:rPr>
        <w:t xml:space="preserve">培训时间： </w:t>
      </w:r>
      <w:r>
        <w:rPr>
          <w:rFonts w:hint="eastAsia" w:ascii="宋体" w:hAnsi="宋体" w:cs="宋体"/>
          <w:color w:val="auto"/>
          <w:kern w:val="0"/>
          <w:sz w:val="24"/>
          <w:highlight w:val="none"/>
          <w:u w:val="single"/>
        </w:rPr>
        <w:t xml:space="preserve">     </w:t>
      </w:r>
    </w:p>
    <w:p w14:paraId="5DA06F3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培训地点：</w:t>
      </w:r>
      <w:r>
        <w:rPr>
          <w:rFonts w:hint="eastAsia" w:ascii="宋体" w:hAnsi="宋体" w:cs="宋体"/>
          <w:color w:val="auto"/>
          <w:kern w:val="0"/>
          <w:sz w:val="24"/>
          <w:highlight w:val="none"/>
          <w:u w:val="single"/>
        </w:rPr>
        <w:t xml:space="preserve">       </w:t>
      </w:r>
      <w:r>
        <w:rPr>
          <w:rFonts w:hint="eastAsia" w:ascii="宋体" w:hAnsi="宋体" w:cs="宋体"/>
          <w:color w:val="auto"/>
          <w:kern w:val="0"/>
          <w:sz w:val="24"/>
          <w:highlight w:val="none"/>
        </w:rPr>
        <w:t xml:space="preserve"> </w:t>
      </w:r>
      <w:r>
        <w:rPr>
          <w:rFonts w:ascii="宋体" w:hAnsi="宋体" w:cs="宋体"/>
          <w:color w:val="auto"/>
          <w:kern w:val="0"/>
          <w:sz w:val="24"/>
          <w:highlight w:val="none"/>
        </w:rPr>
        <w:t xml:space="preserve">            </w:t>
      </w:r>
    </w:p>
    <w:p w14:paraId="6ED7F223">
      <w:pPr>
        <w:pStyle w:val="35"/>
        <w:numPr>
          <w:ilvl w:val="0"/>
          <w:numId w:val="3"/>
        </w:numPr>
        <w:tabs>
          <w:tab w:val="left" w:pos="720"/>
        </w:tabs>
        <w:snapToGrid w:val="0"/>
        <w:spacing w:line="360" w:lineRule="auto"/>
        <w:ind w:left="0" w:leftChars="0" w:firstLine="482" w:firstLineChars="200"/>
        <w:rPr>
          <w:rFonts w:hint="eastAsia" w:ascii="宋体" w:hAnsi="宋体" w:eastAsia="宋体" w:cs="宋体"/>
          <w:b/>
          <w:bCs/>
          <w:color w:val="auto"/>
          <w:kern w:val="0"/>
          <w:highlight w:val="none"/>
        </w:rPr>
      </w:pPr>
      <w:r>
        <w:rPr>
          <w:rFonts w:hint="eastAsia" w:ascii="宋体" w:hAnsi="宋体" w:eastAsia="宋体" w:cs="宋体"/>
          <w:b/>
          <w:bCs/>
          <w:color w:val="auto"/>
          <w:kern w:val="0"/>
          <w:highlight w:val="none"/>
        </w:rPr>
        <w:t>售后服务</w:t>
      </w:r>
    </w:p>
    <w:p w14:paraId="6D71226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1.乙方应按照国家有关法律法规和“三包”规定以及招、投标文件约定的服务条款及乙方投标文件的规定为甲方提供令甲方满意的售后服务。</w:t>
      </w:r>
    </w:p>
    <w:p w14:paraId="28417C4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2.乙方的产品质保期：</w:t>
      </w:r>
      <w:r>
        <w:rPr>
          <w:rFonts w:ascii="宋体" w:hAnsi="宋体" w:cs="宋体"/>
          <w:color w:val="auto"/>
          <w:kern w:val="0"/>
          <w:sz w:val="24"/>
          <w:highlight w:val="none"/>
          <w:u w:val="single"/>
        </w:rPr>
        <w:t xml:space="preserve">                </w:t>
      </w:r>
      <w:r>
        <w:rPr>
          <w:rFonts w:hint="eastAsia" w:ascii="宋体" w:hAnsi="宋体" w:cs="宋体"/>
          <w:color w:val="auto"/>
          <w:kern w:val="0"/>
          <w:sz w:val="24"/>
          <w:highlight w:val="none"/>
        </w:rPr>
        <w:t>。</w:t>
      </w:r>
    </w:p>
    <w:p w14:paraId="734A2FF8">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在质保期内，乙方应对由于设计、制造工艺、材料和安装所造成的质量缺陷或质量问题负责，并免费进行修理、更换零部件或退换，并须对设备出现的有关技术性问题或安全问题负责处理、解决，同时乙方应相应延长被更换货物的质保期。</w:t>
      </w:r>
    </w:p>
    <w:p w14:paraId="001F3E6D">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4.如乙方拒绝承担未到期的售后服务责任，甲方有权提出索赔要求。</w:t>
      </w:r>
    </w:p>
    <w:p w14:paraId="49AA7C7E">
      <w:pPr>
        <w:pStyle w:val="35"/>
        <w:numPr>
          <w:ilvl w:val="0"/>
          <w:numId w:val="3"/>
        </w:numPr>
        <w:tabs>
          <w:tab w:val="left" w:pos="720"/>
        </w:tabs>
        <w:snapToGrid w:val="0"/>
        <w:spacing w:line="360" w:lineRule="auto"/>
        <w:ind w:left="0" w:leftChars="0" w:firstLine="482" w:firstLineChars="200"/>
        <w:rPr>
          <w:rFonts w:hint="eastAsia" w:ascii="宋体" w:hAnsi="宋体" w:eastAsia="宋体" w:cs="宋体"/>
          <w:b/>
          <w:bCs/>
          <w:color w:val="auto"/>
          <w:kern w:val="0"/>
          <w:highlight w:val="none"/>
        </w:rPr>
      </w:pPr>
      <w:r>
        <w:rPr>
          <w:rFonts w:hint="eastAsia" w:ascii="宋体" w:hAnsi="宋体" w:eastAsia="宋体" w:cs="宋体"/>
          <w:b/>
          <w:bCs/>
          <w:color w:val="auto"/>
          <w:kern w:val="0"/>
          <w:highlight w:val="none"/>
        </w:rPr>
        <w:t xml:space="preserve"> 索赔</w:t>
      </w:r>
    </w:p>
    <w:p w14:paraId="2C76BDA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1.如果到场货物的质量经甲方自行或委托检验单位检验发现与合同及乙方提供的货物样品不符，或在质保期内证实货物是有缺陷的，甲方有权向乙方提出索赔。</w:t>
      </w:r>
    </w:p>
    <w:p w14:paraId="6256634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2.如涉及保险公司或运输部门的赔偿问题，应由乙方负责办理有关索赔事宜。</w:t>
      </w:r>
    </w:p>
    <w:p w14:paraId="272C13D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3.在合同规定的质保期内，如果乙方对甲方提出的索赔事件负有责任，乙方应按照甲方同意的下列一种或多种方式解决索赔事宜。</w:t>
      </w:r>
    </w:p>
    <w:p w14:paraId="610289B4">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⑴乙方同意甲方退货，并用合同中规定的同种货币将货款退还给甲方，并承担由此发生的一切损失和费用，包括利息、银行手续费、运费、保险费、检验费、仓储费、装卸费以及为保护拒收的货物所需的其他必要费用。</w:t>
      </w:r>
    </w:p>
    <w:p w14:paraId="3969B3B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⑵根据货物缺陷程度、损坏程度以及甲方所遭受损失的数额，经甲乙双方商定同意核减货物的价格。</w:t>
      </w:r>
    </w:p>
    <w:p w14:paraId="2720D1A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⑶用符合质量要求的新货物更换有缺陷的部分，乙方应承担一切费用和风险并附带甲方所遭受的一切直接损失费用。</w:t>
      </w:r>
    </w:p>
    <w:p w14:paraId="3117701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4.如果甲方发出的索赔通知后10个工作日内，乙方未做答复，上述索赔应视为已被乙方接受。</w:t>
      </w:r>
    </w:p>
    <w:p w14:paraId="6B33472A">
      <w:pPr>
        <w:pStyle w:val="35"/>
        <w:numPr>
          <w:ilvl w:val="0"/>
          <w:numId w:val="3"/>
        </w:numPr>
        <w:tabs>
          <w:tab w:val="left" w:pos="720"/>
        </w:tabs>
        <w:snapToGrid w:val="0"/>
        <w:spacing w:line="360" w:lineRule="auto"/>
        <w:ind w:left="0" w:leftChars="0" w:firstLine="482" w:firstLineChars="200"/>
        <w:rPr>
          <w:rFonts w:hint="eastAsia" w:ascii="宋体" w:hAnsi="宋体" w:eastAsia="宋体" w:cs="宋体"/>
          <w:b/>
          <w:bCs/>
          <w:color w:val="auto"/>
          <w:kern w:val="0"/>
          <w:highlight w:val="none"/>
        </w:rPr>
      </w:pPr>
      <w:r>
        <w:rPr>
          <w:rFonts w:hint="eastAsia" w:ascii="宋体" w:hAnsi="宋体" w:eastAsia="宋体" w:cs="宋体"/>
          <w:b/>
          <w:bCs/>
          <w:color w:val="auto"/>
          <w:kern w:val="0"/>
          <w:highlight w:val="none"/>
        </w:rPr>
        <w:t>不可抗力</w:t>
      </w:r>
    </w:p>
    <w:p w14:paraId="293E144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双方在订立合同时无法控制、不可预见的事件如：战争、水灾、地震，异常恶劣天气以及双方同意的事件为不可抗力事件。乙方需自行对可能发生的此类事件所造成货物灭失或损坏进行保险；当因不可抗力事件发生致使履约延迟时，履行合同的期限可相应延长，但乙方应继续履行合同。</w:t>
      </w:r>
    </w:p>
    <w:p w14:paraId="4D9D2270">
      <w:pPr>
        <w:pStyle w:val="35"/>
        <w:numPr>
          <w:ilvl w:val="0"/>
          <w:numId w:val="3"/>
        </w:numPr>
        <w:tabs>
          <w:tab w:val="left" w:pos="720"/>
        </w:tabs>
        <w:snapToGrid w:val="0"/>
        <w:spacing w:line="360" w:lineRule="auto"/>
        <w:ind w:left="0" w:leftChars="0" w:firstLine="482" w:firstLineChars="200"/>
        <w:rPr>
          <w:rFonts w:hint="eastAsia" w:ascii="宋体" w:hAnsi="宋体" w:eastAsia="宋体" w:cs="宋体"/>
          <w:b/>
          <w:bCs/>
          <w:color w:val="auto"/>
          <w:kern w:val="0"/>
          <w:highlight w:val="none"/>
        </w:rPr>
      </w:pPr>
      <w:r>
        <w:rPr>
          <w:rFonts w:hint="eastAsia" w:ascii="宋体" w:hAnsi="宋体" w:eastAsia="宋体" w:cs="宋体"/>
          <w:b/>
          <w:bCs/>
          <w:color w:val="auto"/>
          <w:kern w:val="0"/>
          <w:highlight w:val="none"/>
        </w:rPr>
        <w:t>双方义务及违约责任</w:t>
      </w:r>
    </w:p>
    <w:p w14:paraId="203F0E7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1.甲乙双方不履行合同约定的义务即为违约。</w:t>
      </w:r>
    </w:p>
    <w:p w14:paraId="2E1999C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2.如乙方不能按期交货，除经甲方认可的不可抗拒原因外（以书面通知为准），交货日期每延长一天，甲方按合同总金额的3‰按日收取延迟交货违约金，违约金最高不超过合同总金额5%。</w:t>
      </w:r>
    </w:p>
    <w:p w14:paraId="272E59B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3.由于乙方原因不能按照约定交货的，在甲方通知后10日内乙方仍未履行或采取补救措施的，甲方有权终止合同，乙方须按合同总金额的30%向甲方支付违约赔偿金，并全额退还甲方已付给乙方的货款。</w:t>
      </w:r>
    </w:p>
    <w:p w14:paraId="383582B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4.乙方所交付的设备品种、型号、规格、质量不符合合同约定、国家标准，所供设备达不到约定技术要求的，乙方必须无条件退回全部货款，并向甲方支付合同总金额的20%的赔偿金。</w:t>
      </w:r>
    </w:p>
    <w:p w14:paraId="77E3DB19">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5.甲方无正当理由逾期付款，每延长一天，按未付金额的3‰作为违约金，在逾期三十天内时适用（如有特殊情况，甲方需在乙方发货前以书面形式通知），违约金最多不超过合同总金额的5%。</w:t>
      </w:r>
    </w:p>
    <w:p w14:paraId="7B59589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6.甲方在以下情况下可向乙方发出书面通知，终止部分或全部合同：</w:t>
      </w:r>
    </w:p>
    <w:p w14:paraId="2DA9C66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⑴乙方未能在合同规定的期限或甲方同意延长的限期内提供全部或部分货物。</w:t>
      </w:r>
    </w:p>
    <w:p w14:paraId="652DDE0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⑵如果乙方未能履行合同规定的其他义务，乙方在收到甲方发出的违约通知后10天内，或经甲方书面认可延长的时间内未能纠正其过失。</w:t>
      </w:r>
    </w:p>
    <w:p w14:paraId="2BAC50C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7.在甲方根据上款规定，终止了全部或部分合同，甲方可以依其认为适当的条件和方法购买与未交货类似的货物，乙方应对购买类似货物所超出的费用负责。并且乙方还应继续执行合同中未终止的部分。</w:t>
      </w:r>
    </w:p>
    <w:p w14:paraId="0CA36A50">
      <w:pPr>
        <w:pStyle w:val="35"/>
        <w:numPr>
          <w:ilvl w:val="0"/>
          <w:numId w:val="3"/>
        </w:numPr>
        <w:tabs>
          <w:tab w:val="left" w:pos="720"/>
        </w:tabs>
        <w:snapToGrid w:val="0"/>
        <w:spacing w:line="360" w:lineRule="auto"/>
        <w:ind w:left="0" w:leftChars="0" w:firstLine="482" w:firstLineChars="200"/>
        <w:rPr>
          <w:rFonts w:hint="eastAsia" w:ascii="宋体" w:hAnsi="宋体" w:eastAsia="宋体" w:cs="宋体"/>
          <w:b/>
          <w:bCs/>
          <w:color w:val="auto"/>
          <w:kern w:val="0"/>
          <w:highlight w:val="none"/>
        </w:rPr>
      </w:pPr>
      <w:r>
        <w:rPr>
          <w:rFonts w:hint="eastAsia" w:ascii="宋体" w:hAnsi="宋体" w:eastAsia="宋体" w:cs="宋体"/>
          <w:b/>
          <w:bCs/>
          <w:color w:val="auto"/>
          <w:kern w:val="0"/>
          <w:highlight w:val="none"/>
        </w:rPr>
        <w:t>合同修改</w:t>
      </w:r>
    </w:p>
    <w:p w14:paraId="7432433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对合同约定不明确的或者需要对本合同进行修改、补充的，</w:t>
      </w:r>
      <w:bookmarkStart w:id="149" w:name="_Hlk113182727"/>
      <w:r>
        <w:rPr>
          <w:rFonts w:hint="eastAsia" w:ascii="宋体" w:hAnsi="宋体" w:cs="宋体"/>
          <w:color w:val="auto"/>
          <w:kern w:val="0"/>
          <w:sz w:val="24"/>
          <w:highlight w:val="none"/>
        </w:rPr>
        <w:t>在不违反法律法规和不超出招、投标文件内容的前提下，</w:t>
      </w:r>
      <w:bookmarkEnd w:id="149"/>
      <w:r>
        <w:rPr>
          <w:rFonts w:hint="eastAsia" w:ascii="宋体" w:hAnsi="宋体" w:cs="宋体"/>
          <w:color w:val="auto"/>
          <w:kern w:val="0"/>
          <w:sz w:val="24"/>
          <w:highlight w:val="none"/>
        </w:rPr>
        <w:t>经双方协商一致后达成补充协议，补充协议是本合同的重要组成部分，与本合同具有同等法律效力，双方签字盖章后生效。</w:t>
      </w:r>
    </w:p>
    <w:p w14:paraId="474AACF7">
      <w:pPr>
        <w:pStyle w:val="35"/>
        <w:numPr>
          <w:ilvl w:val="0"/>
          <w:numId w:val="3"/>
        </w:numPr>
        <w:tabs>
          <w:tab w:val="left" w:pos="720"/>
        </w:tabs>
        <w:snapToGrid w:val="0"/>
        <w:spacing w:line="360" w:lineRule="auto"/>
        <w:ind w:left="0" w:leftChars="0" w:firstLine="482" w:firstLineChars="200"/>
        <w:rPr>
          <w:rFonts w:hint="eastAsia" w:ascii="宋体" w:hAnsi="宋体" w:eastAsia="宋体" w:cs="宋体"/>
          <w:b/>
          <w:bCs/>
          <w:color w:val="auto"/>
          <w:kern w:val="0"/>
          <w:highlight w:val="none"/>
        </w:rPr>
      </w:pPr>
      <w:r>
        <w:rPr>
          <w:rFonts w:hint="eastAsia" w:ascii="宋体" w:hAnsi="宋体" w:eastAsia="宋体" w:cs="宋体"/>
          <w:b/>
          <w:bCs/>
          <w:color w:val="auto"/>
          <w:kern w:val="0"/>
          <w:highlight w:val="none"/>
        </w:rPr>
        <w:t>合同争议解决</w:t>
      </w:r>
    </w:p>
    <w:p w14:paraId="16DA5AE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1.因货物质量问题发生争议的，由甲方属地技术质量监督部门进行质量鉴定；货物符合质量标准的，鉴定费由甲方承担；货物不符合质量标准的，鉴定费由乙方承担，同时按本合同第十条第4款处理。</w:t>
      </w:r>
    </w:p>
    <w:p w14:paraId="51DEC56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w:t>
      </w:r>
      <w:r>
        <w:rPr>
          <w:rFonts w:hint="eastAsia" w:ascii="宋体" w:hAnsi="宋体" w:cs="宋体"/>
          <w:color w:val="auto"/>
          <w:sz w:val="24"/>
          <w:highlight w:val="none"/>
        </w:rPr>
        <w:t>因履行本合同引起的或与本合同有关的争议，甲乙双方应首先通过友好协商解决，如协商不能解决，</w:t>
      </w:r>
      <w:r>
        <w:rPr>
          <w:rFonts w:hint="eastAsia" w:ascii="宋体" w:hAnsi="宋体"/>
          <w:color w:val="auto"/>
          <w:sz w:val="24"/>
          <w:highlight w:val="none"/>
        </w:rPr>
        <w:t>任何一方均可向甲方所在地有管辖权的人民法院起诉</w:t>
      </w:r>
      <w:r>
        <w:rPr>
          <w:rFonts w:hint="eastAsia" w:ascii="宋体" w:hAnsi="宋体" w:cs="宋体"/>
          <w:color w:val="auto"/>
          <w:sz w:val="24"/>
          <w:highlight w:val="none"/>
        </w:rPr>
        <w:t>。仲裁期间，本合同继续履行</w:t>
      </w:r>
      <w:r>
        <w:rPr>
          <w:rFonts w:hint="eastAsia" w:ascii="宋体" w:hAnsi="宋体" w:cs="宋体"/>
          <w:color w:val="auto"/>
          <w:kern w:val="0"/>
          <w:sz w:val="24"/>
          <w:highlight w:val="none"/>
        </w:rPr>
        <w:t>。</w:t>
      </w:r>
    </w:p>
    <w:p w14:paraId="6A471C89">
      <w:pPr>
        <w:pStyle w:val="35"/>
        <w:numPr>
          <w:ilvl w:val="0"/>
          <w:numId w:val="3"/>
        </w:numPr>
        <w:tabs>
          <w:tab w:val="left" w:pos="720"/>
        </w:tabs>
        <w:snapToGrid w:val="0"/>
        <w:spacing w:line="360" w:lineRule="auto"/>
        <w:ind w:left="0" w:leftChars="0" w:firstLine="482" w:firstLineChars="200"/>
        <w:rPr>
          <w:rFonts w:hint="eastAsia" w:ascii="宋体" w:hAnsi="宋体" w:eastAsia="宋体" w:cs="宋体"/>
          <w:b/>
          <w:bCs/>
          <w:color w:val="auto"/>
          <w:kern w:val="0"/>
          <w:highlight w:val="none"/>
        </w:rPr>
      </w:pPr>
      <w:r>
        <w:rPr>
          <w:rFonts w:hint="eastAsia" w:ascii="宋体" w:hAnsi="宋体" w:eastAsia="宋体" w:cs="宋体"/>
          <w:b/>
          <w:bCs/>
          <w:color w:val="auto"/>
          <w:kern w:val="0"/>
          <w:highlight w:val="none"/>
        </w:rPr>
        <w:t>其他</w:t>
      </w:r>
    </w:p>
    <w:p w14:paraId="451EAF1A">
      <w:pPr>
        <w:snapToGrid w:val="0"/>
        <w:spacing w:line="360" w:lineRule="auto"/>
        <w:ind w:firstLine="480" w:firstLineChars="200"/>
        <w:rPr>
          <w:rFonts w:hint="eastAsia" w:ascii="宋体" w:hAnsi="宋体" w:cs="宋体"/>
          <w:bCs/>
          <w:color w:val="auto"/>
          <w:kern w:val="0"/>
          <w:sz w:val="24"/>
          <w:highlight w:val="none"/>
        </w:rPr>
      </w:pPr>
      <w:r>
        <w:rPr>
          <w:rFonts w:hint="eastAsia" w:ascii="宋体" w:hAnsi="宋体" w:cs="宋体"/>
          <w:bCs/>
          <w:color w:val="auto"/>
          <w:kern w:val="0"/>
          <w:sz w:val="24"/>
          <w:highlight w:val="none"/>
        </w:rPr>
        <w:t>1</w:t>
      </w:r>
      <w:r>
        <w:rPr>
          <w:rFonts w:hint="eastAsia" w:ascii="宋体" w:hAnsi="宋体" w:cs="宋体"/>
          <w:color w:val="auto"/>
          <w:kern w:val="0"/>
          <w:sz w:val="24"/>
          <w:highlight w:val="none"/>
        </w:rPr>
        <w:t>.</w:t>
      </w:r>
      <w:r>
        <w:rPr>
          <w:rFonts w:hint="eastAsia" w:ascii="宋体" w:hAnsi="宋体" w:cs="宋体"/>
          <w:bCs/>
          <w:color w:val="auto"/>
          <w:kern w:val="0"/>
          <w:sz w:val="24"/>
          <w:highlight w:val="none"/>
        </w:rPr>
        <w:t>中标通知书、投标文件、招标文件与本合同书一起组成合同文件。</w:t>
      </w:r>
    </w:p>
    <w:p w14:paraId="45305189">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2.本合同一式六份，甲乙双方各执三份。</w:t>
      </w:r>
    </w:p>
    <w:p w14:paraId="69B4CD7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3.本合同自双方代表签字盖章之日起生效。</w:t>
      </w:r>
    </w:p>
    <w:p w14:paraId="583BEA48">
      <w:pPr>
        <w:snapToGrid w:val="0"/>
        <w:spacing w:line="360" w:lineRule="auto"/>
        <w:ind w:firstLine="482" w:firstLineChars="200"/>
        <w:jc w:val="left"/>
        <w:rPr>
          <w:rFonts w:hint="eastAsia" w:ascii="宋体" w:hAnsi="宋体" w:cs="宋体"/>
          <w:b/>
          <w:bCs/>
          <w:color w:val="auto"/>
          <w:kern w:val="0"/>
          <w:sz w:val="24"/>
          <w:highlight w:val="none"/>
        </w:rPr>
      </w:pPr>
    </w:p>
    <w:p w14:paraId="0D97BD00">
      <w:pPr>
        <w:snapToGrid w:val="0"/>
        <w:spacing w:line="360" w:lineRule="auto"/>
        <w:ind w:firstLine="482" w:firstLineChars="200"/>
        <w:jc w:val="left"/>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甲方（盖章）</w:t>
      </w:r>
      <w:r>
        <w:rPr>
          <w:rFonts w:hint="eastAsia" w:ascii="宋体" w:hAnsi="宋体" w:cs="宋体"/>
          <w:color w:val="auto"/>
          <w:kern w:val="0"/>
          <w:sz w:val="24"/>
          <w:highlight w:val="none"/>
        </w:rPr>
        <w:t>大连理工大学</w:t>
      </w:r>
      <w:r>
        <w:rPr>
          <w:rFonts w:hint="eastAsia" w:ascii="宋体" w:hAnsi="宋体" w:cs="宋体"/>
          <w:b/>
          <w:bCs/>
          <w:color w:val="auto"/>
          <w:kern w:val="0"/>
          <w:sz w:val="24"/>
          <w:highlight w:val="none"/>
        </w:rPr>
        <w:t xml:space="preserve">             乙方（盖章）： </w:t>
      </w:r>
    </w:p>
    <w:p w14:paraId="113A719C">
      <w:pPr>
        <w:snapToGrid w:val="0"/>
        <w:spacing w:line="360" w:lineRule="auto"/>
        <w:ind w:firstLine="482"/>
        <w:jc w:val="left"/>
        <w:rPr>
          <w:rFonts w:hint="eastAsia" w:ascii="宋体" w:hAnsi="宋体" w:cs="宋体"/>
          <w:b/>
          <w:bCs/>
          <w:color w:val="auto"/>
          <w:kern w:val="0"/>
          <w:sz w:val="24"/>
          <w:highlight w:val="none"/>
        </w:rPr>
      </w:pPr>
    </w:p>
    <w:p w14:paraId="0A252187">
      <w:pPr>
        <w:snapToGrid w:val="0"/>
        <w:spacing w:line="360" w:lineRule="auto"/>
        <w:ind w:firstLine="482" w:firstLineChars="200"/>
        <w:jc w:val="left"/>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委托代理人（签字）：                 法定代表人/委托代理人（签字）：</w:t>
      </w:r>
    </w:p>
    <w:p w14:paraId="4D83DFD4">
      <w:pPr>
        <w:snapToGrid w:val="0"/>
        <w:spacing w:line="360" w:lineRule="auto"/>
        <w:ind w:firstLine="482" w:firstLineChars="200"/>
        <w:jc w:val="left"/>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地址:大连甘井子区凌工路2号          地址:</w:t>
      </w:r>
    </w:p>
    <w:p w14:paraId="572EB329">
      <w:pPr>
        <w:snapToGrid w:val="0"/>
        <w:spacing w:line="360" w:lineRule="auto"/>
        <w:ind w:firstLine="482" w:firstLineChars="200"/>
        <w:jc w:val="left"/>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邮政编码: 116024                     邮政编码:</w:t>
      </w:r>
    </w:p>
    <w:p w14:paraId="359C225B">
      <w:pPr>
        <w:snapToGrid w:val="0"/>
        <w:spacing w:line="360" w:lineRule="auto"/>
        <w:ind w:firstLine="482" w:firstLineChars="200"/>
        <w:jc w:val="left"/>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电话:                                电话:</w:t>
      </w:r>
    </w:p>
    <w:p w14:paraId="41DEDD91">
      <w:pPr>
        <w:snapToGrid w:val="0"/>
        <w:spacing w:line="360" w:lineRule="auto"/>
        <w:ind w:firstLine="482" w:firstLineChars="200"/>
        <w:jc w:val="left"/>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开户银行:                            开户银行:</w:t>
      </w:r>
    </w:p>
    <w:p w14:paraId="1DE6DBB8">
      <w:pPr>
        <w:snapToGrid w:val="0"/>
        <w:spacing w:line="360" w:lineRule="auto"/>
        <w:ind w:firstLine="482" w:firstLineChars="200"/>
        <w:jc w:val="left"/>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账号:                                账号:</w:t>
      </w:r>
    </w:p>
    <w:p w14:paraId="3C87E5BB">
      <w:pPr>
        <w:snapToGrid w:val="0"/>
        <w:spacing w:line="360" w:lineRule="auto"/>
        <w:ind w:firstLine="482" w:firstLineChars="200"/>
        <w:jc w:val="left"/>
        <w:rPr>
          <w:rFonts w:hint="eastAsia" w:ascii="宋体" w:hAnsi="宋体" w:cs="宋体"/>
          <w:color w:val="auto"/>
          <w:kern w:val="0"/>
          <w:sz w:val="24"/>
          <w:highlight w:val="none"/>
        </w:rPr>
      </w:pPr>
      <w:r>
        <w:rPr>
          <w:rFonts w:hint="eastAsia" w:ascii="宋体" w:hAnsi="宋体" w:cs="宋体"/>
          <w:b/>
          <w:bCs/>
          <w:color w:val="auto"/>
          <w:kern w:val="0"/>
          <w:sz w:val="24"/>
          <w:highlight w:val="none"/>
        </w:rPr>
        <w:t>日期：                               日期：</w:t>
      </w:r>
    </w:p>
    <w:p w14:paraId="44850023">
      <w:pPr>
        <w:snapToGrid w:val="0"/>
        <w:spacing w:line="360" w:lineRule="auto"/>
        <w:ind w:firstLine="361" w:firstLineChars="150"/>
        <w:rPr>
          <w:rFonts w:hint="eastAsia" w:ascii="宋体" w:hAnsi="宋体" w:cs="宋体"/>
          <w:b/>
          <w:color w:val="auto"/>
          <w:kern w:val="0"/>
          <w:sz w:val="24"/>
          <w:highlight w:val="none"/>
        </w:rPr>
      </w:pPr>
    </w:p>
    <w:bookmarkEnd w:id="106"/>
    <w:p w14:paraId="3D632A50">
      <w:pPr>
        <w:snapToGrid w:val="0"/>
        <w:spacing w:line="360" w:lineRule="auto"/>
        <w:ind w:firstLine="482"/>
        <w:jc w:val="left"/>
        <w:rPr>
          <w:rFonts w:hint="eastAsia" w:ascii="宋体" w:hAnsi="宋体" w:cs="宋体"/>
          <w:b/>
          <w:color w:val="auto"/>
          <w:kern w:val="0"/>
          <w:sz w:val="24"/>
          <w:highlight w:val="none"/>
        </w:rPr>
      </w:pPr>
      <w:bookmarkStart w:id="150" w:name="_Toc476747485"/>
      <w:bookmarkEnd w:id="150"/>
      <w:bookmarkStart w:id="151" w:name="_Toc477936075"/>
      <w:bookmarkEnd w:id="151"/>
      <w:bookmarkStart w:id="152" w:name="_Toc467857351"/>
      <w:bookmarkEnd w:id="152"/>
      <w:bookmarkStart w:id="153" w:name="_Toc482863413"/>
      <w:bookmarkEnd w:id="153"/>
      <w:bookmarkStart w:id="154" w:name="_Toc467857552"/>
      <w:bookmarkEnd w:id="154"/>
      <w:bookmarkStart w:id="155" w:name="_Toc6653236"/>
      <w:bookmarkEnd w:id="155"/>
      <w:r>
        <w:rPr>
          <w:rFonts w:hint="eastAsia" w:ascii="宋体" w:hAnsi="宋体" w:cs="宋体"/>
          <w:b/>
          <w:color w:val="auto"/>
          <w:kern w:val="0"/>
          <w:sz w:val="24"/>
          <w:highlight w:val="none"/>
        </w:rPr>
        <w:t>注：</w:t>
      </w:r>
      <w:bookmarkEnd w:id="104"/>
      <w:r>
        <w:rPr>
          <w:rFonts w:ascii="宋体" w:hAnsi="宋体"/>
          <w:b/>
          <w:color w:val="auto"/>
          <w:sz w:val="24"/>
          <w:highlight w:val="none"/>
        </w:rPr>
        <w:t>1.本合同仅提供了主要条款，</w:t>
      </w:r>
      <w:r>
        <w:rPr>
          <w:rFonts w:hint="eastAsia" w:ascii="宋体" w:hAnsi="宋体"/>
          <w:b/>
          <w:color w:val="auto"/>
          <w:sz w:val="24"/>
          <w:highlight w:val="none"/>
        </w:rPr>
        <w:t>采购人与</w:t>
      </w:r>
      <w:r>
        <w:rPr>
          <w:rFonts w:ascii="宋体" w:hAnsi="宋体"/>
          <w:b/>
          <w:color w:val="auto"/>
          <w:sz w:val="24"/>
          <w:highlight w:val="none"/>
        </w:rPr>
        <w:t>中标人签订合同时，</w:t>
      </w:r>
      <w:r>
        <w:rPr>
          <w:rFonts w:hint="eastAsia" w:ascii="宋体" w:hAnsi="宋体"/>
          <w:b/>
          <w:color w:val="auto"/>
          <w:sz w:val="24"/>
          <w:highlight w:val="none"/>
        </w:rPr>
        <w:t>按照政府采购相关</w:t>
      </w:r>
      <w:r>
        <w:rPr>
          <w:rFonts w:ascii="宋体" w:hAnsi="宋体"/>
          <w:b/>
          <w:color w:val="auto"/>
          <w:sz w:val="24"/>
          <w:highlight w:val="none"/>
        </w:rPr>
        <w:t>法律法规执行。</w:t>
      </w:r>
      <w:r>
        <w:rPr>
          <w:rFonts w:hint="eastAsia" w:ascii="宋体" w:hAnsi="宋体"/>
          <w:b/>
          <w:color w:val="auto"/>
          <w:sz w:val="24"/>
          <w:highlight w:val="none"/>
        </w:rPr>
        <w:t>如</w:t>
      </w:r>
      <w:r>
        <w:rPr>
          <w:rFonts w:ascii="宋体" w:hAnsi="宋体"/>
          <w:b/>
          <w:color w:val="auto"/>
          <w:sz w:val="24"/>
          <w:highlight w:val="none"/>
        </w:rPr>
        <w:t>细化条款，未尽事宜招标文件中有相关规定的按招标文件执行，招标文件中无相关规定的按合同解释顺序执行。</w:t>
      </w:r>
    </w:p>
    <w:p w14:paraId="205B129C">
      <w:pPr>
        <w:pStyle w:val="98"/>
        <w:numPr>
          <w:ilvl w:val="0"/>
          <w:numId w:val="0"/>
        </w:numPr>
        <w:snapToGrid w:val="0"/>
        <w:ind w:hanging="432"/>
        <w:rPr>
          <w:rFonts w:hint="eastAsia" w:ascii="宋体" w:hAnsi="宋体" w:cs="宋体"/>
          <w:color w:val="auto"/>
          <w:kern w:val="0"/>
          <w:highlight w:val="none"/>
        </w:rPr>
      </w:pPr>
    </w:p>
    <w:p w14:paraId="60E5B274">
      <w:pPr>
        <w:pStyle w:val="98"/>
        <w:numPr>
          <w:ilvl w:val="0"/>
          <w:numId w:val="0"/>
        </w:numPr>
        <w:snapToGrid w:val="0"/>
        <w:ind w:hanging="432"/>
        <w:rPr>
          <w:rFonts w:hint="eastAsia" w:ascii="宋体" w:hAnsi="宋体" w:cs="宋体"/>
          <w:color w:val="auto"/>
          <w:kern w:val="0"/>
          <w:highlight w:val="none"/>
        </w:rPr>
      </w:pPr>
    </w:p>
    <w:p w14:paraId="66FBE66D">
      <w:pPr>
        <w:pStyle w:val="98"/>
        <w:numPr>
          <w:ilvl w:val="0"/>
          <w:numId w:val="0"/>
        </w:numPr>
        <w:snapToGrid w:val="0"/>
        <w:ind w:hanging="432"/>
        <w:rPr>
          <w:rFonts w:hint="eastAsia" w:ascii="宋体" w:hAnsi="宋体" w:cs="宋体"/>
          <w:color w:val="auto"/>
          <w:kern w:val="0"/>
          <w:highlight w:val="none"/>
        </w:rPr>
      </w:pPr>
    </w:p>
    <w:p w14:paraId="68C3DF14">
      <w:pPr>
        <w:pStyle w:val="98"/>
        <w:numPr>
          <w:ilvl w:val="0"/>
          <w:numId w:val="0"/>
        </w:numPr>
        <w:snapToGrid w:val="0"/>
        <w:ind w:hanging="432"/>
        <w:rPr>
          <w:rFonts w:hint="eastAsia" w:ascii="宋体" w:hAnsi="宋体" w:cs="宋体"/>
          <w:color w:val="auto"/>
          <w:kern w:val="0"/>
          <w:highlight w:val="none"/>
        </w:rPr>
      </w:pPr>
    </w:p>
    <w:p w14:paraId="3D51E94B">
      <w:pPr>
        <w:widowControl/>
        <w:ind w:firstLine="480"/>
        <w:jc w:val="left"/>
        <w:rPr>
          <w:rFonts w:hint="eastAsia" w:ascii="宋体" w:hAnsi="宋体" w:cs="宋体"/>
          <w:color w:val="auto"/>
          <w:kern w:val="0"/>
          <w:sz w:val="24"/>
          <w:highlight w:val="none"/>
        </w:rPr>
      </w:pPr>
      <w:r>
        <w:rPr>
          <w:rFonts w:ascii="宋体" w:hAnsi="宋体" w:cs="宋体"/>
          <w:color w:val="auto"/>
          <w:kern w:val="0"/>
          <w:highlight w:val="none"/>
        </w:rPr>
        <w:br w:type="page"/>
      </w:r>
    </w:p>
    <w:p w14:paraId="0A6FB2B9">
      <w:pPr>
        <w:pStyle w:val="98"/>
        <w:numPr>
          <w:ilvl w:val="0"/>
          <w:numId w:val="0"/>
        </w:numPr>
        <w:snapToGrid w:val="0"/>
        <w:ind w:hanging="432"/>
        <w:rPr>
          <w:rFonts w:hint="eastAsia" w:ascii="宋体" w:hAnsi="宋体" w:cs="宋体"/>
          <w:color w:val="auto"/>
          <w:kern w:val="0"/>
          <w:highlight w:val="none"/>
        </w:rPr>
      </w:pPr>
    </w:p>
    <w:p w14:paraId="7A2819D4">
      <w:pPr>
        <w:pStyle w:val="3"/>
        <w:snapToGrid w:val="0"/>
        <w:spacing w:before="0" w:after="0" w:line="360" w:lineRule="auto"/>
        <w:ind w:firstLine="643"/>
        <w:jc w:val="center"/>
        <w:rPr>
          <w:rFonts w:hint="eastAsia" w:ascii="宋体" w:hAnsi="宋体" w:cs="宋体"/>
          <w:color w:val="auto"/>
          <w:kern w:val="0"/>
          <w:sz w:val="32"/>
          <w:szCs w:val="32"/>
          <w:highlight w:val="none"/>
        </w:rPr>
      </w:pPr>
      <w:bookmarkStart w:id="156" w:name="_Toc11522"/>
      <w:bookmarkStart w:id="157" w:name="_Toc26703"/>
      <w:bookmarkStart w:id="158" w:name="_Toc208652415"/>
      <w:bookmarkStart w:id="159" w:name="_Toc27563_WPSOffice_Level3"/>
      <w:bookmarkStart w:id="160" w:name="_Toc22913_WPSOffice_Level2"/>
      <w:bookmarkStart w:id="161" w:name="_Toc6653238"/>
      <w:r>
        <w:rPr>
          <w:rFonts w:hint="eastAsia" w:ascii="宋体" w:hAnsi="宋体" w:cs="宋体"/>
          <w:color w:val="auto"/>
          <w:kern w:val="0"/>
          <w:sz w:val="32"/>
          <w:szCs w:val="32"/>
          <w:highlight w:val="none"/>
        </w:rPr>
        <w:t>第三章 用户需求书</w:t>
      </w:r>
      <w:bookmarkEnd w:id="156"/>
      <w:bookmarkEnd w:id="157"/>
    </w:p>
    <w:p w14:paraId="6F73C3D0">
      <w:pPr>
        <w:snapToGrid w:val="0"/>
        <w:spacing w:line="360" w:lineRule="auto"/>
        <w:rPr>
          <w:rFonts w:hint="eastAsia" w:ascii="宋体" w:hAnsi="宋体" w:cs="宋体"/>
          <w:color w:val="auto"/>
          <w:kern w:val="0"/>
          <w:sz w:val="24"/>
          <w:highlight w:val="none"/>
        </w:rPr>
      </w:pPr>
    </w:p>
    <w:bookmarkEnd w:id="158"/>
    <w:bookmarkEnd w:id="159"/>
    <w:p w14:paraId="472BEEAF">
      <w:pPr>
        <w:snapToGrid w:val="0"/>
        <w:spacing w:line="360" w:lineRule="auto"/>
        <w:ind w:firstLine="482" w:firstLineChars="20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一、项目概况：</w:t>
      </w:r>
    </w:p>
    <w:p w14:paraId="7B708D9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A包：结构模态分析模块1套。面向国产结构动力学求解器研发，提供动力学质量模块、动力学阻尼模块、实特征值分析算法库和复特征值分析算法库。模块应支持动力学分析中一致质量矩阵与集中质量矩阵的高效组装，能够根据有限元模型规模、单元类型和自由度分布完成稳定可靠的数据组织与矩阵构造。阻尼能力应覆盖瑞利阻尼、结构阻尼和粘性阻尼的自动计算及阻尼矩阵组装，满足工程结构动力学建模需求。特征值分析部分应提供常用实特征值与复特征值求解算法，支持大规模稀疏矩阵问题、复杂边界条件。模块应接口清晰、可嵌入自研国产求解器框架，并具备良好的数值稳定性、计算效率和可扩展性。</w:t>
      </w:r>
    </w:p>
    <w:p w14:paraId="27F571F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B包：结构动力响应分析模块1套。面向国产结构动力学求解器研发，提供结构瞬态响应分析算法库、结构频率响应分析算法库和动力子结构分析算法库。模块应具备基于直接法和模态法的大规模动力学方程求解能力，支持工程结构在时域和频域下的动力响应计算。频率响应分析应能够考虑简谐激振力、基础运动激励等典型频域载荷，满足稳态响应和瞬态动力学分析需要，并支持多工况计算组织。模块应具备动力子结构分析能力，适用于复杂结构有限元网格下的模型缩减、子结构耦合与响应求解。系统还应支持平稳随机振动频域求解调用和非平稳随机振动时域求解调用，为后续随机振动分析模块提供稳定接口。整体要求计算效率高、适配范围广、结果输出规范。</w:t>
      </w:r>
    </w:p>
    <w:p w14:paraId="0E20DD21">
      <w:pPr>
        <w:spacing w:line="360" w:lineRule="auto"/>
        <w:ind w:firstLine="480" w:firstLineChars="200"/>
        <w:rPr>
          <w:rFonts w:hint="eastAsia" w:hAnsi="宋体"/>
          <w:bCs/>
          <w:color w:val="auto"/>
          <w:sz w:val="24"/>
          <w:highlight w:val="none"/>
        </w:rPr>
      </w:pPr>
      <w:r>
        <w:rPr>
          <w:rFonts w:hint="eastAsia" w:ascii="宋体" w:hAnsi="宋体" w:cs="宋体"/>
          <w:color w:val="auto"/>
          <w:kern w:val="0"/>
          <w:sz w:val="24"/>
          <w:highlight w:val="none"/>
        </w:rPr>
        <w:t>C包：结构随机振动模块1套。面向国产结构动力学求解器研发，提供结构随机振动功率谱分析算法库、结构随机振动时域分析算法库和响应谱分析算法库。模块应支持输入载荷谱定义，能够处理单点激励、多点激励等复杂激励形式，满足大规模结构随机振动分析需求。功率谱分析部分应提供平稳随机振动频域求解常用算法，能够输出随机振动响应功率谱、均方根等关键结果；时域分析部分应提供非平稳随机振动时域分析特色算法，支持多工况问题和复杂有限元网格。模块应具备概率密度函数、均方根响应计算能力，支持与国产自研结构动力学求解器的数据接口集成，保证随机载荷输入、求解调用、结果提取和工程应用流程完整可靠</w:t>
      </w:r>
      <w:r>
        <w:rPr>
          <w:rFonts w:hint="eastAsia" w:hAnsi="宋体"/>
          <w:bCs/>
          <w:color w:val="auto"/>
          <w:sz w:val="24"/>
          <w:highlight w:val="none"/>
        </w:rPr>
        <w:t>。</w:t>
      </w:r>
    </w:p>
    <w:p w14:paraId="1DD005C5">
      <w:pPr>
        <w:spacing w:line="360" w:lineRule="auto"/>
        <w:ind w:firstLine="482" w:firstLineChars="200"/>
        <w:rPr>
          <w:rFonts w:hint="eastAsia" w:hAnsi="宋体"/>
          <w:b/>
          <w:color w:val="auto"/>
          <w:sz w:val="24"/>
          <w:highlight w:val="none"/>
        </w:rPr>
      </w:pPr>
      <w:r>
        <w:rPr>
          <w:rFonts w:hint="eastAsia" w:hAnsi="宋体"/>
          <w:b/>
          <w:color w:val="auto"/>
          <w:sz w:val="24"/>
          <w:highlight w:val="none"/>
        </w:rPr>
        <w:t>二、需求清单</w:t>
      </w:r>
    </w:p>
    <w:tbl>
      <w:tblPr>
        <w:tblStyle w:val="88"/>
        <w:tblW w:w="97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4"/>
        <w:gridCol w:w="4390"/>
        <w:gridCol w:w="1885"/>
        <w:gridCol w:w="1805"/>
      </w:tblGrid>
      <w:tr w14:paraId="6A1B4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1664" w:type="dxa"/>
            <w:shd w:val="clear" w:color="000000" w:fill="FFFFFF"/>
            <w:vAlign w:val="center"/>
          </w:tcPr>
          <w:p w14:paraId="507A14AE">
            <w:pPr>
              <w:widowControl/>
              <w:jc w:val="center"/>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包号</w:t>
            </w:r>
          </w:p>
        </w:tc>
        <w:tc>
          <w:tcPr>
            <w:tcW w:w="4390" w:type="dxa"/>
            <w:shd w:val="clear" w:color="000000" w:fill="FFFFFF"/>
            <w:vAlign w:val="center"/>
          </w:tcPr>
          <w:p w14:paraId="7678474D">
            <w:pPr>
              <w:widowControl/>
              <w:jc w:val="center"/>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货物名称</w:t>
            </w:r>
          </w:p>
        </w:tc>
        <w:tc>
          <w:tcPr>
            <w:tcW w:w="1885" w:type="dxa"/>
            <w:shd w:val="clear" w:color="000000" w:fill="FFFFFF"/>
            <w:vAlign w:val="center"/>
          </w:tcPr>
          <w:p w14:paraId="7F544AFB">
            <w:pPr>
              <w:widowControl/>
              <w:jc w:val="center"/>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数量</w:t>
            </w:r>
          </w:p>
        </w:tc>
        <w:tc>
          <w:tcPr>
            <w:tcW w:w="1805" w:type="dxa"/>
            <w:shd w:val="clear" w:color="000000" w:fill="FFFFFF"/>
            <w:vAlign w:val="center"/>
          </w:tcPr>
          <w:p w14:paraId="5FCD82AE">
            <w:pPr>
              <w:widowControl/>
              <w:jc w:val="center"/>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单位</w:t>
            </w:r>
          </w:p>
        </w:tc>
      </w:tr>
      <w:tr w14:paraId="00CB3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664" w:type="dxa"/>
            <w:shd w:val="clear" w:color="auto" w:fill="auto"/>
            <w:vAlign w:val="center"/>
          </w:tcPr>
          <w:p w14:paraId="3333BBAA">
            <w:pPr>
              <w:widowControl/>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A</w:t>
            </w:r>
          </w:p>
        </w:tc>
        <w:tc>
          <w:tcPr>
            <w:tcW w:w="4390" w:type="dxa"/>
            <w:shd w:val="clear" w:color="auto" w:fill="auto"/>
            <w:vAlign w:val="center"/>
          </w:tcPr>
          <w:p w14:paraId="62B34358">
            <w:pPr>
              <w:widowControl/>
              <w:jc w:val="center"/>
              <w:rPr>
                <w:rFonts w:hint="eastAsia" w:ascii="宋体" w:hAnsi="宋体"/>
                <w:color w:val="auto"/>
                <w:sz w:val="24"/>
                <w:highlight w:val="none"/>
              </w:rPr>
            </w:pPr>
            <w:r>
              <w:rPr>
                <w:rFonts w:hint="eastAsia" w:ascii="宋体" w:hAnsi="宋体"/>
                <w:color w:val="auto"/>
                <w:sz w:val="24"/>
                <w:highlight w:val="none"/>
              </w:rPr>
              <w:t>结构模态分析模块</w:t>
            </w:r>
          </w:p>
        </w:tc>
        <w:tc>
          <w:tcPr>
            <w:tcW w:w="1885" w:type="dxa"/>
            <w:shd w:val="clear" w:color="auto" w:fill="auto"/>
            <w:vAlign w:val="center"/>
          </w:tcPr>
          <w:p w14:paraId="122B77F7">
            <w:pPr>
              <w:widowControl/>
              <w:jc w:val="center"/>
              <w:rPr>
                <w:rFonts w:hint="eastAsia" w:ascii="宋体" w:hAnsi="宋体"/>
                <w:color w:val="auto"/>
                <w:sz w:val="24"/>
                <w:highlight w:val="none"/>
              </w:rPr>
            </w:pPr>
            <w:r>
              <w:rPr>
                <w:rFonts w:ascii="宋体" w:hAnsi="宋体" w:cs="宋体"/>
                <w:color w:val="auto"/>
                <w:kern w:val="0"/>
                <w:sz w:val="24"/>
                <w:highlight w:val="none"/>
              </w:rPr>
              <w:t>1</w:t>
            </w:r>
          </w:p>
        </w:tc>
        <w:tc>
          <w:tcPr>
            <w:tcW w:w="1805" w:type="dxa"/>
            <w:shd w:val="clear" w:color="000000" w:fill="FFFFFF"/>
            <w:vAlign w:val="center"/>
          </w:tcPr>
          <w:p w14:paraId="28A5EEE9">
            <w:pPr>
              <w:widowControl/>
              <w:jc w:val="center"/>
              <w:rPr>
                <w:rFonts w:hint="eastAsia" w:ascii="宋体" w:hAnsi="宋体"/>
                <w:color w:val="auto"/>
                <w:sz w:val="24"/>
                <w:highlight w:val="none"/>
              </w:rPr>
            </w:pPr>
            <w:r>
              <w:rPr>
                <w:rFonts w:hint="eastAsia" w:ascii="宋体" w:hAnsi="宋体" w:cs="宋体"/>
                <w:color w:val="auto"/>
                <w:kern w:val="0"/>
                <w:sz w:val="24"/>
                <w:highlight w:val="none"/>
              </w:rPr>
              <w:t>套</w:t>
            </w:r>
          </w:p>
        </w:tc>
      </w:tr>
      <w:tr w14:paraId="0204A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664" w:type="dxa"/>
            <w:shd w:val="clear" w:color="auto" w:fill="auto"/>
            <w:vAlign w:val="center"/>
          </w:tcPr>
          <w:p w14:paraId="0E61A64D">
            <w:pPr>
              <w:widowControl/>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B</w:t>
            </w:r>
          </w:p>
        </w:tc>
        <w:tc>
          <w:tcPr>
            <w:tcW w:w="4390" w:type="dxa"/>
            <w:shd w:val="clear" w:color="auto" w:fill="auto"/>
            <w:vAlign w:val="center"/>
          </w:tcPr>
          <w:p w14:paraId="533595B7">
            <w:pPr>
              <w:widowControl/>
              <w:jc w:val="center"/>
              <w:rPr>
                <w:rFonts w:hint="eastAsia" w:ascii="宋体" w:hAnsi="宋体"/>
                <w:color w:val="auto"/>
                <w:sz w:val="24"/>
                <w:highlight w:val="none"/>
              </w:rPr>
            </w:pPr>
            <w:r>
              <w:rPr>
                <w:rFonts w:hint="eastAsia" w:ascii="宋体" w:hAnsi="宋体"/>
                <w:color w:val="auto"/>
                <w:sz w:val="24"/>
                <w:highlight w:val="none"/>
              </w:rPr>
              <w:t>结构动力响应分析模块</w:t>
            </w:r>
          </w:p>
        </w:tc>
        <w:tc>
          <w:tcPr>
            <w:tcW w:w="1885" w:type="dxa"/>
            <w:shd w:val="clear" w:color="auto" w:fill="auto"/>
            <w:vAlign w:val="center"/>
          </w:tcPr>
          <w:p w14:paraId="49BD663C">
            <w:pPr>
              <w:widowControl/>
              <w:jc w:val="center"/>
              <w:rPr>
                <w:rFonts w:hint="eastAsia" w:ascii="宋体" w:hAnsi="宋体"/>
                <w:color w:val="auto"/>
                <w:sz w:val="24"/>
                <w:highlight w:val="none"/>
              </w:rPr>
            </w:pPr>
            <w:r>
              <w:rPr>
                <w:rFonts w:hint="eastAsia" w:ascii="宋体" w:hAnsi="宋体" w:cs="宋体"/>
                <w:color w:val="auto"/>
                <w:kern w:val="0"/>
                <w:sz w:val="24"/>
                <w:highlight w:val="none"/>
              </w:rPr>
              <w:t>1</w:t>
            </w:r>
          </w:p>
        </w:tc>
        <w:tc>
          <w:tcPr>
            <w:tcW w:w="1805" w:type="dxa"/>
            <w:shd w:val="clear" w:color="000000" w:fill="FFFFFF"/>
            <w:vAlign w:val="center"/>
          </w:tcPr>
          <w:p w14:paraId="0207D861">
            <w:pPr>
              <w:widowControl/>
              <w:jc w:val="center"/>
              <w:rPr>
                <w:rFonts w:hint="eastAsia" w:ascii="宋体" w:hAnsi="宋体"/>
                <w:color w:val="auto"/>
                <w:sz w:val="24"/>
                <w:highlight w:val="none"/>
              </w:rPr>
            </w:pPr>
            <w:r>
              <w:rPr>
                <w:rFonts w:hint="eastAsia" w:ascii="宋体" w:hAnsi="宋体" w:cs="宋体"/>
                <w:color w:val="auto"/>
                <w:kern w:val="0"/>
                <w:sz w:val="24"/>
                <w:highlight w:val="none"/>
              </w:rPr>
              <w:t>套</w:t>
            </w:r>
          </w:p>
        </w:tc>
      </w:tr>
      <w:tr w14:paraId="74B62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664" w:type="dxa"/>
            <w:shd w:val="clear" w:color="auto" w:fill="auto"/>
            <w:vAlign w:val="center"/>
          </w:tcPr>
          <w:p w14:paraId="077EFA37">
            <w:pPr>
              <w:widowControl/>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C</w:t>
            </w:r>
          </w:p>
        </w:tc>
        <w:tc>
          <w:tcPr>
            <w:tcW w:w="4390" w:type="dxa"/>
            <w:shd w:val="clear" w:color="auto" w:fill="auto"/>
            <w:vAlign w:val="center"/>
          </w:tcPr>
          <w:p w14:paraId="2D51B2E5">
            <w:pPr>
              <w:widowControl/>
              <w:jc w:val="center"/>
              <w:rPr>
                <w:rFonts w:hint="eastAsia" w:ascii="宋体" w:hAnsi="宋体"/>
                <w:color w:val="auto"/>
                <w:sz w:val="24"/>
                <w:highlight w:val="none"/>
              </w:rPr>
            </w:pPr>
            <w:r>
              <w:rPr>
                <w:rFonts w:hint="eastAsia" w:ascii="宋体" w:hAnsi="宋体"/>
                <w:color w:val="auto"/>
                <w:sz w:val="24"/>
                <w:highlight w:val="none"/>
              </w:rPr>
              <w:t>结构随机振动模块</w:t>
            </w:r>
          </w:p>
        </w:tc>
        <w:tc>
          <w:tcPr>
            <w:tcW w:w="1885" w:type="dxa"/>
            <w:shd w:val="clear" w:color="auto" w:fill="auto"/>
            <w:vAlign w:val="center"/>
          </w:tcPr>
          <w:p w14:paraId="3248BFC5">
            <w:pPr>
              <w:widowControl/>
              <w:jc w:val="center"/>
              <w:rPr>
                <w:rFonts w:hint="eastAsia" w:ascii="宋体" w:hAnsi="宋体"/>
                <w:color w:val="auto"/>
                <w:sz w:val="24"/>
                <w:highlight w:val="none"/>
              </w:rPr>
            </w:pPr>
            <w:r>
              <w:rPr>
                <w:rFonts w:hint="eastAsia" w:ascii="宋体" w:hAnsi="宋体" w:cs="宋体"/>
                <w:color w:val="auto"/>
                <w:kern w:val="0"/>
                <w:sz w:val="24"/>
                <w:highlight w:val="none"/>
              </w:rPr>
              <w:t>1</w:t>
            </w:r>
          </w:p>
        </w:tc>
        <w:tc>
          <w:tcPr>
            <w:tcW w:w="1805" w:type="dxa"/>
            <w:shd w:val="clear" w:color="000000" w:fill="FFFFFF"/>
            <w:vAlign w:val="center"/>
          </w:tcPr>
          <w:p w14:paraId="2BF1C242">
            <w:pPr>
              <w:widowControl/>
              <w:jc w:val="center"/>
              <w:rPr>
                <w:rFonts w:hint="eastAsia" w:ascii="宋体" w:hAnsi="宋体"/>
                <w:color w:val="auto"/>
                <w:sz w:val="24"/>
                <w:highlight w:val="none"/>
              </w:rPr>
            </w:pPr>
            <w:r>
              <w:rPr>
                <w:rFonts w:hint="eastAsia" w:ascii="宋体" w:hAnsi="宋体" w:cs="宋体"/>
                <w:color w:val="auto"/>
                <w:kern w:val="0"/>
                <w:sz w:val="24"/>
                <w:highlight w:val="none"/>
              </w:rPr>
              <w:t>套</w:t>
            </w:r>
          </w:p>
        </w:tc>
      </w:tr>
    </w:tbl>
    <w:p w14:paraId="0A3824C1">
      <w:pPr>
        <w:spacing w:line="360" w:lineRule="auto"/>
        <w:rPr>
          <w:rFonts w:hint="eastAsia" w:hAnsi="宋体"/>
          <w:b/>
          <w:color w:val="auto"/>
          <w:sz w:val="24"/>
          <w:highlight w:val="none"/>
        </w:rPr>
      </w:pPr>
      <w:r>
        <w:rPr>
          <w:rFonts w:hint="eastAsia" w:hAnsi="宋体"/>
          <w:b/>
          <w:color w:val="auto"/>
          <w:sz w:val="24"/>
          <w:highlight w:val="none"/>
        </w:rPr>
        <w:t>三、技术参数</w:t>
      </w:r>
    </w:p>
    <w:tbl>
      <w:tblPr>
        <w:tblStyle w:val="88"/>
        <w:tblW w:w="9041"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
        <w:gridCol w:w="760"/>
        <w:gridCol w:w="1600"/>
        <w:gridCol w:w="1260"/>
        <w:gridCol w:w="5406"/>
      </w:tblGrid>
      <w:tr w14:paraId="518E5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shd w:val="clear" w:color="auto" w:fill="EDEDED"/>
            <w:tcMar>
              <w:top w:w="80" w:type="dxa"/>
              <w:left w:w="120" w:type="dxa"/>
              <w:bottom w:w="80" w:type="dxa"/>
              <w:right w:w="120" w:type="dxa"/>
            </w:tcMar>
            <w:vAlign w:val="center"/>
          </w:tcPr>
          <w:p w14:paraId="26E6A74D">
            <w:pPr>
              <w:spacing w:line="300" w:lineRule="auto"/>
              <w:jc w:val="center"/>
              <w:rPr>
                <w:color w:val="auto"/>
                <w:highlight w:val="none"/>
              </w:rPr>
            </w:pPr>
            <w:r>
              <w:rPr>
                <w:b/>
                <w:bCs/>
                <w:color w:val="auto"/>
                <w:sz w:val="24"/>
                <w:highlight w:val="none"/>
              </w:rPr>
              <w:t>序号</w:t>
            </w:r>
          </w:p>
        </w:tc>
        <w:tc>
          <w:tcPr>
            <w:tcW w:w="1600" w:type="dxa"/>
            <w:shd w:val="clear" w:color="auto" w:fill="EDEDED"/>
            <w:tcMar>
              <w:top w:w="80" w:type="dxa"/>
              <w:left w:w="120" w:type="dxa"/>
              <w:bottom w:w="80" w:type="dxa"/>
              <w:right w:w="120" w:type="dxa"/>
            </w:tcMar>
            <w:vAlign w:val="center"/>
          </w:tcPr>
          <w:p w14:paraId="79AD0EBC">
            <w:pPr>
              <w:spacing w:line="300" w:lineRule="auto"/>
              <w:jc w:val="center"/>
              <w:rPr>
                <w:color w:val="auto"/>
                <w:highlight w:val="none"/>
              </w:rPr>
            </w:pPr>
            <w:r>
              <w:rPr>
                <w:b/>
                <w:bCs/>
                <w:color w:val="auto"/>
                <w:sz w:val="24"/>
                <w:highlight w:val="none"/>
              </w:rPr>
              <w:t>货物名称</w:t>
            </w:r>
          </w:p>
        </w:tc>
        <w:tc>
          <w:tcPr>
            <w:tcW w:w="6666" w:type="dxa"/>
            <w:gridSpan w:val="2"/>
            <w:shd w:val="clear" w:color="auto" w:fill="EDEDED"/>
            <w:tcMar>
              <w:top w:w="80" w:type="dxa"/>
              <w:left w:w="120" w:type="dxa"/>
              <w:bottom w:w="80" w:type="dxa"/>
              <w:right w:w="120" w:type="dxa"/>
            </w:tcMar>
            <w:vAlign w:val="center"/>
          </w:tcPr>
          <w:p w14:paraId="7F1B335C">
            <w:pPr>
              <w:spacing w:line="300" w:lineRule="auto"/>
              <w:jc w:val="center"/>
              <w:rPr>
                <w:color w:val="auto"/>
                <w:highlight w:val="none"/>
              </w:rPr>
            </w:pPr>
            <w:r>
              <w:rPr>
                <w:b/>
                <w:bCs/>
                <w:color w:val="auto"/>
                <w:sz w:val="24"/>
                <w:highlight w:val="none"/>
              </w:rPr>
              <w:t>详细配置</w:t>
            </w:r>
          </w:p>
        </w:tc>
      </w:tr>
      <w:tr w14:paraId="78AC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546" w:hRule="atLeast"/>
        </w:trPr>
        <w:tc>
          <w:tcPr>
            <w:tcW w:w="760" w:type="dxa"/>
            <w:vMerge w:val="restart"/>
            <w:tcMar>
              <w:top w:w="80" w:type="dxa"/>
              <w:left w:w="120" w:type="dxa"/>
              <w:bottom w:w="80" w:type="dxa"/>
              <w:right w:w="120" w:type="dxa"/>
            </w:tcMar>
            <w:vAlign w:val="center"/>
          </w:tcPr>
          <w:p w14:paraId="5C479567">
            <w:pPr>
              <w:spacing w:line="300" w:lineRule="auto"/>
              <w:jc w:val="center"/>
              <w:rPr>
                <w:color w:val="auto"/>
                <w:highlight w:val="none"/>
              </w:rPr>
            </w:pPr>
            <w:r>
              <w:rPr>
                <w:color w:val="auto"/>
                <w:sz w:val="24"/>
                <w:highlight w:val="none"/>
              </w:rPr>
              <w:t>A包</w:t>
            </w:r>
          </w:p>
        </w:tc>
        <w:tc>
          <w:tcPr>
            <w:tcW w:w="1600" w:type="dxa"/>
            <w:vMerge w:val="restart"/>
            <w:tcMar>
              <w:top w:w="80" w:type="dxa"/>
              <w:left w:w="120" w:type="dxa"/>
              <w:bottom w:w="80" w:type="dxa"/>
              <w:right w:w="120" w:type="dxa"/>
            </w:tcMar>
            <w:vAlign w:val="center"/>
          </w:tcPr>
          <w:p w14:paraId="413B88E7">
            <w:pPr>
              <w:spacing w:line="300" w:lineRule="auto"/>
              <w:jc w:val="center"/>
              <w:rPr>
                <w:color w:val="auto"/>
                <w:highlight w:val="none"/>
              </w:rPr>
            </w:pPr>
            <w:r>
              <w:rPr>
                <w:color w:val="auto"/>
                <w:sz w:val="24"/>
                <w:highlight w:val="none"/>
              </w:rPr>
              <w:t>结构模态分析模块</w:t>
            </w:r>
          </w:p>
        </w:tc>
        <w:tc>
          <w:tcPr>
            <w:tcW w:w="1260" w:type="dxa"/>
            <w:vMerge w:val="restart"/>
            <w:shd w:val="clear" w:color="auto" w:fill="F7F7F7"/>
            <w:tcMar>
              <w:top w:w="80" w:type="dxa"/>
              <w:left w:w="120" w:type="dxa"/>
              <w:bottom w:w="80" w:type="dxa"/>
              <w:right w:w="120" w:type="dxa"/>
            </w:tcMar>
            <w:vAlign w:val="center"/>
          </w:tcPr>
          <w:p w14:paraId="23FFE2C2">
            <w:pPr>
              <w:spacing w:line="300" w:lineRule="auto"/>
              <w:jc w:val="center"/>
              <w:rPr>
                <w:color w:val="auto"/>
                <w:highlight w:val="none"/>
              </w:rPr>
            </w:pPr>
            <w:r>
              <w:rPr>
                <w:b/>
                <w:bCs/>
                <w:color w:val="auto"/>
                <w:sz w:val="24"/>
                <w:highlight w:val="none"/>
              </w:rPr>
              <w:t>功能</w:t>
            </w:r>
          </w:p>
        </w:tc>
        <w:tc>
          <w:tcPr>
            <w:tcW w:w="5406" w:type="dxa"/>
            <w:tcMar>
              <w:top w:w="80" w:type="dxa"/>
              <w:left w:w="120" w:type="dxa"/>
              <w:bottom w:w="80" w:type="dxa"/>
              <w:right w:w="120" w:type="dxa"/>
            </w:tcMar>
            <w:vAlign w:val="center"/>
          </w:tcPr>
          <w:p w14:paraId="2AAAE1FA">
            <w:pPr>
              <w:spacing w:line="300" w:lineRule="auto"/>
              <w:rPr>
                <w:color w:val="auto"/>
                <w:highlight w:val="none"/>
              </w:rPr>
            </w:pPr>
            <w:r>
              <w:rPr>
                <w:rFonts w:hint="eastAsia" w:ascii="Segoe UI Symbol" w:hAnsi="Segoe UI Symbol" w:cs="Segoe UI Symbol"/>
                <w:color w:val="auto"/>
                <w:sz w:val="24"/>
                <w:highlight w:val="none"/>
              </w:rPr>
              <w:t>★</w:t>
            </w:r>
            <w:r>
              <w:rPr>
                <w:rFonts w:hint="eastAsia"/>
                <w:color w:val="auto"/>
                <w:sz w:val="24"/>
                <w:highlight w:val="none"/>
              </w:rPr>
              <w:t>具备结构实模态分析功能。</w:t>
            </w:r>
          </w:p>
        </w:tc>
      </w:tr>
      <w:tr w14:paraId="5FB3D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90" w:hRule="atLeast"/>
        </w:trPr>
        <w:tc>
          <w:tcPr>
            <w:tcW w:w="760" w:type="dxa"/>
            <w:vMerge w:val="continue"/>
            <w:tcMar>
              <w:top w:w="80" w:type="dxa"/>
              <w:left w:w="120" w:type="dxa"/>
              <w:bottom w:w="80" w:type="dxa"/>
              <w:right w:w="120" w:type="dxa"/>
            </w:tcMar>
            <w:vAlign w:val="center"/>
          </w:tcPr>
          <w:p w14:paraId="79CEB27F">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09A2B0D8">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416707F0">
            <w:pPr>
              <w:spacing w:line="300" w:lineRule="auto"/>
              <w:jc w:val="center"/>
              <w:rPr>
                <w:color w:val="auto"/>
                <w:highlight w:val="none"/>
              </w:rPr>
            </w:pPr>
          </w:p>
        </w:tc>
        <w:tc>
          <w:tcPr>
            <w:tcW w:w="5406" w:type="dxa"/>
            <w:tcMar>
              <w:top w:w="80" w:type="dxa"/>
              <w:left w:w="120" w:type="dxa"/>
              <w:bottom w:w="80" w:type="dxa"/>
              <w:right w:w="120" w:type="dxa"/>
            </w:tcMar>
            <w:vAlign w:val="center"/>
          </w:tcPr>
          <w:p w14:paraId="28A8683E">
            <w:pPr>
              <w:spacing w:line="300" w:lineRule="auto"/>
              <w:rPr>
                <w:color w:val="auto"/>
                <w:highlight w:val="none"/>
              </w:rPr>
            </w:pPr>
            <w:r>
              <w:rPr>
                <w:rFonts w:hint="eastAsia" w:ascii="Segoe UI Symbol" w:hAnsi="Segoe UI Symbol" w:cs="Segoe UI Symbol"/>
                <w:color w:val="auto"/>
                <w:sz w:val="24"/>
                <w:highlight w:val="none"/>
              </w:rPr>
              <w:t>★</w:t>
            </w:r>
            <w:r>
              <w:rPr>
                <w:rFonts w:hint="eastAsia"/>
                <w:color w:val="auto"/>
                <w:sz w:val="24"/>
                <w:highlight w:val="none"/>
              </w:rPr>
              <w:t>具备结构复模态分析功能。</w:t>
            </w:r>
          </w:p>
        </w:tc>
      </w:tr>
      <w:tr w14:paraId="30E8C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1104658D">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70B890C9">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7397628E">
            <w:pPr>
              <w:spacing w:line="300" w:lineRule="auto"/>
              <w:jc w:val="center"/>
              <w:rPr>
                <w:color w:val="auto"/>
                <w:highlight w:val="none"/>
              </w:rPr>
            </w:pPr>
          </w:p>
        </w:tc>
        <w:tc>
          <w:tcPr>
            <w:tcW w:w="5406" w:type="dxa"/>
            <w:tcMar>
              <w:top w:w="80" w:type="dxa"/>
              <w:left w:w="120" w:type="dxa"/>
              <w:bottom w:w="80" w:type="dxa"/>
              <w:right w:w="120" w:type="dxa"/>
            </w:tcMar>
            <w:vAlign w:val="center"/>
          </w:tcPr>
          <w:p w14:paraId="11ACE563">
            <w:pPr>
              <w:spacing w:line="300" w:lineRule="auto"/>
              <w:rPr>
                <w:rFonts w:ascii="Segoe UI Symbol" w:hAnsi="Segoe UI Symbol" w:cs="Segoe UI Symbol"/>
                <w:color w:val="auto"/>
                <w:sz w:val="24"/>
                <w:highlight w:val="none"/>
              </w:rPr>
            </w:pPr>
            <w:r>
              <w:rPr>
                <w:rFonts w:hint="eastAsia"/>
                <w:color w:val="auto"/>
                <w:sz w:val="24"/>
                <w:highlight w:val="none"/>
              </w:rPr>
              <w:t>★</w:t>
            </w:r>
            <w:r>
              <w:rPr>
                <w:rFonts w:hint="eastAsia" w:ascii="Segoe UI Symbol" w:hAnsi="Segoe UI Symbol" w:cs="Segoe UI Symbol"/>
                <w:color w:val="auto"/>
                <w:sz w:val="24"/>
                <w:highlight w:val="none"/>
              </w:rPr>
              <w:t>具备主流有限元模型数据导入能力。</w:t>
            </w:r>
          </w:p>
        </w:tc>
      </w:tr>
      <w:tr w14:paraId="6DAB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6E30B118">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5D06E82B">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D059C99">
            <w:pPr>
              <w:spacing w:line="300" w:lineRule="auto"/>
              <w:jc w:val="center"/>
              <w:rPr>
                <w:color w:val="auto"/>
                <w:highlight w:val="none"/>
              </w:rPr>
            </w:pPr>
          </w:p>
        </w:tc>
        <w:tc>
          <w:tcPr>
            <w:tcW w:w="5406" w:type="dxa"/>
            <w:tcMar>
              <w:top w:w="80" w:type="dxa"/>
              <w:left w:w="120" w:type="dxa"/>
              <w:bottom w:w="80" w:type="dxa"/>
              <w:right w:w="120" w:type="dxa"/>
            </w:tcMar>
            <w:vAlign w:val="center"/>
          </w:tcPr>
          <w:p w14:paraId="0B5597C4">
            <w:pPr>
              <w:spacing w:line="300" w:lineRule="auto"/>
              <w:rPr>
                <w:rFonts w:ascii="Segoe UI Symbol" w:hAnsi="Segoe UI Symbol" w:cs="Segoe UI Symbol"/>
                <w:color w:val="auto"/>
                <w:sz w:val="24"/>
                <w:highlight w:val="none"/>
              </w:rPr>
            </w:pPr>
            <w:r>
              <w:rPr>
                <w:rFonts w:hint="eastAsia"/>
                <w:color w:val="auto"/>
                <w:sz w:val="24"/>
                <w:highlight w:val="none"/>
              </w:rPr>
              <w:t>★</w:t>
            </w:r>
            <w:r>
              <w:rPr>
                <w:rFonts w:hint="eastAsia" w:ascii="Segoe UI Symbol" w:hAnsi="Segoe UI Symbol" w:cs="Segoe UI Symbol"/>
                <w:color w:val="auto"/>
                <w:sz w:val="24"/>
                <w:highlight w:val="none"/>
              </w:rPr>
              <w:t>具备结构化结果数据导出能力。</w:t>
            </w:r>
          </w:p>
        </w:tc>
      </w:tr>
      <w:tr w14:paraId="5F3E2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565" w:hRule="atLeast"/>
        </w:trPr>
        <w:tc>
          <w:tcPr>
            <w:tcW w:w="760" w:type="dxa"/>
            <w:vMerge w:val="continue"/>
            <w:tcMar>
              <w:top w:w="80" w:type="dxa"/>
              <w:left w:w="120" w:type="dxa"/>
              <w:bottom w:w="80" w:type="dxa"/>
              <w:right w:w="120" w:type="dxa"/>
            </w:tcMar>
            <w:vAlign w:val="center"/>
          </w:tcPr>
          <w:p w14:paraId="771D85A4">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429CCF34">
            <w:pPr>
              <w:spacing w:line="300" w:lineRule="auto"/>
              <w:jc w:val="center"/>
              <w:rPr>
                <w:color w:val="auto"/>
                <w:highlight w:val="none"/>
              </w:rPr>
            </w:pPr>
          </w:p>
        </w:tc>
        <w:tc>
          <w:tcPr>
            <w:tcW w:w="1260" w:type="dxa"/>
            <w:vMerge w:val="restart"/>
            <w:shd w:val="clear" w:color="auto" w:fill="F7F7F7"/>
            <w:tcMar>
              <w:top w:w="80" w:type="dxa"/>
              <w:left w:w="120" w:type="dxa"/>
              <w:bottom w:w="80" w:type="dxa"/>
              <w:right w:w="120" w:type="dxa"/>
            </w:tcMar>
            <w:vAlign w:val="center"/>
          </w:tcPr>
          <w:p w14:paraId="14C5C3A7">
            <w:pPr>
              <w:spacing w:line="300" w:lineRule="auto"/>
              <w:jc w:val="center"/>
              <w:rPr>
                <w:b/>
                <w:bCs/>
                <w:color w:val="auto"/>
                <w:sz w:val="24"/>
                <w:highlight w:val="none"/>
              </w:rPr>
            </w:pPr>
            <w:r>
              <w:rPr>
                <w:rFonts w:hint="eastAsia"/>
                <w:b/>
                <w:bCs/>
                <w:color w:val="auto"/>
                <w:sz w:val="24"/>
                <w:highlight w:val="none"/>
              </w:rPr>
              <w:t>性能</w:t>
            </w:r>
          </w:p>
        </w:tc>
        <w:tc>
          <w:tcPr>
            <w:tcW w:w="5406" w:type="dxa"/>
            <w:tcMar>
              <w:top w:w="80" w:type="dxa"/>
              <w:left w:w="120" w:type="dxa"/>
              <w:bottom w:w="80" w:type="dxa"/>
              <w:right w:w="120" w:type="dxa"/>
            </w:tcMar>
            <w:vAlign w:val="center"/>
          </w:tcPr>
          <w:p w14:paraId="01EF9545">
            <w:pPr>
              <w:spacing w:line="300" w:lineRule="auto"/>
              <w:rPr>
                <w:color w:val="auto"/>
                <w:sz w:val="24"/>
                <w:highlight w:val="none"/>
              </w:rPr>
            </w:pPr>
            <w:r>
              <w:rPr>
                <w:rFonts w:hint="eastAsia"/>
                <w:color w:val="auto"/>
                <w:sz w:val="24"/>
                <w:highlight w:val="none"/>
              </w:rPr>
              <w:t>▲具备 BDF 格式导入接口。（提供BDF文件及导入成功截图）</w:t>
            </w:r>
          </w:p>
        </w:tc>
      </w:tr>
      <w:tr w14:paraId="28E58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675" w:hRule="atLeast"/>
        </w:trPr>
        <w:tc>
          <w:tcPr>
            <w:tcW w:w="760" w:type="dxa"/>
            <w:vMerge w:val="continue"/>
            <w:tcMar>
              <w:top w:w="80" w:type="dxa"/>
              <w:left w:w="120" w:type="dxa"/>
              <w:bottom w:w="80" w:type="dxa"/>
              <w:right w:w="120" w:type="dxa"/>
            </w:tcMar>
            <w:vAlign w:val="center"/>
          </w:tcPr>
          <w:p w14:paraId="6DD193E9">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1C244B7B">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37706EA6">
            <w:pPr>
              <w:spacing w:line="300" w:lineRule="auto"/>
              <w:jc w:val="center"/>
              <w:rPr>
                <w:b/>
                <w:bCs/>
                <w:color w:val="auto"/>
                <w:sz w:val="24"/>
                <w:highlight w:val="none"/>
              </w:rPr>
            </w:pPr>
          </w:p>
        </w:tc>
        <w:tc>
          <w:tcPr>
            <w:tcW w:w="5406" w:type="dxa"/>
            <w:tcMar>
              <w:top w:w="80" w:type="dxa"/>
              <w:left w:w="120" w:type="dxa"/>
              <w:bottom w:w="80" w:type="dxa"/>
              <w:right w:w="120" w:type="dxa"/>
            </w:tcMar>
            <w:vAlign w:val="center"/>
          </w:tcPr>
          <w:p w14:paraId="6F519C49">
            <w:pPr>
              <w:spacing w:line="300" w:lineRule="auto"/>
              <w:rPr>
                <w:color w:val="auto"/>
                <w:sz w:val="24"/>
                <w:highlight w:val="none"/>
              </w:rPr>
            </w:pPr>
            <w:r>
              <w:rPr>
                <w:rFonts w:hint="eastAsia"/>
                <w:color w:val="auto"/>
                <w:sz w:val="24"/>
                <w:highlight w:val="none"/>
              </w:rPr>
              <w:t>▲具备 HDF5格式导出能力。（提供HDF5导出文件及导出成功截图）</w:t>
            </w:r>
          </w:p>
        </w:tc>
      </w:tr>
      <w:tr w14:paraId="074A3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861" w:hRule="atLeast"/>
        </w:trPr>
        <w:tc>
          <w:tcPr>
            <w:tcW w:w="760" w:type="dxa"/>
            <w:vMerge w:val="continue"/>
            <w:tcMar>
              <w:top w:w="80" w:type="dxa"/>
              <w:left w:w="120" w:type="dxa"/>
              <w:bottom w:w="80" w:type="dxa"/>
              <w:right w:w="120" w:type="dxa"/>
            </w:tcMar>
            <w:vAlign w:val="center"/>
          </w:tcPr>
          <w:p w14:paraId="09BA8DFA">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54E56E76">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00CB7904">
            <w:pPr>
              <w:spacing w:line="300" w:lineRule="auto"/>
              <w:jc w:val="center"/>
              <w:rPr>
                <w:b/>
                <w:bCs/>
                <w:color w:val="auto"/>
                <w:sz w:val="24"/>
                <w:highlight w:val="none"/>
              </w:rPr>
            </w:pPr>
          </w:p>
        </w:tc>
        <w:tc>
          <w:tcPr>
            <w:tcW w:w="5406" w:type="dxa"/>
            <w:tcMar>
              <w:top w:w="80" w:type="dxa"/>
              <w:left w:w="120" w:type="dxa"/>
              <w:bottom w:w="80" w:type="dxa"/>
              <w:right w:w="120" w:type="dxa"/>
            </w:tcMar>
            <w:vAlign w:val="center"/>
          </w:tcPr>
          <w:p w14:paraId="18EE4142">
            <w:pPr>
              <w:spacing w:line="300" w:lineRule="auto"/>
              <w:rPr>
                <w:color w:val="auto"/>
                <w:sz w:val="24"/>
                <w:highlight w:val="none"/>
              </w:rPr>
            </w:pPr>
            <w:r>
              <w:rPr>
                <w:rFonts w:hint="eastAsia"/>
                <w:color w:val="auto"/>
                <w:sz w:val="24"/>
                <w:highlight w:val="none"/>
              </w:rPr>
              <w:t>▲具备集中质量矩阵和协调质量矩阵</w:t>
            </w:r>
            <w:r>
              <w:rPr>
                <w:color w:val="auto"/>
                <w:sz w:val="24"/>
                <w:highlight w:val="none"/>
              </w:rPr>
              <w:t>组装</w:t>
            </w:r>
            <w:r>
              <w:rPr>
                <w:rFonts w:hint="eastAsia"/>
                <w:color w:val="auto"/>
                <w:sz w:val="24"/>
                <w:highlight w:val="none"/>
              </w:rPr>
              <w:t>能力</w:t>
            </w:r>
            <w:r>
              <w:rPr>
                <w:color w:val="auto"/>
                <w:sz w:val="24"/>
                <w:highlight w:val="none"/>
              </w:rPr>
              <w:t>。</w:t>
            </w:r>
            <w:r>
              <w:rPr>
                <w:rFonts w:hint="eastAsia"/>
                <w:color w:val="auto"/>
                <w:sz w:val="24"/>
                <w:highlight w:val="none"/>
              </w:rPr>
              <w:t>（提供算法原理描述）</w:t>
            </w:r>
          </w:p>
        </w:tc>
      </w:tr>
      <w:tr w14:paraId="76286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631" w:hRule="atLeast"/>
        </w:trPr>
        <w:tc>
          <w:tcPr>
            <w:tcW w:w="760" w:type="dxa"/>
            <w:vMerge w:val="continue"/>
            <w:tcMar>
              <w:top w:w="80" w:type="dxa"/>
              <w:left w:w="120" w:type="dxa"/>
              <w:bottom w:w="80" w:type="dxa"/>
              <w:right w:w="120" w:type="dxa"/>
            </w:tcMar>
            <w:vAlign w:val="center"/>
          </w:tcPr>
          <w:p w14:paraId="45AB593A">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598ADF92">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3FAFCFF0">
            <w:pPr>
              <w:spacing w:line="300" w:lineRule="auto"/>
              <w:jc w:val="center"/>
              <w:rPr>
                <w:b/>
                <w:bCs/>
                <w:color w:val="auto"/>
                <w:sz w:val="24"/>
                <w:highlight w:val="none"/>
              </w:rPr>
            </w:pPr>
          </w:p>
        </w:tc>
        <w:tc>
          <w:tcPr>
            <w:tcW w:w="5406" w:type="dxa"/>
            <w:tcMar>
              <w:top w:w="80" w:type="dxa"/>
              <w:left w:w="120" w:type="dxa"/>
              <w:bottom w:w="80" w:type="dxa"/>
              <w:right w:w="120" w:type="dxa"/>
            </w:tcMar>
            <w:vAlign w:val="center"/>
          </w:tcPr>
          <w:p w14:paraId="56C8F33E">
            <w:pPr>
              <w:spacing w:line="300" w:lineRule="auto"/>
              <w:rPr>
                <w:color w:val="auto"/>
                <w:sz w:val="24"/>
                <w:highlight w:val="none"/>
              </w:rPr>
            </w:pPr>
            <w:r>
              <w:rPr>
                <w:rFonts w:hint="eastAsia"/>
                <w:color w:val="auto"/>
                <w:sz w:val="24"/>
                <w:highlight w:val="none"/>
              </w:rPr>
              <w:t>▲具备常用阻尼矩阵组装能力。</w:t>
            </w:r>
          </w:p>
        </w:tc>
      </w:tr>
      <w:tr w14:paraId="75814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494" w:hRule="atLeast"/>
        </w:trPr>
        <w:tc>
          <w:tcPr>
            <w:tcW w:w="760" w:type="dxa"/>
            <w:vMerge w:val="continue"/>
            <w:tcMar>
              <w:top w:w="80" w:type="dxa"/>
              <w:left w:w="120" w:type="dxa"/>
              <w:bottom w:w="80" w:type="dxa"/>
              <w:right w:w="120" w:type="dxa"/>
            </w:tcMar>
            <w:vAlign w:val="center"/>
          </w:tcPr>
          <w:p w14:paraId="083E39DD">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563E9A64">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3AB5D6A1">
            <w:pPr>
              <w:spacing w:line="300" w:lineRule="auto"/>
              <w:jc w:val="center"/>
              <w:rPr>
                <w:color w:val="auto"/>
                <w:highlight w:val="none"/>
              </w:rPr>
            </w:pPr>
          </w:p>
        </w:tc>
        <w:tc>
          <w:tcPr>
            <w:tcW w:w="5406" w:type="dxa"/>
            <w:tcMar>
              <w:top w:w="80" w:type="dxa"/>
              <w:left w:w="120" w:type="dxa"/>
              <w:bottom w:w="80" w:type="dxa"/>
              <w:right w:w="120" w:type="dxa"/>
            </w:tcMar>
            <w:vAlign w:val="center"/>
          </w:tcPr>
          <w:p w14:paraId="6CF7B255">
            <w:pPr>
              <w:spacing w:line="300" w:lineRule="auto"/>
              <w:rPr>
                <w:color w:val="auto"/>
                <w:highlight w:val="none"/>
              </w:rPr>
            </w:pPr>
            <w:r>
              <w:rPr>
                <w:rFonts w:hint="eastAsia"/>
                <w:color w:val="auto"/>
                <w:sz w:val="24"/>
                <w:highlight w:val="none"/>
              </w:rPr>
              <w:t>▲支持一维杆单元、梁单元模态分析。</w:t>
            </w:r>
          </w:p>
        </w:tc>
      </w:tr>
      <w:tr w14:paraId="51C4A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7C1533B8">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546E24D6">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2087FD7C">
            <w:pPr>
              <w:spacing w:line="300" w:lineRule="auto"/>
              <w:jc w:val="center"/>
              <w:rPr>
                <w:color w:val="auto"/>
                <w:highlight w:val="none"/>
              </w:rPr>
            </w:pPr>
          </w:p>
        </w:tc>
        <w:tc>
          <w:tcPr>
            <w:tcW w:w="5406" w:type="dxa"/>
            <w:tcMar>
              <w:top w:w="80" w:type="dxa"/>
              <w:left w:w="120" w:type="dxa"/>
              <w:bottom w:w="80" w:type="dxa"/>
              <w:right w:w="120" w:type="dxa"/>
            </w:tcMar>
            <w:vAlign w:val="center"/>
          </w:tcPr>
          <w:p w14:paraId="1C144C6D">
            <w:pPr>
              <w:spacing w:line="300" w:lineRule="auto"/>
              <w:rPr>
                <w:color w:val="auto"/>
                <w:highlight w:val="none"/>
              </w:rPr>
            </w:pPr>
            <w:r>
              <w:rPr>
                <w:rFonts w:hint="eastAsia"/>
                <w:color w:val="auto"/>
                <w:sz w:val="24"/>
                <w:highlight w:val="none"/>
              </w:rPr>
              <w:t>▲支持二维三角形壳单元、四边形壳单元模态分析。</w:t>
            </w:r>
          </w:p>
        </w:tc>
      </w:tr>
      <w:tr w14:paraId="5D06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620" w:hRule="atLeast"/>
        </w:trPr>
        <w:tc>
          <w:tcPr>
            <w:tcW w:w="760" w:type="dxa"/>
            <w:vMerge w:val="continue"/>
            <w:tcMar>
              <w:top w:w="80" w:type="dxa"/>
              <w:left w:w="120" w:type="dxa"/>
              <w:bottom w:w="80" w:type="dxa"/>
              <w:right w:w="120" w:type="dxa"/>
            </w:tcMar>
            <w:vAlign w:val="center"/>
          </w:tcPr>
          <w:p w14:paraId="7FF7DBD4">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62B95C02">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7C0BACA3">
            <w:pPr>
              <w:spacing w:line="300" w:lineRule="auto"/>
              <w:jc w:val="center"/>
              <w:rPr>
                <w:color w:val="auto"/>
                <w:highlight w:val="none"/>
              </w:rPr>
            </w:pPr>
          </w:p>
        </w:tc>
        <w:tc>
          <w:tcPr>
            <w:tcW w:w="5406" w:type="dxa"/>
            <w:tcMar>
              <w:top w:w="80" w:type="dxa"/>
              <w:left w:w="120" w:type="dxa"/>
              <w:bottom w:w="80" w:type="dxa"/>
              <w:right w:w="120" w:type="dxa"/>
            </w:tcMar>
            <w:vAlign w:val="center"/>
          </w:tcPr>
          <w:p w14:paraId="66EAE957">
            <w:pPr>
              <w:spacing w:line="300" w:lineRule="auto"/>
              <w:rPr>
                <w:color w:val="auto"/>
                <w:sz w:val="24"/>
                <w:highlight w:val="none"/>
              </w:rPr>
            </w:pPr>
            <w:r>
              <w:rPr>
                <w:rFonts w:hint="eastAsia"/>
                <w:color w:val="auto"/>
                <w:sz w:val="24"/>
                <w:highlight w:val="none"/>
              </w:rPr>
              <w:t>▲支持三维四面体单元、六面体单元、三棱柱单元模态分析。</w:t>
            </w:r>
          </w:p>
        </w:tc>
      </w:tr>
      <w:tr w14:paraId="34B98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622E26BC">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1F90E645">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14DEB518">
            <w:pPr>
              <w:spacing w:line="300" w:lineRule="auto"/>
              <w:jc w:val="center"/>
              <w:rPr>
                <w:color w:val="auto"/>
                <w:highlight w:val="none"/>
              </w:rPr>
            </w:pPr>
          </w:p>
        </w:tc>
        <w:tc>
          <w:tcPr>
            <w:tcW w:w="5406" w:type="dxa"/>
            <w:tcMar>
              <w:top w:w="80" w:type="dxa"/>
              <w:left w:w="120" w:type="dxa"/>
              <w:bottom w:w="80" w:type="dxa"/>
              <w:right w:w="120" w:type="dxa"/>
            </w:tcMar>
            <w:vAlign w:val="center"/>
          </w:tcPr>
          <w:p w14:paraId="3ED60CE5">
            <w:pPr>
              <w:spacing w:line="300" w:lineRule="auto"/>
              <w:rPr>
                <w:color w:val="auto"/>
                <w:sz w:val="24"/>
                <w:highlight w:val="none"/>
              </w:rPr>
            </w:pPr>
            <w:r>
              <w:rPr>
                <w:rFonts w:hint="eastAsia"/>
                <w:color w:val="auto"/>
                <w:sz w:val="24"/>
                <w:highlight w:val="none"/>
              </w:rPr>
              <w:t>▲支持刚性杆连接单元，例如</w:t>
            </w:r>
            <w:r>
              <w:rPr>
                <w:color w:val="auto"/>
                <w:sz w:val="24"/>
                <w:highlight w:val="none"/>
              </w:rPr>
              <w:t xml:space="preserve"> RBAR </w:t>
            </w:r>
            <w:r>
              <w:rPr>
                <w:rFonts w:hint="eastAsia"/>
                <w:color w:val="auto"/>
                <w:sz w:val="24"/>
                <w:highlight w:val="none"/>
              </w:rPr>
              <w:t>或等效刚性连接能力。</w:t>
            </w:r>
          </w:p>
        </w:tc>
      </w:tr>
      <w:tr w14:paraId="001CD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4CD72B92">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75AF4CC3">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120D50A">
            <w:pPr>
              <w:spacing w:line="300" w:lineRule="auto"/>
              <w:jc w:val="center"/>
              <w:rPr>
                <w:color w:val="auto"/>
                <w:highlight w:val="none"/>
              </w:rPr>
            </w:pPr>
          </w:p>
        </w:tc>
        <w:tc>
          <w:tcPr>
            <w:tcW w:w="5406" w:type="dxa"/>
            <w:tcMar>
              <w:top w:w="80" w:type="dxa"/>
              <w:left w:w="120" w:type="dxa"/>
              <w:bottom w:w="80" w:type="dxa"/>
              <w:right w:w="120" w:type="dxa"/>
            </w:tcMar>
            <w:vAlign w:val="center"/>
          </w:tcPr>
          <w:p w14:paraId="4399D8BE">
            <w:pPr>
              <w:spacing w:line="300" w:lineRule="auto"/>
              <w:rPr>
                <w:color w:val="auto"/>
                <w:sz w:val="24"/>
                <w:highlight w:val="none"/>
              </w:rPr>
            </w:pPr>
            <w:r>
              <w:rPr>
                <w:rFonts w:hint="eastAsia"/>
                <w:color w:val="auto"/>
                <w:sz w:val="24"/>
                <w:highlight w:val="none"/>
              </w:rPr>
              <w:t>▲支持刚性多点约束连接，例如</w:t>
            </w:r>
            <w:r>
              <w:rPr>
                <w:color w:val="auto"/>
                <w:sz w:val="24"/>
                <w:highlight w:val="none"/>
              </w:rPr>
              <w:t xml:space="preserve"> RBE2 </w:t>
            </w:r>
            <w:r>
              <w:rPr>
                <w:rFonts w:hint="eastAsia"/>
                <w:color w:val="auto"/>
                <w:sz w:val="24"/>
                <w:highlight w:val="none"/>
              </w:rPr>
              <w:t>或等效刚性耦合能力。</w:t>
            </w:r>
          </w:p>
        </w:tc>
      </w:tr>
      <w:tr w14:paraId="6BC4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6C9966B4">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5405F9E2">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045029F3">
            <w:pPr>
              <w:spacing w:line="300" w:lineRule="auto"/>
              <w:jc w:val="center"/>
              <w:rPr>
                <w:color w:val="auto"/>
                <w:highlight w:val="none"/>
              </w:rPr>
            </w:pPr>
          </w:p>
        </w:tc>
        <w:tc>
          <w:tcPr>
            <w:tcW w:w="5406" w:type="dxa"/>
            <w:tcMar>
              <w:top w:w="80" w:type="dxa"/>
              <w:left w:w="120" w:type="dxa"/>
              <w:bottom w:w="80" w:type="dxa"/>
              <w:right w:w="120" w:type="dxa"/>
            </w:tcMar>
            <w:vAlign w:val="center"/>
          </w:tcPr>
          <w:p w14:paraId="1265F066">
            <w:pPr>
              <w:spacing w:line="300" w:lineRule="auto"/>
              <w:rPr>
                <w:color w:val="auto"/>
                <w:sz w:val="24"/>
                <w:highlight w:val="none"/>
              </w:rPr>
            </w:pPr>
            <w:r>
              <w:rPr>
                <w:rFonts w:hint="eastAsia"/>
                <w:color w:val="auto"/>
                <w:sz w:val="24"/>
                <w:highlight w:val="none"/>
              </w:rPr>
              <w:t>▲支持插值型多点约束或载荷分配连接，例如</w:t>
            </w:r>
            <w:r>
              <w:rPr>
                <w:color w:val="auto"/>
                <w:sz w:val="24"/>
                <w:highlight w:val="none"/>
              </w:rPr>
              <w:t xml:space="preserve"> RBE3 </w:t>
            </w:r>
            <w:r>
              <w:rPr>
                <w:rFonts w:hint="eastAsia"/>
                <w:color w:val="auto"/>
                <w:sz w:val="24"/>
                <w:highlight w:val="none"/>
              </w:rPr>
              <w:t>或等效分配耦合能力。</w:t>
            </w:r>
          </w:p>
        </w:tc>
      </w:tr>
      <w:tr w14:paraId="496F3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6190DC32">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0D5C4FB2">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296A17DD">
            <w:pPr>
              <w:spacing w:line="300" w:lineRule="auto"/>
              <w:jc w:val="center"/>
              <w:rPr>
                <w:color w:val="auto"/>
                <w:highlight w:val="none"/>
              </w:rPr>
            </w:pPr>
          </w:p>
        </w:tc>
        <w:tc>
          <w:tcPr>
            <w:tcW w:w="5406" w:type="dxa"/>
            <w:tcMar>
              <w:top w:w="80" w:type="dxa"/>
              <w:left w:w="120" w:type="dxa"/>
              <w:bottom w:w="80" w:type="dxa"/>
              <w:right w:w="120" w:type="dxa"/>
            </w:tcMar>
            <w:vAlign w:val="center"/>
          </w:tcPr>
          <w:p w14:paraId="6622359A">
            <w:pPr>
              <w:spacing w:line="300" w:lineRule="auto"/>
              <w:rPr>
                <w:color w:val="auto"/>
                <w:sz w:val="24"/>
                <w:highlight w:val="none"/>
              </w:rPr>
            </w:pPr>
            <w:r>
              <w:rPr>
                <w:rFonts w:hint="eastAsia"/>
                <w:color w:val="auto"/>
                <w:sz w:val="24"/>
                <w:highlight w:val="none"/>
              </w:rPr>
              <w:t>▲支持焊接</w:t>
            </w:r>
            <w:r>
              <w:rPr>
                <w:color w:val="auto"/>
                <w:sz w:val="24"/>
                <w:highlight w:val="none"/>
              </w:rPr>
              <w:t>/</w:t>
            </w:r>
            <w:r>
              <w:rPr>
                <w:rFonts w:hint="eastAsia"/>
                <w:color w:val="auto"/>
                <w:sz w:val="24"/>
                <w:highlight w:val="none"/>
              </w:rPr>
              <w:t>点焊连接建模，例如</w:t>
            </w:r>
            <w:r>
              <w:rPr>
                <w:color w:val="auto"/>
                <w:sz w:val="24"/>
                <w:highlight w:val="none"/>
              </w:rPr>
              <w:t xml:space="preserve"> CWELD </w:t>
            </w:r>
            <w:r>
              <w:rPr>
                <w:rFonts w:hint="eastAsia"/>
                <w:color w:val="auto"/>
                <w:sz w:val="24"/>
                <w:highlight w:val="none"/>
              </w:rPr>
              <w:t>或等效焊接连接能力。</w:t>
            </w:r>
          </w:p>
        </w:tc>
      </w:tr>
      <w:tr w14:paraId="4A676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4AA77814">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15B66B57">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12409471">
            <w:pPr>
              <w:spacing w:line="300" w:lineRule="auto"/>
              <w:jc w:val="center"/>
              <w:rPr>
                <w:color w:val="auto"/>
                <w:highlight w:val="none"/>
              </w:rPr>
            </w:pPr>
          </w:p>
        </w:tc>
        <w:tc>
          <w:tcPr>
            <w:tcW w:w="5406" w:type="dxa"/>
            <w:tcMar>
              <w:top w:w="80" w:type="dxa"/>
              <w:left w:w="120" w:type="dxa"/>
              <w:bottom w:w="80" w:type="dxa"/>
              <w:right w:w="120" w:type="dxa"/>
            </w:tcMar>
            <w:vAlign w:val="center"/>
          </w:tcPr>
          <w:p w14:paraId="528B707E">
            <w:pPr>
              <w:spacing w:line="300" w:lineRule="auto"/>
              <w:rPr>
                <w:color w:val="auto"/>
                <w:sz w:val="24"/>
                <w:highlight w:val="none"/>
              </w:rPr>
            </w:pPr>
            <w:r>
              <w:rPr>
                <w:rFonts w:hint="eastAsia"/>
                <w:color w:val="auto"/>
                <w:sz w:val="24"/>
                <w:highlight w:val="none"/>
              </w:rPr>
              <w:t>▲支持紧固件连接建模，例如</w:t>
            </w:r>
            <w:r>
              <w:rPr>
                <w:color w:val="auto"/>
                <w:sz w:val="24"/>
                <w:highlight w:val="none"/>
              </w:rPr>
              <w:t xml:space="preserve"> CFAST </w:t>
            </w:r>
            <w:r>
              <w:rPr>
                <w:rFonts w:hint="eastAsia"/>
                <w:color w:val="auto"/>
                <w:sz w:val="24"/>
                <w:highlight w:val="none"/>
              </w:rPr>
              <w:t>或等效螺栓</w:t>
            </w:r>
            <w:r>
              <w:rPr>
                <w:color w:val="auto"/>
                <w:sz w:val="24"/>
                <w:highlight w:val="none"/>
              </w:rPr>
              <w:t>/</w:t>
            </w:r>
            <w:r>
              <w:rPr>
                <w:rFonts w:hint="eastAsia"/>
                <w:color w:val="auto"/>
                <w:sz w:val="24"/>
                <w:highlight w:val="none"/>
              </w:rPr>
              <w:t>铆钉连接能力。</w:t>
            </w:r>
          </w:p>
        </w:tc>
      </w:tr>
      <w:tr w14:paraId="36EEF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7C47BB53">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66EA5F34">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48533810">
            <w:pPr>
              <w:spacing w:line="300" w:lineRule="auto"/>
              <w:jc w:val="center"/>
              <w:rPr>
                <w:color w:val="auto"/>
                <w:highlight w:val="none"/>
              </w:rPr>
            </w:pPr>
          </w:p>
        </w:tc>
        <w:tc>
          <w:tcPr>
            <w:tcW w:w="5406" w:type="dxa"/>
            <w:tcMar>
              <w:top w:w="80" w:type="dxa"/>
              <w:left w:w="120" w:type="dxa"/>
              <w:bottom w:w="80" w:type="dxa"/>
              <w:right w:w="120" w:type="dxa"/>
            </w:tcMar>
            <w:vAlign w:val="center"/>
          </w:tcPr>
          <w:p w14:paraId="3B9AA66A">
            <w:pPr>
              <w:spacing w:line="300" w:lineRule="auto"/>
              <w:rPr>
                <w:color w:val="auto"/>
                <w:sz w:val="24"/>
                <w:highlight w:val="none"/>
              </w:rPr>
            </w:pPr>
            <w:r>
              <w:rPr>
                <w:rFonts w:hint="eastAsia"/>
                <w:color w:val="auto"/>
                <w:sz w:val="24"/>
                <w:highlight w:val="none"/>
              </w:rPr>
              <w:t>▲支持样条插值耦合或载荷</w:t>
            </w:r>
            <w:r>
              <w:rPr>
                <w:color w:val="auto"/>
                <w:sz w:val="24"/>
                <w:highlight w:val="none"/>
              </w:rPr>
              <w:t>/</w:t>
            </w:r>
            <w:r>
              <w:rPr>
                <w:rFonts w:hint="eastAsia"/>
                <w:color w:val="auto"/>
                <w:sz w:val="24"/>
                <w:highlight w:val="none"/>
              </w:rPr>
              <w:t>位移映射能力，例如</w:t>
            </w:r>
            <w:r>
              <w:rPr>
                <w:color w:val="auto"/>
                <w:sz w:val="24"/>
                <w:highlight w:val="none"/>
              </w:rPr>
              <w:t xml:space="preserve"> CSPLINE </w:t>
            </w:r>
            <w:r>
              <w:rPr>
                <w:rFonts w:hint="eastAsia"/>
                <w:color w:val="auto"/>
                <w:sz w:val="24"/>
                <w:highlight w:val="none"/>
              </w:rPr>
              <w:t>或等效插值连接能力。</w:t>
            </w:r>
          </w:p>
        </w:tc>
      </w:tr>
      <w:tr w14:paraId="2DDE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08F46676">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230B61CF">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06B40ABC">
            <w:pPr>
              <w:spacing w:line="300" w:lineRule="auto"/>
              <w:jc w:val="center"/>
              <w:rPr>
                <w:color w:val="auto"/>
                <w:highlight w:val="none"/>
              </w:rPr>
            </w:pPr>
          </w:p>
        </w:tc>
        <w:tc>
          <w:tcPr>
            <w:tcW w:w="5406" w:type="dxa"/>
            <w:tcMar>
              <w:top w:w="80" w:type="dxa"/>
              <w:left w:w="120" w:type="dxa"/>
              <w:bottom w:w="80" w:type="dxa"/>
              <w:right w:w="120" w:type="dxa"/>
            </w:tcMar>
            <w:vAlign w:val="center"/>
          </w:tcPr>
          <w:p w14:paraId="440C7B2E">
            <w:pPr>
              <w:spacing w:line="300" w:lineRule="auto"/>
              <w:rPr>
                <w:color w:val="auto"/>
                <w:sz w:val="24"/>
                <w:highlight w:val="none"/>
              </w:rPr>
            </w:pPr>
            <w:r>
              <w:rPr>
                <w:rFonts w:hint="eastAsia"/>
                <w:color w:val="auto"/>
                <w:sz w:val="24"/>
                <w:highlight w:val="none"/>
              </w:rPr>
              <w:t>▲支持各向同性线弹性材料模态分析，如</w:t>
            </w:r>
            <w:r>
              <w:rPr>
                <w:color w:val="auto"/>
                <w:sz w:val="24"/>
                <w:highlight w:val="none"/>
              </w:rPr>
              <w:t xml:space="preserve"> MAT1 </w:t>
            </w:r>
            <w:r>
              <w:rPr>
                <w:rFonts w:hint="eastAsia"/>
                <w:color w:val="auto"/>
                <w:sz w:val="24"/>
                <w:highlight w:val="none"/>
              </w:rPr>
              <w:t>或等效材料模型。</w:t>
            </w:r>
          </w:p>
        </w:tc>
      </w:tr>
      <w:tr w14:paraId="5F388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47FB38F5">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0BC4E2A1">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1B36E2E1">
            <w:pPr>
              <w:spacing w:line="300" w:lineRule="auto"/>
              <w:jc w:val="center"/>
              <w:rPr>
                <w:color w:val="auto"/>
                <w:highlight w:val="none"/>
              </w:rPr>
            </w:pPr>
          </w:p>
        </w:tc>
        <w:tc>
          <w:tcPr>
            <w:tcW w:w="5406" w:type="dxa"/>
            <w:tcMar>
              <w:top w:w="80" w:type="dxa"/>
              <w:left w:w="120" w:type="dxa"/>
              <w:bottom w:w="80" w:type="dxa"/>
              <w:right w:w="120" w:type="dxa"/>
            </w:tcMar>
            <w:vAlign w:val="center"/>
          </w:tcPr>
          <w:p w14:paraId="23AA818B">
            <w:pPr>
              <w:spacing w:line="300" w:lineRule="auto"/>
              <w:rPr>
                <w:color w:val="auto"/>
                <w:sz w:val="24"/>
                <w:highlight w:val="none"/>
              </w:rPr>
            </w:pPr>
            <w:r>
              <w:rPr>
                <w:rFonts w:hint="eastAsia"/>
                <w:color w:val="auto"/>
                <w:sz w:val="24"/>
                <w:highlight w:val="none"/>
              </w:rPr>
              <w:t>▲支持各向异性材料模态分析，如</w:t>
            </w:r>
            <w:r>
              <w:rPr>
                <w:color w:val="auto"/>
                <w:sz w:val="24"/>
                <w:highlight w:val="none"/>
              </w:rPr>
              <w:t xml:space="preserve"> MAT2 </w:t>
            </w:r>
            <w:r>
              <w:rPr>
                <w:rFonts w:hint="eastAsia"/>
                <w:color w:val="auto"/>
                <w:sz w:val="24"/>
                <w:highlight w:val="none"/>
              </w:rPr>
              <w:t>或等效材料模型。</w:t>
            </w:r>
          </w:p>
        </w:tc>
      </w:tr>
      <w:tr w14:paraId="2E56B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169F7B6B">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7F4E73BC">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7FBAF884">
            <w:pPr>
              <w:spacing w:line="300" w:lineRule="auto"/>
              <w:jc w:val="center"/>
              <w:rPr>
                <w:color w:val="auto"/>
                <w:highlight w:val="none"/>
              </w:rPr>
            </w:pPr>
          </w:p>
        </w:tc>
        <w:tc>
          <w:tcPr>
            <w:tcW w:w="5406" w:type="dxa"/>
            <w:tcMar>
              <w:top w:w="80" w:type="dxa"/>
              <w:left w:w="120" w:type="dxa"/>
              <w:bottom w:w="80" w:type="dxa"/>
              <w:right w:w="120" w:type="dxa"/>
            </w:tcMar>
            <w:vAlign w:val="center"/>
          </w:tcPr>
          <w:p w14:paraId="42DCDEA8">
            <w:pPr>
              <w:spacing w:line="300" w:lineRule="auto"/>
              <w:rPr>
                <w:color w:val="auto"/>
                <w:sz w:val="24"/>
                <w:highlight w:val="none"/>
              </w:rPr>
            </w:pPr>
            <w:r>
              <w:rPr>
                <w:rFonts w:hint="eastAsia"/>
                <w:color w:val="auto"/>
                <w:sz w:val="24"/>
                <w:highlight w:val="none"/>
              </w:rPr>
              <w:t>▲支持正交各向异性复合材料模态分析，如</w:t>
            </w:r>
            <w:r>
              <w:rPr>
                <w:color w:val="auto"/>
                <w:sz w:val="24"/>
                <w:highlight w:val="none"/>
              </w:rPr>
              <w:t xml:space="preserve"> MAT8 </w:t>
            </w:r>
            <w:r>
              <w:rPr>
                <w:rFonts w:hint="eastAsia"/>
                <w:color w:val="auto"/>
                <w:sz w:val="24"/>
                <w:highlight w:val="none"/>
              </w:rPr>
              <w:t>或等效层合材料模型。</w:t>
            </w:r>
          </w:p>
        </w:tc>
      </w:tr>
      <w:tr w14:paraId="2914B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4F18AE56">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00E50239">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C92E42D">
            <w:pPr>
              <w:spacing w:line="300" w:lineRule="auto"/>
              <w:jc w:val="center"/>
              <w:rPr>
                <w:color w:val="auto"/>
                <w:highlight w:val="none"/>
              </w:rPr>
            </w:pPr>
          </w:p>
        </w:tc>
        <w:tc>
          <w:tcPr>
            <w:tcW w:w="5406" w:type="dxa"/>
            <w:tcMar>
              <w:top w:w="80" w:type="dxa"/>
              <w:left w:w="120" w:type="dxa"/>
              <w:bottom w:w="80" w:type="dxa"/>
              <w:right w:w="120" w:type="dxa"/>
            </w:tcMar>
            <w:vAlign w:val="center"/>
          </w:tcPr>
          <w:p w14:paraId="5A487747">
            <w:pPr>
              <w:spacing w:line="300" w:lineRule="auto"/>
              <w:rPr>
                <w:color w:val="auto"/>
                <w:sz w:val="24"/>
                <w:highlight w:val="none"/>
              </w:rPr>
            </w:pPr>
            <w:r>
              <w:rPr>
                <w:rFonts w:hint="eastAsia"/>
                <w:color w:val="auto"/>
                <w:sz w:val="24"/>
                <w:highlight w:val="none"/>
              </w:rPr>
              <w:t>▲支持三维各向异性材料模态分析，如</w:t>
            </w:r>
            <w:r>
              <w:rPr>
                <w:color w:val="auto"/>
                <w:sz w:val="24"/>
                <w:highlight w:val="none"/>
              </w:rPr>
              <w:t xml:space="preserve"> MAT9 </w:t>
            </w:r>
            <w:r>
              <w:rPr>
                <w:rFonts w:hint="eastAsia"/>
                <w:color w:val="auto"/>
                <w:sz w:val="24"/>
                <w:highlight w:val="none"/>
              </w:rPr>
              <w:t>或等效材料模型。</w:t>
            </w:r>
          </w:p>
        </w:tc>
      </w:tr>
      <w:tr w14:paraId="47A63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1AD3B256">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466D539A">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B2D03EC">
            <w:pPr>
              <w:spacing w:line="300" w:lineRule="auto"/>
              <w:jc w:val="center"/>
              <w:rPr>
                <w:color w:val="auto"/>
                <w:highlight w:val="none"/>
              </w:rPr>
            </w:pPr>
          </w:p>
        </w:tc>
        <w:tc>
          <w:tcPr>
            <w:tcW w:w="5406" w:type="dxa"/>
            <w:tcMar>
              <w:top w:w="80" w:type="dxa"/>
              <w:left w:w="120" w:type="dxa"/>
              <w:bottom w:w="80" w:type="dxa"/>
              <w:right w:w="120" w:type="dxa"/>
            </w:tcMar>
            <w:vAlign w:val="center"/>
          </w:tcPr>
          <w:p w14:paraId="38FC71CA">
            <w:pPr>
              <w:spacing w:line="300" w:lineRule="auto"/>
              <w:rPr>
                <w:color w:val="auto"/>
                <w:sz w:val="24"/>
                <w:highlight w:val="none"/>
              </w:rPr>
            </w:pPr>
            <w:r>
              <w:rPr>
                <w:rFonts w:hint="eastAsia"/>
                <w:color w:val="auto"/>
                <w:sz w:val="24"/>
                <w:highlight w:val="none"/>
              </w:rPr>
              <w:t>▲支持单点约束边界条件，例如</w:t>
            </w:r>
            <w:r>
              <w:rPr>
                <w:color w:val="auto"/>
                <w:sz w:val="24"/>
                <w:highlight w:val="none"/>
              </w:rPr>
              <w:t xml:space="preserve"> SPC </w:t>
            </w:r>
            <w:r>
              <w:rPr>
                <w:rFonts w:hint="eastAsia"/>
                <w:color w:val="auto"/>
                <w:sz w:val="24"/>
                <w:highlight w:val="none"/>
              </w:rPr>
              <w:t>或等效约束能力。</w:t>
            </w:r>
          </w:p>
        </w:tc>
      </w:tr>
      <w:tr w14:paraId="732C3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4DE70DC6">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340845AA">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3C655157">
            <w:pPr>
              <w:spacing w:line="300" w:lineRule="auto"/>
              <w:jc w:val="center"/>
              <w:rPr>
                <w:color w:val="auto"/>
                <w:highlight w:val="none"/>
              </w:rPr>
            </w:pPr>
          </w:p>
        </w:tc>
        <w:tc>
          <w:tcPr>
            <w:tcW w:w="5406" w:type="dxa"/>
            <w:tcMar>
              <w:top w:w="80" w:type="dxa"/>
              <w:left w:w="120" w:type="dxa"/>
              <w:bottom w:w="80" w:type="dxa"/>
              <w:right w:w="120" w:type="dxa"/>
            </w:tcMar>
            <w:vAlign w:val="center"/>
          </w:tcPr>
          <w:p w14:paraId="15EE547E">
            <w:pPr>
              <w:spacing w:line="300" w:lineRule="auto"/>
              <w:rPr>
                <w:color w:val="auto"/>
                <w:sz w:val="24"/>
                <w:highlight w:val="none"/>
              </w:rPr>
            </w:pPr>
            <w:r>
              <w:rPr>
                <w:rFonts w:hint="eastAsia"/>
                <w:color w:val="auto"/>
                <w:sz w:val="24"/>
                <w:highlight w:val="none"/>
              </w:rPr>
              <w:t>▲支持强制位移或基础运动输入，例如</w:t>
            </w:r>
            <w:r>
              <w:rPr>
                <w:color w:val="auto"/>
                <w:sz w:val="24"/>
                <w:highlight w:val="none"/>
              </w:rPr>
              <w:t xml:space="preserve"> SPCD </w:t>
            </w:r>
            <w:r>
              <w:rPr>
                <w:rFonts w:hint="eastAsia"/>
                <w:color w:val="auto"/>
                <w:sz w:val="24"/>
                <w:highlight w:val="none"/>
              </w:rPr>
              <w:t>或等效输入能力。</w:t>
            </w:r>
          </w:p>
        </w:tc>
      </w:tr>
      <w:tr w14:paraId="1014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013E367B">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4ABCC8DA">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47722791">
            <w:pPr>
              <w:spacing w:line="300" w:lineRule="auto"/>
              <w:jc w:val="center"/>
              <w:rPr>
                <w:color w:val="auto"/>
                <w:highlight w:val="none"/>
              </w:rPr>
            </w:pPr>
          </w:p>
        </w:tc>
        <w:tc>
          <w:tcPr>
            <w:tcW w:w="5406" w:type="dxa"/>
            <w:tcMar>
              <w:top w:w="80" w:type="dxa"/>
              <w:left w:w="120" w:type="dxa"/>
              <w:bottom w:w="80" w:type="dxa"/>
              <w:right w:w="120" w:type="dxa"/>
            </w:tcMar>
            <w:vAlign w:val="center"/>
          </w:tcPr>
          <w:p w14:paraId="0164B8DA">
            <w:pPr>
              <w:spacing w:line="300" w:lineRule="auto"/>
              <w:rPr>
                <w:color w:val="auto"/>
                <w:sz w:val="24"/>
                <w:highlight w:val="none"/>
              </w:rPr>
            </w:pPr>
            <w:r>
              <w:rPr>
                <w:rFonts w:hint="eastAsia"/>
                <w:color w:val="auto"/>
                <w:sz w:val="24"/>
                <w:highlight w:val="none"/>
              </w:rPr>
              <w:t>▲支持多点约束关系，例如</w:t>
            </w:r>
            <w:r>
              <w:rPr>
                <w:color w:val="auto"/>
                <w:sz w:val="24"/>
                <w:highlight w:val="none"/>
              </w:rPr>
              <w:t xml:space="preserve"> MPC </w:t>
            </w:r>
            <w:r>
              <w:rPr>
                <w:rFonts w:hint="eastAsia"/>
                <w:color w:val="auto"/>
                <w:sz w:val="24"/>
                <w:highlight w:val="none"/>
              </w:rPr>
              <w:t>或等效耦合约束能力。</w:t>
            </w:r>
          </w:p>
        </w:tc>
      </w:tr>
      <w:tr w14:paraId="6F50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70548F3E">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770842A1">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12F121E3">
            <w:pPr>
              <w:spacing w:line="300" w:lineRule="auto"/>
              <w:jc w:val="center"/>
              <w:rPr>
                <w:color w:val="auto"/>
                <w:highlight w:val="none"/>
              </w:rPr>
            </w:pPr>
          </w:p>
        </w:tc>
        <w:tc>
          <w:tcPr>
            <w:tcW w:w="5406" w:type="dxa"/>
            <w:tcMar>
              <w:top w:w="80" w:type="dxa"/>
              <w:left w:w="120" w:type="dxa"/>
              <w:bottom w:w="80" w:type="dxa"/>
              <w:right w:w="120" w:type="dxa"/>
            </w:tcMar>
            <w:vAlign w:val="center"/>
          </w:tcPr>
          <w:p w14:paraId="47ADBDA2">
            <w:pPr>
              <w:spacing w:line="300" w:lineRule="auto"/>
              <w:rPr>
                <w:color w:val="auto"/>
                <w:sz w:val="24"/>
                <w:highlight w:val="none"/>
              </w:rPr>
            </w:pPr>
            <w:r>
              <w:rPr>
                <w:rFonts w:hint="eastAsia"/>
                <w:color w:val="auto"/>
                <w:sz w:val="24"/>
                <w:highlight w:val="none"/>
              </w:rPr>
              <w:t>▲实模态分析支持逆迭代法。（提供算法原理描述与算例测试报告）</w:t>
            </w:r>
          </w:p>
        </w:tc>
      </w:tr>
      <w:tr w14:paraId="24B5E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203" w:hRule="atLeast"/>
        </w:trPr>
        <w:tc>
          <w:tcPr>
            <w:tcW w:w="760" w:type="dxa"/>
            <w:vMerge w:val="continue"/>
            <w:tcMar>
              <w:top w:w="80" w:type="dxa"/>
              <w:left w:w="120" w:type="dxa"/>
              <w:bottom w:w="80" w:type="dxa"/>
              <w:right w:w="120" w:type="dxa"/>
            </w:tcMar>
            <w:vAlign w:val="center"/>
          </w:tcPr>
          <w:p w14:paraId="0884866B">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5F2563E7">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38767520">
            <w:pPr>
              <w:spacing w:line="300" w:lineRule="auto"/>
              <w:jc w:val="center"/>
              <w:rPr>
                <w:color w:val="auto"/>
                <w:highlight w:val="none"/>
              </w:rPr>
            </w:pPr>
          </w:p>
        </w:tc>
        <w:tc>
          <w:tcPr>
            <w:tcW w:w="5406" w:type="dxa"/>
            <w:tcMar>
              <w:top w:w="80" w:type="dxa"/>
              <w:left w:w="120" w:type="dxa"/>
              <w:bottom w:w="80" w:type="dxa"/>
              <w:right w:w="120" w:type="dxa"/>
            </w:tcMar>
            <w:vAlign w:val="center"/>
          </w:tcPr>
          <w:p w14:paraId="33782F28">
            <w:pPr>
              <w:spacing w:line="300" w:lineRule="auto"/>
              <w:rPr>
                <w:color w:val="auto"/>
                <w:highlight w:val="none"/>
              </w:rPr>
            </w:pPr>
            <w:r>
              <w:rPr>
                <w:rFonts w:hint="eastAsia"/>
                <w:color w:val="auto"/>
                <w:sz w:val="24"/>
                <w:highlight w:val="none"/>
              </w:rPr>
              <w:t>▲实模态分析支持修正逆迭代法。（提供算法原理描述与算例测试报告）</w:t>
            </w:r>
          </w:p>
        </w:tc>
      </w:tr>
      <w:tr w14:paraId="670C6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203" w:hRule="atLeast"/>
        </w:trPr>
        <w:tc>
          <w:tcPr>
            <w:tcW w:w="760" w:type="dxa"/>
            <w:vMerge w:val="continue"/>
            <w:tcMar>
              <w:top w:w="80" w:type="dxa"/>
              <w:left w:w="120" w:type="dxa"/>
              <w:bottom w:w="80" w:type="dxa"/>
              <w:right w:w="120" w:type="dxa"/>
            </w:tcMar>
            <w:vAlign w:val="center"/>
          </w:tcPr>
          <w:p w14:paraId="7141969F">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7C3C4B71">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30272DA8">
            <w:pPr>
              <w:spacing w:line="300" w:lineRule="auto"/>
              <w:jc w:val="center"/>
              <w:rPr>
                <w:color w:val="auto"/>
                <w:highlight w:val="none"/>
              </w:rPr>
            </w:pPr>
          </w:p>
        </w:tc>
        <w:tc>
          <w:tcPr>
            <w:tcW w:w="5406" w:type="dxa"/>
            <w:tcMar>
              <w:top w:w="80" w:type="dxa"/>
              <w:left w:w="120" w:type="dxa"/>
              <w:bottom w:w="80" w:type="dxa"/>
              <w:right w:w="120" w:type="dxa"/>
            </w:tcMar>
            <w:vAlign w:val="center"/>
          </w:tcPr>
          <w:p w14:paraId="6A0F4664">
            <w:pPr>
              <w:spacing w:line="300" w:lineRule="auto"/>
              <w:rPr>
                <w:color w:val="auto"/>
                <w:sz w:val="24"/>
                <w:highlight w:val="none"/>
              </w:rPr>
            </w:pPr>
            <w:r>
              <w:rPr>
                <w:rFonts w:hint="eastAsia"/>
                <w:color w:val="auto"/>
                <w:sz w:val="24"/>
                <w:highlight w:val="none"/>
              </w:rPr>
              <w:t>▲实模态分析具备</w:t>
            </w:r>
            <w:r>
              <w:rPr>
                <w:color w:val="auto"/>
                <w:sz w:val="24"/>
                <w:highlight w:val="none"/>
              </w:rPr>
              <w:t>Lanczos</w:t>
            </w:r>
            <w:r>
              <w:rPr>
                <w:rFonts w:hint="eastAsia"/>
                <w:color w:val="auto"/>
                <w:sz w:val="24"/>
                <w:highlight w:val="none"/>
              </w:rPr>
              <w:t>算法。（提供算法原理描述与算例测试报告）</w:t>
            </w:r>
          </w:p>
        </w:tc>
      </w:tr>
      <w:tr w14:paraId="10847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628AD323">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02D2CE05">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C36434C">
            <w:pPr>
              <w:spacing w:line="300" w:lineRule="auto"/>
              <w:jc w:val="center"/>
              <w:rPr>
                <w:color w:val="auto"/>
                <w:highlight w:val="none"/>
              </w:rPr>
            </w:pPr>
          </w:p>
        </w:tc>
        <w:tc>
          <w:tcPr>
            <w:tcW w:w="5406" w:type="dxa"/>
            <w:tcMar>
              <w:top w:w="80" w:type="dxa"/>
              <w:left w:w="120" w:type="dxa"/>
              <w:bottom w:w="80" w:type="dxa"/>
              <w:right w:w="120" w:type="dxa"/>
            </w:tcMar>
            <w:vAlign w:val="center"/>
          </w:tcPr>
          <w:p w14:paraId="78C09E43">
            <w:pPr>
              <w:spacing w:line="300" w:lineRule="auto"/>
              <w:rPr>
                <w:color w:val="auto"/>
                <w:highlight w:val="none"/>
              </w:rPr>
            </w:pPr>
            <w:r>
              <w:rPr>
                <w:rFonts w:hint="eastAsia"/>
                <w:color w:val="auto"/>
                <w:sz w:val="24"/>
                <w:highlight w:val="none"/>
              </w:rPr>
              <w:t>▲实模态分析具备</w:t>
            </w:r>
            <w:r>
              <w:rPr>
                <w:color w:val="auto"/>
                <w:sz w:val="24"/>
                <w:highlight w:val="none"/>
              </w:rPr>
              <w:t>Block Lanczos</w:t>
            </w:r>
            <w:r>
              <w:rPr>
                <w:rFonts w:hint="eastAsia"/>
                <w:color w:val="auto"/>
                <w:sz w:val="24"/>
                <w:highlight w:val="none"/>
              </w:rPr>
              <w:t>算法。（提供算法原理描述与算例测试报告）</w:t>
            </w:r>
          </w:p>
        </w:tc>
      </w:tr>
      <w:tr w14:paraId="5045A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44EC8A16">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417A4A9B">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0B8CE345">
            <w:pPr>
              <w:spacing w:line="300" w:lineRule="auto"/>
              <w:jc w:val="center"/>
              <w:rPr>
                <w:color w:val="auto"/>
                <w:highlight w:val="none"/>
              </w:rPr>
            </w:pPr>
          </w:p>
        </w:tc>
        <w:tc>
          <w:tcPr>
            <w:tcW w:w="5406" w:type="dxa"/>
            <w:tcMar>
              <w:top w:w="80" w:type="dxa"/>
              <w:left w:w="120" w:type="dxa"/>
              <w:bottom w:w="80" w:type="dxa"/>
              <w:right w:w="120" w:type="dxa"/>
            </w:tcMar>
            <w:vAlign w:val="center"/>
          </w:tcPr>
          <w:p w14:paraId="36F78211">
            <w:pPr>
              <w:spacing w:line="300" w:lineRule="auto"/>
              <w:rPr>
                <w:color w:val="auto"/>
                <w:sz w:val="24"/>
                <w:highlight w:val="none"/>
              </w:rPr>
            </w:pPr>
            <w:r>
              <w:rPr>
                <w:rFonts w:hint="eastAsia"/>
                <w:color w:val="auto"/>
                <w:sz w:val="24"/>
                <w:highlight w:val="none"/>
              </w:rPr>
              <w:t>▲复模态分析支持直接解法。</w:t>
            </w:r>
          </w:p>
        </w:tc>
      </w:tr>
      <w:tr w14:paraId="1207D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427" w:hRule="atLeast"/>
        </w:trPr>
        <w:tc>
          <w:tcPr>
            <w:tcW w:w="760" w:type="dxa"/>
            <w:vMerge w:val="continue"/>
            <w:tcMar>
              <w:top w:w="80" w:type="dxa"/>
              <w:left w:w="120" w:type="dxa"/>
              <w:bottom w:w="80" w:type="dxa"/>
              <w:right w:w="120" w:type="dxa"/>
            </w:tcMar>
            <w:vAlign w:val="center"/>
          </w:tcPr>
          <w:p w14:paraId="1A6EC73F">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26DE8CBC">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42C9E1C3">
            <w:pPr>
              <w:spacing w:line="300" w:lineRule="auto"/>
              <w:jc w:val="center"/>
              <w:rPr>
                <w:color w:val="auto"/>
                <w:highlight w:val="none"/>
              </w:rPr>
            </w:pPr>
          </w:p>
        </w:tc>
        <w:tc>
          <w:tcPr>
            <w:tcW w:w="5406" w:type="dxa"/>
            <w:tcMar>
              <w:top w:w="80" w:type="dxa"/>
              <w:left w:w="120" w:type="dxa"/>
              <w:bottom w:w="80" w:type="dxa"/>
              <w:right w:w="120" w:type="dxa"/>
            </w:tcMar>
            <w:vAlign w:val="center"/>
          </w:tcPr>
          <w:p w14:paraId="55E6CB08">
            <w:pPr>
              <w:spacing w:line="300" w:lineRule="auto"/>
              <w:rPr>
                <w:color w:val="auto"/>
                <w:highlight w:val="none"/>
              </w:rPr>
            </w:pPr>
            <w:r>
              <w:rPr>
                <w:rFonts w:hint="eastAsia"/>
                <w:color w:val="auto"/>
                <w:sz w:val="24"/>
                <w:highlight w:val="none"/>
              </w:rPr>
              <w:t>▲复模态分析支持模态求解法。（提供算法原理描述与算例测试报告）</w:t>
            </w:r>
          </w:p>
        </w:tc>
      </w:tr>
      <w:tr w14:paraId="567A2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restart"/>
            <w:tcMar>
              <w:top w:w="80" w:type="dxa"/>
              <w:left w:w="120" w:type="dxa"/>
              <w:bottom w:w="80" w:type="dxa"/>
              <w:right w:w="120" w:type="dxa"/>
            </w:tcMar>
            <w:vAlign w:val="center"/>
          </w:tcPr>
          <w:p w14:paraId="53256D45">
            <w:pPr>
              <w:spacing w:line="300" w:lineRule="auto"/>
              <w:jc w:val="center"/>
              <w:rPr>
                <w:color w:val="auto"/>
                <w:highlight w:val="none"/>
              </w:rPr>
            </w:pPr>
            <w:r>
              <w:rPr>
                <w:rFonts w:hint="eastAsia"/>
                <w:color w:val="auto"/>
                <w:sz w:val="24"/>
                <w:highlight w:val="none"/>
              </w:rPr>
              <w:t>B</w:t>
            </w:r>
            <w:r>
              <w:rPr>
                <w:color w:val="auto"/>
                <w:sz w:val="24"/>
                <w:highlight w:val="none"/>
              </w:rPr>
              <w:t>包</w:t>
            </w:r>
          </w:p>
        </w:tc>
        <w:tc>
          <w:tcPr>
            <w:tcW w:w="1600" w:type="dxa"/>
            <w:vMerge w:val="restart"/>
            <w:tcMar>
              <w:top w:w="80" w:type="dxa"/>
              <w:left w:w="120" w:type="dxa"/>
              <w:bottom w:w="80" w:type="dxa"/>
              <w:right w:w="120" w:type="dxa"/>
            </w:tcMar>
            <w:vAlign w:val="center"/>
          </w:tcPr>
          <w:p w14:paraId="5DDDCD6D">
            <w:pPr>
              <w:spacing w:line="300" w:lineRule="auto"/>
              <w:jc w:val="center"/>
              <w:rPr>
                <w:color w:val="auto"/>
                <w:highlight w:val="none"/>
              </w:rPr>
            </w:pPr>
            <w:r>
              <w:rPr>
                <w:rFonts w:hint="eastAsia"/>
                <w:color w:val="auto"/>
                <w:sz w:val="24"/>
                <w:highlight w:val="none"/>
              </w:rPr>
              <w:t>结构动力响应分析模块</w:t>
            </w:r>
          </w:p>
        </w:tc>
        <w:tc>
          <w:tcPr>
            <w:tcW w:w="1260" w:type="dxa"/>
            <w:vMerge w:val="restart"/>
            <w:shd w:val="clear" w:color="auto" w:fill="F7F7F7"/>
            <w:tcMar>
              <w:top w:w="80" w:type="dxa"/>
              <w:left w:w="120" w:type="dxa"/>
              <w:bottom w:w="80" w:type="dxa"/>
              <w:right w:w="120" w:type="dxa"/>
            </w:tcMar>
            <w:vAlign w:val="center"/>
          </w:tcPr>
          <w:p w14:paraId="211EB4E1">
            <w:pPr>
              <w:spacing w:line="300" w:lineRule="auto"/>
              <w:jc w:val="center"/>
              <w:rPr>
                <w:color w:val="auto"/>
                <w:highlight w:val="none"/>
              </w:rPr>
            </w:pPr>
            <w:r>
              <w:rPr>
                <w:b/>
                <w:bCs/>
                <w:color w:val="auto"/>
                <w:sz w:val="24"/>
                <w:highlight w:val="none"/>
              </w:rPr>
              <w:t>功能</w:t>
            </w:r>
          </w:p>
        </w:tc>
        <w:tc>
          <w:tcPr>
            <w:tcW w:w="5406" w:type="dxa"/>
            <w:tcMar>
              <w:top w:w="80" w:type="dxa"/>
              <w:left w:w="120" w:type="dxa"/>
              <w:bottom w:w="80" w:type="dxa"/>
              <w:right w:w="120" w:type="dxa"/>
            </w:tcMar>
            <w:vAlign w:val="center"/>
          </w:tcPr>
          <w:p w14:paraId="320DCCE4">
            <w:pPr>
              <w:spacing w:line="300" w:lineRule="auto"/>
              <w:rPr>
                <w:color w:val="auto"/>
                <w:highlight w:val="none"/>
              </w:rPr>
            </w:pPr>
            <w:r>
              <w:rPr>
                <w:rFonts w:hint="eastAsia" w:ascii="Segoe UI Symbol" w:hAnsi="Segoe UI Symbol" w:cs="Segoe UI Symbol"/>
                <w:color w:val="auto"/>
                <w:sz w:val="24"/>
                <w:highlight w:val="none"/>
              </w:rPr>
              <w:t>★具备结构</w:t>
            </w:r>
            <w:r>
              <w:rPr>
                <w:rFonts w:hint="eastAsia"/>
                <w:color w:val="auto"/>
                <w:sz w:val="24"/>
                <w:highlight w:val="none"/>
              </w:rPr>
              <w:t>瞬态响应分析功能</w:t>
            </w:r>
            <w:r>
              <w:rPr>
                <w:color w:val="auto"/>
                <w:sz w:val="24"/>
                <w:highlight w:val="none"/>
              </w:rPr>
              <w:t>。</w:t>
            </w:r>
          </w:p>
        </w:tc>
      </w:tr>
      <w:tr w14:paraId="5B98A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272A0773">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126C8964">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8DF8729">
            <w:pPr>
              <w:spacing w:line="300" w:lineRule="auto"/>
              <w:jc w:val="center"/>
              <w:rPr>
                <w:color w:val="auto"/>
                <w:highlight w:val="none"/>
              </w:rPr>
            </w:pPr>
          </w:p>
        </w:tc>
        <w:tc>
          <w:tcPr>
            <w:tcW w:w="5406" w:type="dxa"/>
            <w:tcMar>
              <w:top w:w="80" w:type="dxa"/>
              <w:left w:w="120" w:type="dxa"/>
              <w:bottom w:w="80" w:type="dxa"/>
              <w:right w:w="120" w:type="dxa"/>
            </w:tcMar>
            <w:vAlign w:val="center"/>
          </w:tcPr>
          <w:p w14:paraId="625114D2">
            <w:pPr>
              <w:spacing w:line="300" w:lineRule="auto"/>
              <w:rPr>
                <w:color w:val="auto"/>
                <w:highlight w:val="none"/>
              </w:rPr>
            </w:pPr>
            <w:r>
              <w:rPr>
                <w:rFonts w:hint="eastAsia" w:ascii="Segoe UI Symbol" w:hAnsi="Segoe UI Symbol" w:cs="Segoe UI Symbol"/>
                <w:color w:val="auto"/>
                <w:sz w:val="24"/>
                <w:highlight w:val="none"/>
              </w:rPr>
              <w:t>★具备结构频率响应分析功能。</w:t>
            </w:r>
          </w:p>
        </w:tc>
      </w:tr>
      <w:tr w14:paraId="2450D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0B9E354E">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4F6FAA48">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09E467CC">
            <w:pPr>
              <w:spacing w:line="300" w:lineRule="auto"/>
              <w:jc w:val="center"/>
              <w:rPr>
                <w:color w:val="auto"/>
                <w:highlight w:val="none"/>
              </w:rPr>
            </w:pPr>
          </w:p>
        </w:tc>
        <w:tc>
          <w:tcPr>
            <w:tcW w:w="5406" w:type="dxa"/>
            <w:tcMar>
              <w:top w:w="80" w:type="dxa"/>
              <w:left w:w="120" w:type="dxa"/>
              <w:bottom w:w="80" w:type="dxa"/>
              <w:right w:w="120" w:type="dxa"/>
            </w:tcMar>
            <w:vAlign w:val="center"/>
          </w:tcPr>
          <w:p w14:paraId="1A6EB635">
            <w:pPr>
              <w:spacing w:line="300" w:lineRule="auto"/>
              <w:rPr>
                <w:rFonts w:ascii="Segoe UI Symbol" w:hAnsi="Segoe UI Symbol" w:cs="Segoe UI Symbol"/>
                <w:color w:val="auto"/>
                <w:sz w:val="24"/>
                <w:highlight w:val="none"/>
              </w:rPr>
            </w:pPr>
            <w:r>
              <w:rPr>
                <w:rFonts w:hint="eastAsia" w:ascii="Segoe UI Symbol" w:hAnsi="Segoe UI Symbol" w:cs="Segoe UI Symbol"/>
                <w:color w:val="auto"/>
                <w:sz w:val="24"/>
                <w:highlight w:val="none"/>
              </w:rPr>
              <w:t>▲具备动态子结构分析功能。</w:t>
            </w:r>
          </w:p>
        </w:tc>
      </w:tr>
      <w:tr w14:paraId="051E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4BA6F672">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5F495DBC">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1C9DEBD6">
            <w:pPr>
              <w:spacing w:line="300" w:lineRule="auto"/>
              <w:jc w:val="center"/>
              <w:rPr>
                <w:color w:val="auto"/>
                <w:highlight w:val="none"/>
              </w:rPr>
            </w:pPr>
          </w:p>
        </w:tc>
        <w:tc>
          <w:tcPr>
            <w:tcW w:w="5406" w:type="dxa"/>
            <w:tcMar>
              <w:top w:w="80" w:type="dxa"/>
              <w:left w:w="120" w:type="dxa"/>
              <w:bottom w:w="80" w:type="dxa"/>
              <w:right w:w="120" w:type="dxa"/>
            </w:tcMar>
            <w:vAlign w:val="center"/>
          </w:tcPr>
          <w:p w14:paraId="716D31DA">
            <w:pPr>
              <w:spacing w:line="300" w:lineRule="auto"/>
              <w:rPr>
                <w:rFonts w:ascii="Segoe UI Symbol" w:hAnsi="Segoe UI Symbol" w:cs="Segoe UI Symbol"/>
                <w:color w:val="auto"/>
                <w:sz w:val="24"/>
                <w:highlight w:val="none"/>
              </w:rPr>
            </w:pPr>
            <w:r>
              <w:rPr>
                <w:rFonts w:hint="eastAsia"/>
                <w:color w:val="auto"/>
                <w:sz w:val="24"/>
                <w:highlight w:val="none"/>
              </w:rPr>
              <w:t>★</w:t>
            </w:r>
            <w:r>
              <w:rPr>
                <w:rFonts w:hint="eastAsia" w:ascii="Segoe UI Symbol" w:hAnsi="Segoe UI Symbol" w:cs="Segoe UI Symbol"/>
                <w:color w:val="auto"/>
                <w:sz w:val="24"/>
                <w:highlight w:val="none"/>
              </w:rPr>
              <w:t>具备主流有限元模型数据导入能力。</w:t>
            </w:r>
          </w:p>
        </w:tc>
      </w:tr>
      <w:tr w14:paraId="3B4E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20" w:hRule="atLeast"/>
        </w:trPr>
        <w:tc>
          <w:tcPr>
            <w:tcW w:w="760" w:type="dxa"/>
            <w:vMerge w:val="continue"/>
            <w:tcMar>
              <w:top w:w="80" w:type="dxa"/>
              <w:left w:w="120" w:type="dxa"/>
              <w:bottom w:w="80" w:type="dxa"/>
              <w:right w:w="120" w:type="dxa"/>
            </w:tcMar>
            <w:vAlign w:val="center"/>
          </w:tcPr>
          <w:p w14:paraId="7C1A9CF1">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2403B599">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3D5A85B9">
            <w:pPr>
              <w:spacing w:line="300" w:lineRule="auto"/>
              <w:jc w:val="center"/>
              <w:rPr>
                <w:color w:val="auto"/>
                <w:highlight w:val="none"/>
              </w:rPr>
            </w:pPr>
          </w:p>
        </w:tc>
        <w:tc>
          <w:tcPr>
            <w:tcW w:w="5406" w:type="dxa"/>
            <w:tcMar>
              <w:top w:w="80" w:type="dxa"/>
              <w:left w:w="120" w:type="dxa"/>
              <w:bottom w:w="80" w:type="dxa"/>
              <w:right w:w="120" w:type="dxa"/>
            </w:tcMar>
            <w:vAlign w:val="center"/>
          </w:tcPr>
          <w:p w14:paraId="54C8ED90">
            <w:pPr>
              <w:spacing w:line="300" w:lineRule="auto"/>
              <w:rPr>
                <w:rFonts w:ascii="Segoe UI Symbol" w:hAnsi="Segoe UI Symbol" w:cs="Segoe UI Symbol"/>
                <w:color w:val="auto"/>
                <w:sz w:val="24"/>
                <w:highlight w:val="none"/>
              </w:rPr>
            </w:pPr>
            <w:r>
              <w:rPr>
                <w:rFonts w:hint="eastAsia" w:ascii="Segoe UI Symbol" w:hAnsi="Segoe UI Symbol" w:cs="Segoe UI Symbol"/>
                <w:color w:val="auto"/>
                <w:sz w:val="24"/>
                <w:highlight w:val="none"/>
              </w:rPr>
              <w:t>★具备结构化结果数据导出能力。</w:t>
            </w:r>
          </w:p>
        </w:tc>
      </w:tr>
      <w:tr w14:paraId="46426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4DCEFE69">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1902D997">
            <w:pPr>
              <w:spacing w:line="300" w:lineRule="auto"/>
              <w:jc w:val="center"/>
              <w:rPr>
                <w:color w:val="auto"/>
                <w:highlight w:val="none"/>
              </w:rPr>
            </w:pPr>
          </w:p>
        </w:tc>
        <w:tc>
          <w:tcPr>
            <w:tcW w:w="1260" w:type="dxa"/>
            <w:vMerge w:val="restart"/>
            <w:shd w:val="clear" w:color="auto" w:fill="F7F7F7"/>
            <w:tcMar>
              <w:top w:w="80" w:type="dxa"/>
              <w:left w:w="120" w:type="dxa"/>
              <w:bottom w:w="80" w:type="dxa"/>
              <w:right w:w="120" w:type="dxa"/>
            </w:tcMar>
            <w:vAlign w:val="center"/>
          </w:tcPr>
          <w:p w14:paraId="1D62285C">
            <w:pPr>
              <w:spacing w:line="300" w:lineRule="auto"/>
              <w:jc w:val="center"/>
              <w:rPr>
                <w:color w:val="auto"/>
                <w:sz w:val="24"/>
                <w:highlight w:val="none"/>
              </w:rPr>
            </w:pPr>
            <w:r>
              <w:rPr>
                <w:rFonts w:hint="eastAsia"/>
                <w:color w:val="auto"/>
                <w:sz w:val="24"/>
                <w:highlight w:val="none"/>
              </w:rPr>
              <w:t>性能</w:t>
            </w:r>
          </w:p>
        </w:tc>
        <w:tc>
          <w:tcPr>
            <w:tcW w:w="5406" w:type="dxa"/>
            <w:tcMar>
              <w:top w:w="80" w:type="dxa"/>
              <w:left w:w="120" w:type="dxa"/>
              <w:bottom w:w="80" w:type="dxa"/>
              <w:right w:w="120" w:type="dxa"/>
            </w:tcMar>
            <w:vAlign w:val="center"/>
          </w:tcPr>
          <w:p w14:paraId="59B3153B">
            <w:pPr>
              <w:spacing w:line="300" w:lineRule="auto"/>
              <w:rPr>
                <w:color w:val="auto"/>
                <w:sz w:val="24"/>
                <w:highlight w:val="none"/>
              </w:rPr>
            </w:pPr>
            <w:r>
              <w:rPr>
                <w:rFonts w:hint="eastAsia"/>
                <w:color w:val="auto"/>
                <w:sz w:val="24"/>
                <w:highlight w:val="none"/>
              </w:rPr>
              <w:t>▲具备 BDF 格式导入接口。（提供BDF文件及导入成功截图）</w:t>
            </w:r>
          </w:p>
        </w:tc>
      </w:tr>
      <w:tr w14:paraId="61FFD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7B915F9F">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130E504C">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272B3F10">
            <w:pPr>
              <w:spacing w:line="300" w:lineRule="auto"/>
              <w:jc w:val="center"/>
              <w:rPr>
                <w:color w:val="auto"/>
                <w:sz w:val="24"/>
                <w:highlight w:val="none"/>
              </w:rPr>
            </w:pPr>
          </w:p>
        </w:tc>
        <w:tc>
          <w:tcPr>
            <w:tcW w:w="5406" w:type="dxa"/>
            <w:tcMar>
              <w:top w:w="80" w:type="dxa"/>
              <w:left w:w="120" w:type="dxa"/>
              <w:bottom w:w="80" w:type="dxa"/>
              <w:right w:w="120" w:type="dxa"/>
            </w:tcMar>
            <w:vAlign w:val="center"/>
          </w:tcPr>
          <w:p w14:paraId="411F1F48">
            <w:pPr>
              <w:spacing w:line="300" w:lineRule="auto"/>
              <w:rPr>
                <w:color w:val="auto"/>
                <w:sz w:val="24"/>
                <w:highlight w:val="none"/>
              </w:rPr>
            </w:pPr>
            <w:r>
              <w:rPr>
                <w:rFonts w:hint="eastAsia"/>
                <w:color w:val="auto"/>
                <w:sz w:val="24"/>
                <w:highlight w:val="none"/>
              </w:rPr>
              <w:t>▲具备 HDF5数据导出接口。（提供HDF5导出文件及导出成功截图）</w:t>
            </w:r>
          </w:p>
        </w:tc>
      </w:tr>
      <w:tr w14:paraId="46225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2F146FEB">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3E1647BD">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77CAEE6E">
            <w:pPr>
              <w:spacing w:line="300" w:lineRule="auto"/>
              <w:jc w:val="center"/>
              <w:rPr>
                <w:color w:val="auto"/>
                <w:sz w:val="24"/>
                <w:highlight w:val="none"/>
              </w:rPr>
            </w:pPr>
          </w:p>
        </w:tc>
        <w:tc>
          <w:tcPr>
            <w:tcW w:w="5406" w:type="dxa"/>
            <w:tcMar>
              <w:top w:w="80" w:type="dxa"/>
              <w:left w:w="120" w:type="dxa"/>
              <w:bottom w:w="80" w:type="dxa"/>
              <w:right w:w="120" w:type="dxa"/>
            </w:tcMar>
            <w:vAlign w:val="center"/>
          </w:tcPr>
          <w:p w14:paraId="3F29EAD2">
            <w:pPr>
              <w:spacing w:line="300" w:lineRule="auto"/>
              <w:rPr>
                <w:color w:val="auto"/>
                <w:sz w:val="24"/>
                <w:highlight w:val="none"/>
              </w:rPr>
            </w:pPr>
            <w:r>
              <w:rPr>
                <w:rFonts w:hint="eastAsia"/>
                <w:color w:val="auto"/>
                <w:sz w:val="24"/>
                <w:highlight w:val="none"/>
              </w:rPr>
              <w:t>▲瞬态响应分析支持一维杆单元、梁单元。</w:t>
            </w:r>
          </w:p>
        </w:tc>
      </w:tr>
      <w:tr w14:paraId="5DF4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2DF10870">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12DD7C71">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55FBC707">
            <w:pPr>
              <w:spacing w:line="300" w:lineRule="auto"/>
              <w:jc w:val="center"/>
              <w:rPr>
                <w:color w:val="auto"/>
                <w:sz w:val="24"/>
                <w:highlight w:val="none"/>
              </w:rPr>
            </w:pPr>
          </w:p>
        </w:tc>
        <w:tc>
          <w:tcPr>
            <w:tcW w:w="5406" w:type="dxa"/>
            <w:tcMar>
              <w:top w:w="80" w:type="dxa"/>
              <w:left w:w="120" w:type="dxa"/>
              <w:bottom w:w="80" w:type="dxa"/>
              <w:right w:w="120" w:type="dxa"/>
            </w:tcMar>
            <w:vAlign w:val="center"/>
          </w:tcPr>
          <w:p w14:paraId="370F386D">
            <w:pPr>
              <w:spacing w:line="300" w:lineRule="auto"/>
              <w:rPr>
                <w:color w:val="auto"/>
                <w:sz w:val="24"/>
                <w:highlight w:val="none"/>
              </w:rPr>
            </w:pPr>
            <w:r>
              <w:rPr>
                <w:rFonts w:hint="eastAsia"/>
                <w:color w:val="auto"/>
                <w:sz w:val="24"/>
                <w:highlight w:val="none"/>
              </w:rPr>
              <w:t>▲瞬态响应分析支持二维剪切单元、三节点壳单元、四节点壳单元。</w:t>
            </w:r>
          </w:p>
        </w:tc>
      </w:tr>
      <w:tr w14:paraId="55F70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08308E8C">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49D93593">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2CE92265">
            <w:pPr>
              <w:spacing w:line="300" w:lineRule="auto"/>
              <w:jc w:val="center"/>
              <w:rPr>
                <w:color w:val="auto"/>
                <w:sz w:val="24"/>
                <w:highlight w:val="none"/>
              </w:rPr>
            </w:pPr>
          </w:p>
        </w:tc>
        <w:tc>
          <w:tcPr>
            <w:tcW w:w="5406" w:type="dxa"/>
            <w:tcMar>
              <w:top w:w="80" w:type="dxa"/>
              <w:left w:w="120" w:type="dxa"/>
              <w:bottom w:w="80" w:type="dxa"/>
              <w:right w:w="120" w:type="dxa"/>
            </w:tcMar>
            <w:vAlign w:val="center"/>
          </w:tcPr>
          <w:p w14:paraId="06D935F1">
            <w:pPr>
              <w:spacing w:line="300" w:lineRule="auto"/>
              <w:rPr>
                <w:color w:val="auto"/>
                <w:sz w:val="24"/>
                <w:highlight w:val="none"/>
              </w:rPr>
            </w:pPr>
            <w:r>
              <w:rPr>
                <w:rFonts w:hint="eastAsia"/>
                <w:color w:val="auto"/>
                <w:sz w:val="24"/>
                <w:highlight w:val="none"/>
              </w:rPr>
              <w:t>▲瞬态响应分析支持三维四面体单元、六面体单元、三棱柱单元等实体单元。</w:t>
            </w:r>
          </w:p>
        </w:tc>
      </w:tr>
      <w:tr w14:paraId="1F78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012DF739">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5B71E40D">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3B46B638">
            <w:pPr>
              <w:spacing w:line="300" w:lineRule="auto"/>
              <w:jc w:val="center"/>
              <w:rPr>
                <w:color w:val="auto"/>
                <w:sz w:val="24"/>
                <w:highlight w:val="none"/>
              </w:rPr>
            </w:pPr>
          </w:p>
        </w:tc>
        <w:tc>
          <w:tcPr>
            <w:tcW w:w="5406" w:type="dxa"/>
            <w:tcMar>
              <w:top w:w="80" w:type="dxa"/>
              <w:left w:w="120" w:type="dxa"/>
              <w:bottom w:w="80" w:type="dxa"/>
              <w:right w:w="120" w:type="dxa"/>
            </w:tcMar>
            <w:vAlign w:val="center"/>
          </w:tcPr>
          <w:p w14:paraId="22C94C13">
            <w:pPr>
              <w:spacing w:line="300" w:lineRule="auto"/>
              <w:rPr>
                <w:color w:val="auto"/>
                <w:sz w:val="24"/>
                <w:highlight w:val="none"/>
              </w:rPr>
            </w:pPr>
            <w:r>
              <w:rPr>
                <w:rFonts w:hint="eastAsia"/>
                <w:color w:val="auto"/>
                <w:sz w:val="24"/>
                <w:highlight w:val="none"/>
              </w:rPr>
              <w:t>▲瞬态响应分析支持刚性连接、刚性多点约束、插值型多点约束连接单元（例如</w:t>
            </w:r>
            <w:r>
              <w:rPr>
                <w:color w:val="auto"/>
                <w:sz w:val="24"/>
                <w:highlight w:val="none"/>
              </w:rPr>
              <w:t xml:space="preserve"> RBAR</w:t>
            </w:r>
            <w:r>
              <w:rPr>
                <w:rFonts w:hint="eastAsia"/>
                <w:color w:val="auto"/>
                <w:sz w:val="24"/>
                <w:highlight w:val="none"/>
              </w:rPr>
              <w:t>、</w:t>
            </w:r>
            <w:r>
              <w:rPr>
                <w:color w:val="auto"/>
                <w:sz w:val="24"/>
                <w:highlight w:val="none"/>
              </w:rPr>
              <w:t>RBE2</w:t>
            </w:r>
            <w:r>
              <w:rPr>
                <w:rFonts w:hint="eastAsia"/>
                <w:color w:val="auto"/>
                <w:sz w:val="24"/>
                <w:highlight w:val="none"/>
              </w:rPr>
              <w:t>、</w:t>
            </w:r>
            <w:r>
              <w:rPr>
                <w:color w:val="auto"/>
                <w:sz w:val="24"/>
                <w:highlight w:val="none"/>
              </w:rPr>
              <w:t xml:space="preserve">RBE3 </w:t>
            </w:r>
            <w:r>
              <w:rPr>
                <w:rFonts w:hint="eastAsia"/>
                <w:color w:val="auto"/>
                <w:sz w:val="24"/>
                <w:highlight w:val="none"/>
              </w:rPr>
              <w:t>或等效连接单元）。</w:t>
            </w:r>
          </w:p>
        </w:tc>
      </w:tr>
      <w:tr w14:paraId="2660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63EAB248">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3DC664EC">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7F1A99BB">
            <w:pPr>
              <w:spacing w:line="300" w:lineRule="auto"/>
              <w:jc w:val="center"/>
              <w:rPr>
                <w:color w:val="auto"/>
                <w:sz w:val="24"/>
                <w:highlight w:val="none"/>
              </w:rPr>
            </w:pPr>
          </w:p>
        </w:tc>
        <w:tc>
          <w:tcPr>
            <w:tcW w:w="5406" w:type="dxa"/>
            <w:tcMar>
              <w:top w:w="80" w:type="dxa"/>
              <w:left w:w="120" w:type="dxa"/>
              <w:bottom w:w="80" w:type="dxa"/>
              <w:right w:w="120" w:type="dxa"/>
            </w:tcMar>
            <w:vAlign w:val="center"/>
          </w:tcPr>
          <w:p w14:paraId="3A889FA2">
            <w:pPr>
              <w:spacing w:line="300" w:lineRule="auto"/>
              <w:rPr>
                <w:color w:val="auto"/>
                <w:sz w:val="24"/>
                <w:highlight w:val="none"/>
              </w:rPr>
            </w:pPr>
            <w:r>
              <w:rPr>
                <w:rFonts w:hint="eastAsia"/>
                <w:color w:val="auto"/>
                <w:sz w:val="24"/>
                <w:highlight w:val="none"/>
              </w:rPr>
              <w:t>▲瞬态响应分析支持焊接连接、紧固件连接等连接单元（例如</w:t>
            </w:r>
            <w:r>
              <w:rPr>
                <w:color w:val="auto"/>
                <w:sz w:val="24"/>
                <w:highlight w:val="none"/>
              </w:rPr>
              <w:t xml:space="preserve"> CWELD</w:t>
            </w:r>
            <w:r>
              <w:rPr>
                <w:rFonts w:hint="eastAsia"/>
                <w:color w:val="auto"/>
                <w:sz w:val="24"/>
                <w:highlight w:val="none"/>
              </w:rPr>
              <w:t>、</w:t>
            </w:r>
            <w:r>
              <w:rPr>
                <w:color w:val="auto"/>
                <w:sz w:val="24"/>
                <w:highlight w:val="none"/>
              </w:rPr>
              <w:t xml:space="preserve">CFAST </w:t>
            </w:r>
            <w:r>
              <w:rPr>
                <w:rFonts w:hint="eastAsia"/>
                <w:color w:val="auto"/>
                <w:sz w:val="24"/>
                <w:highlight w:val="none"/>
              </w:rPr>
              <w:t>或等效连接单元）。</w:t>
            </w:r>
          </w:p>
        </w:tc>
      </w:tr>
      <w:tr w14:paraId="6DEF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6C3FE3AA">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6A0DD157">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2F24D5B1">
            <w:pPr>
              <w:spacing w:line="300" w:lineRule="auto"/>
              <w:jc w:val="center"/>
              <w:rPr>
                <w:color w:val="auto"/>
                <w:sz w:val="24"/>
                <w:highlight w:val="none"/>
              </w:rPr>
            </w:pPr>
          </w:p>
        </w:tc>
        <w:tc>
          <w:tcPr>
            <w:tcW w:w="5406" w:type="dxa"/>
            <w:tcMar>
              <w:top w:w="80" w:type="dxa"/>
              <w:left w:w="120" w:type="dxa"/>
              <w:bottom w:w="80" w:type="dxa"/>
              <w:right w:w="120" w:type="dxa"/>
            </w:tcMar>
            <w:vAlign w:val="center"/>
          </w:tcPr>
          <w:p w14:paraId="3326AE09">
            <w:pPr>
              <w:spacing w:line="300" w:lineRule="auto"/>
              <w:rPr>
                <w:color w:val="auto"/>
                <w:sz w:val="24"/>
                <w:highlight w:val="none"/>
              </w:rPr>
            </w:pPr>
            <w:r>
              <w:rPr>
                <w:rFonts w:hint="eastAsia"/>
                <w:color w:val="auto"/>
                <w:sz w:val="24"/>
                <w:highlight w:val="none"/>
              </w:rPr>
              <w:t>▲瞬态响应分析支持集中质量和协调质量单元（例如</w:t>
            </w:r>
            <w:r>
              <w:rPr>
                <w:color w:val="auto"/>
                <w:sz w:val="24"/>
                <w:highlight w:val="none"/>
              </w:rPr>
              <w:t xml:space="preserve"> CMASS1</w:t>
            </w:r>
            <w:r>
              <w:rPr>
                <w:rFonts w:hint="eastAsia"/>
                <w:color w:val="auto"/>
                <w:sz w:val="24"/>
                <w:highlight w:val="none"/>
              </w:rPr>
              <w:t>、</w:t>
            </w:r>
            <w:r>
              <w:rPr>
                <w:color w:val="auto"/>
                <w:sz w:val="24"/>
                <w:highlight w:val="none"/>
              </w:rPr>
              <w:t>CONM1</w:t>
            </w:r>
            <w:r>
              <w:rPr>
                <w:rFonts w:hint="eastAsia"/>
                <w:color w:val="auto"/>
                <w:sz w:val="24"/>
                <w:highlight w:val="none"/>
              </w:rPr>
              <w:t>或等效质量单元）。</w:t>
            </w:r>
          </w:p>
        </w:tc>
      </w:tr>
      <w:tr w14:paraId="1C2A5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11924C06">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347B3DC0">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76FCB1BC">
            <w:pPr>
              <w:spacing w:line="300" w:lineRule="auto"/>
              <w:jc w:val="center"/>
              <w:rPr>
                <w:color w:val="auto"/>
                <w:sz w:val="24"/>
                <w:highlight w:val="none"/>
              </w:rPr>
            </w:pPr>
          </w:p>
        </w:tc>
        <w:tc>
          <w:tcPr>
            <w:tcW w:w="5406" w:type="dxa"/>
            <w:tcMar>
              <w:top w:w="80" w:type="dxa"/>
              <w:left w:w="120" w:type="dxa"/>
              <w:bottom w:w="80" w:type="dxa"/>
              <w:right w:w="120" w:type="dxa"/>
            </w:tcMar>
            <w:vAlign w:val="center"/>
          </w:tcPr>
          <w:p w14:paraId="573B61F8">
            <w:pPr>
              <w:spacing w:line="300" w:lineRule="auto"/>
              <w:rPr>
                <w:color w:val="auto"/>
                <w:sz w:val="24"/>
                <w:highlight w:val="none"/>
              </w:rPr>
            </w:pPr>
            <w:r>
              <w:rPr>
                <w:rFonts w:hint="eastAsia"/>
                <w:color w:val="auto"/>
                <w:sz w:val="24"/>
                <w:highlight w:val="none"/>
              </w:rPr>
              <w:t>▲瞬态响应分析模块支持粘性阻尼、模态阻尼或瑞利阻尼单元（例如</w:t>
            </w:r>
            <w:r>
              <w:rPr>
                <w:color w:val="auto"/>
                <w:sz w:val="24"/>
                <w:highlight w:val="none"/>
              </w:rPr>
              <w:t xml:space="preserve"> CVISC</w:t>
            </w:r>
            <w:r>
              <w:rPr>
                <w:rFonts w:hint="eastAsia"/>
                <w:color w:val="auto"/>
                <w:sz w:val="24"/>
                <w:highlight w:val="none"/>
              </w:rPr>
              <w:t>、</w:t>
            </w:r>
            <w:r>
              <w:rPr>
                <w:color w:val="auto"/>
                <w:sz w:val="24"/>
                <w:highlight w:val="none"/>
              </w:rPr>
              <w:t>CDAMP1</w:t>
            </w:r>
            <w:r>
              <w:rPr>
                <w:rFonts w:hint="eastAsia"/>
                <w:color w:val="auto"/>
                <w:sz w:val="24"/>
                <w:highlight w:val="none"/>
              </w:rPr>
              <w:t>、</w:t>
            </w:r>
            <w:r>
              <w:rPr>
                <w:color w:val="auto"/>
                <w:sz w:val="24"/>
                <w:highlight w:val="none"/>
              </w:rPr>
              <w:t>CDAMP2</w:t>
            </w:r>
            <w:r>
              <w:rPr>
                <w:rFonts w:hint="eastAsia"/>
                <w:color w:val="auto"/>
                <w:sz w:val="24"/>
                <w:highlight w:val="none"/>
              </w:rPr>
              <w:t>、</w:t>
            </w:r>
            <w:r>
              <w:rPr>
                <w:color w:val="auto"/>
                <w:sz w:val="24"/>
                <w:highlight w:val="none"/>
              </w:rPr>
              <w:t xml:space="preserve">CDAMP3 </w:t>
            </w:r>
            <w:r>
              <w:rPr>
                <w:rFonts w:hint="eastAsia"/>
                <w:color w:val="auto"/>
                <w:sz w:val="24"/>
                <w:highlight w:val="none"/>
              </w:rPr>
              <w:t>或等效阻尼单元）。</w:t>
            </w:r>
          </w:p>
        </w:tc>
      </w:tr>
      <w:tr w14:paraId="73CC7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205F7094">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086EA553">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17C9268A">
            <w:pPr>
              <w:spacing w:line="300" w:lineRule="auto"/>
              <w:jc w:val="center"/>
              <w:rPr>
                <w:color w:val="auto"/>
                <w:sz w:val="24"/>
                <w:highlight w:val="none"/>
              </w:rPr>
            </w:pPr>
          </w:p>
        </w:tc>
        <w:tc>
          <w:tcPr>
            <w:tcW w:w="5406" w:type="dxa"/>
            <w:tcMar>
              <w:top w:w="80" w:type="dxa"/>
              <w:left w:w="120" w:type="dxa"/>
              <w:bottom w:w="80" w:type="dxa"/>
              <w:right w:w="120" w:type="dxa"/>
            </w:tcMar>
            <w:vAlign w:val="center"/>
          </w:tcPr>
          <w:p w14:paraId="1AD83741">
            <w:pPr>
              <w:spacing w:line="300" w:lineRule="auto"/>
              <w:rPr>
                <w:color w:val="auto"/>
                <w:sz w:val="24"/>
                <w:highlight w:val="none"/>
              </w:rPr>
            </w:pPr>
            <w:r>
              <w:rPr>
                <w:rFonts w:hint="eastAsia"/>
                <w:color w:val="auto"/>
                <w:sz w:val="24"/>
                <w:highlight w:val="none"/>
              </w:rPr>
              <w:t>▲瞬态响应分析支持各向同性材料、各向异性材料、正交各向异性复合材料（例如</w:t>
            </w:r>
            <w:r>
              <w:rPr>
                <w:color w:val="auto"/>
                <w:sz w:val="24"/>
                <w:highlight w:val="none"/>
              </w:rPr>
              <w:t xml:space="preserve"> MAT1</w:t>
            </w:r>
            <w:r>
              <w:rPr>
                <w:rFonts w:hint="eastAsia"/>
                <w:color w:val="auto"/>
                <w:sz w:val="24"/>
                <w:highlight w:val="none"/>
              </w:rPr>
              <w:t>、</w:t>
            </w:r>
            <w:r>
              <w:rPr>
                <w:color w:val="auto"/>
                <w:sz w:val="24"/>
                <w:highlight w:val="none"/>
              </w:rPr>
              <w:t>MAT2</w:t>
            </w:r>
            <w:r>
              <w:rPr>
                <w:rFonts w:hint="eastAsia"/>
                <w:color w:val="auto"/>
                <w:sz w:val="24"/>
                <w:highlight w:val="none"/>
              </w:rPr>
              <w:t>、</w:t>
            </w:r>
            <w:r>
              <w:rPr>
                <w:color w:val="auto"/>
                <w:sz w:val="24"/>
                <w:highlight w:val="none"/>
              </w:rPr>
              <w:t>MAT8</w:t>
            </w:r>
            <w:r>
              <w:rPr>
                <w:rFonts w:hint="eastAsia"/>
                <w:color w:val="auto"/>
                <w:sz w:val="24"/>
                <w:highlight w:val="none"/>
              </w:rPr>
              <w:t>或等效材料模型）。</w:t>
            </w:r>
          </w:p>
        </w:tc>
      </w:tr>
      <w:tr w14:paraId="0B3B4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062A4B36">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1F93FE68">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0B93A092">
            <w:pPr>
              <w:spacing w:line="300" w:lineRule="auto"/>
              <w:jc w:val="center"/>
              <w:rPr>
                <w:color w:val="auto"/>
                <w:sz w:val="24"/>
                <w:highlight w:val="none"/>
              </w:rPr>
            </w:pPr>
          </w:p>
        </w:tc>
        <w:tc>
          <w:tcPr>
            <w:tcW w:w="5406" w:type="dxa"/>
            <w:tcMar>
              <w:top w:w="80" w:type="dxa"/>
              <w:left w:w="120" w:type="dxa"/>
              <w:bottom w:w="80" w:type="dxa"/>
              <w:right w:w="120" w:type="dxa"/>
            </w:tcMar>
            <w:vAlign w:val="center"/>
          </w:tcPr>
          <w:p w14:paraId="3983AAC6">
            <w:pPr>
              <w:spacing w:line="300" w:lineRule="auto"/>
              <w:rPr>
                <w:color w:val="auto"/>
                <w:sz w:val="24"/>
                <w:highlight w:val="none"/>
              </w:rPr>
            </w:pPr>
            <w:r>
              <w:rPr>
                <w:rFonts w:hint="eastAsia"/>
                <w:color w:val="auto"/>
                <w:sz w:val="24"/>
                <w:highlight w:val="none"/>
              </w:rPr>
              <w:t>▲瞬态响应分析支持单点约束、强制位移、多点约束等边界条件和约束关系（例如</w:t>
            </w:r>
            <w:r>
              <w:rPr>
                <w:color w:val="auto"/>
                <w:sz w:val="24"/>
                <w:highlight w:val="none"/>
              </w:rPr>
              <w:t xml:space="preserve"> SPC</w:t>
            </w:r>
            <w:r>
              <w:rPr>
                <w:rFonts w:hint="eastAsia"/>
                <w:color w:val="auto"/>
                <w:sz w:val="24"/>
                <w:highlight w:val="none"/>
              </w:rPr>
              <w:t>、</w:t>
            </w:r>
            <w:r>
              <w:rPr>
                <w:color w:val="auto"/>
                <w:sz w:val="24"/>
                <w:highlight w:val="none"/>
              </w:rPr>
              <w:t>SPCD</w:t>
            </w:r>
            <w:r>
              <w:rPr>
                <w:rFonts w:hint="eastAsia"/>
                <w:color w:val="auto"/>
                <w:sz w:val="24"/>
                <w:highlight w:val="none"/>
              </w:rPr>
              <w:t>、</w:t>
            </w:r>
            <w:r>
              <w:rPr>
                <w:color w:val="auto"/>
                <w:sz w:val="24"/>
                <w:highlight w:val="none"/>
              </w:rPr>
              <w:t xml:space="preserve">MPC </w:t>
            </w:r>
            <w:r>
              <w:rPr>
                <w:rFonts w:hint="eastAsia"/>
                <w:color w:val="auto"/>
                <w:sz w:val="24"/>
                <w:highlight w:val="none"/>
              </w:rPr>
              <w:t>或等效约束能力）。</w:t>
            </w:r>
          </w:p>
        </w:tc>
      </w:tr>
      <w:tr w14:paraId="20F22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7D3CF6BA">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26D227D2">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74E6CA4">
            <w:pPr>
              <w:spacing w:line="300" w:lineRule="auto"/>
              <w:jc w:val="center"/>
              <w:rPr>
                <w:color w:val="auto"/>
                <w:sz w:val="24"/>
                <w:highlight w:val="none"/>
              </w:rPr>
            </w:pPr>
          </w:p>
        </w:tc>
        <w:tc>
          <w:tcPr>
            <w:tcW w:w="5406" w:type="dxa"/>
            <w:tcMar>
              <w:top w:w="80" w:type="dxa"/>
              <w:left w:w="120" w:type="dxa"/>
              <w:bottom w:w="80" w:type="dxa"/>
              <w:right w:w="120" w:type="dxa"/>
            </w:tcMar>
            <w:vAlign w:val="center"/>
          </w:tcPr>
          <w:p w14:paraId="46AAC91D">
            <w:pPr>
              <w:spacing w:line="300" w:lineRule="auto"/>
              <w:rPr>
                <w:color w:val="auto"/>
                <w:sz w:val="24"/>
                <w:highlight w:val="none"/>
              </w:rPr>
            </w:pPr>
            <w:r>
              <w:rPr>
                <w:rFonts w:hint="eastAsia"/>
                <w:color w:val="auto"/>
                <w:sz w:val="24"/>
                <w:highlight w:val="none"/>
              </w:rPr>
              <w:t>▲瞬态响应分析支持</w:t>
            </w:r>
            <w:r>
              <w:rPr>
                <w:color w:val="auto"/>
                <w:sz w:val="24"/>
                <w:highlight w:val="none"/>
              </w:rPr>
              <w:t>Wilson-θ</w:t>
            </w:r>
            <w:r>
              <w:rPr>
                <w:rFonts w:hint="eastAsia"/>
                <w:color w:val="auto"/>
                <w:sz w:val="24"/>
                <w:highlight w:val="none"/>
              </w:rPr>
              <w:t>时间积分算法。（提供算法原理描述与算例测试报告）</w:t>
            </w:r>
          </w:p>
        </w:tc>
      </w:tr>
      <w:tr w14:paraId="6405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051588A4">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2627A876">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5A768923">
            <w:pPr>
              <w:spacing w:line="300" w:lineRule="auto"/>
              <w:jc w:val="center"/>
              <w:rPr>
                <w:color w:val="auto"/>
                <w:sz w:val="24"/>
                <w:highlight w:val="none"/>
              </w:rPr>
            </w:pPr>
          </w:p>
        </w:tc>
        <w:tc>
          <w:tcPr>
            <w:tcW w:w="5406" w:type="dxa"/>
            <w:tcMar>
              <w:top w:w="80" w:type="dxa"/>
              <w:left w:w="120" w:type="dxa"/>
              <w:bottom w:w="80" w:type="dxa"/>
              <w:right w:w="120" w:type="dxa"/>
            </w:tcMar>
            <w:vAlign w:val="center"/>
          </w:tcPr>
          <w:p w14:paraId="1077EE7E">
            <w:pPr>
              <w:spacing w:line="300" w:lineRule="auto"/>
              <w:rPr>
                <w:color w:val="auto"/>
                <w:sz w:val="24"/>
                <w:highlight w:val="none"/>
              </w:rPr>
            </w:pPr>
            <w:r>
              <w:rPr>
                <w:rFonts w:hint="eastAsia"/>
                <w:color w:val="auto"/>
                <w:sz w:val="24"/>
                <w:highlight w:val="none"/>
              </w:rPr>
              <w:t>▲瞬态响应分析支持</w:t>
            </w:r>
            <w:r>
              <w:rPr>
                <w:color w:val="auto"/>
                <w:sz w:val="24"/>
                <w:highlight w:val="none"/>
              </w:rPr>
              <w:t>Generalized-α</w:t>
            </w:r>
            <w:r>
              <w:rPr>
                <w:rFonts w:hint="eastAsia"/>
                <w:color w:val="auto"/>
                <w:sz w:val="24"/>
                <w:highlight w:val="none"/>
              </w:rPr>
              <w:t>时间积分算法。（提供算法原理描述与算例测试报告）</w:t>
            </w:r>
          </w:p>
        </w:tc>
      </w:tr>
      <w:tr w14:paraId="16A5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2F9ED2A8">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7B044D32">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F127305">
            <w:pPr>
              <w:spacing w:line="300" w:lineRule="auto"/>
              <w:jc w:val="center"/>
              <w:rPr>
                <w:color w:val="auto"/>
                <w:sz w:val="24"/>
                <w:highlight w:val="none"/>
              </w:rPr>
            </w:pPr>
          </w:p>
        </w:tc>
        <w:tc>
          <w:tcPr>
            <w:tcW w:w="5406" w:type="dxa"/>
            <w:tcMar>
              <w:top w:w="80" w:type="dxa"/>
              <w:left w:w="120" w:type="dxa"/>
              <w:bottom w:w="80" w:type="dxa"/>
              <w:right w:w="120" w:type="dxa"/>
            </w:tcMar>
            <w:vAlign w:val="center"/>
          </w:tcPr>
          <w:p w14:paraId="31D36A66">
            <w:pPr>
              <w:spacing w:line="300" w:lineRule="auto"/>
              <w:rPr>
                <w:color w:val="auto"/>
                <w:sz w:val="24"/>
                <w:highlight w:val="none"/>
              </w:rPr>
            </w:pPr>
            <w:r>
              <w:rPr>
                <w:rFonts w:hint="eastAsia"/>
                <w:color w:val="auto"/>
                <w:sz w:val="24"/>
                <w:highlight w:val="none"/>
              </w:rPr>
              <w:t>▲瞬态响应分析支持</w:t>
            </w:r>
            <w:r>
              <w:rPr>
                <w:color w:val="auto"/>
                <w:sz w:val="24"/>
                <w:highlight w:val="none"/>
              </w:rPr>
              <w:t>Bathe</w:t>
            </w:r>
            <w:r>
              <w:rPr>
                <w:rFonts w:hint="eastAsia"/>
                <w:color w:val="auto"/>
                <w:sz w:val="24"/>
                <w:highlight w:val="none"/>
              </w:rPr>
              <w:t>时间积分算法。（提供算法原理描述与算例测试报告）</w:t>
            </w:r>
          </w:p>
        </w:tc>
      </w:tr>
      <w:tr w14:paraId="2837C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68441E6F">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18508322">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3C37E06">
            <w:pPr>
              <w:spacing w:line="300" w:lineRule="auto"/>
              <w:jc w:val="center"/>
              <w:rPr>
                <w:color w:val="auto"/>
                <w:highlight w:val="none"/>
              </w:rPr>
            </w:pPr>
          </w:p>
        </w:tc>
        <w:tc>
          <w:tcPr>
            <w:tcW w:w="5406" w:type="dxa"/>
            <w:tcMar>
              <w:top w:w="80" w:type="dxa"/>
              <w:left w:w="120" w:type="dxa"/>
              <w:bottom w:w="80" w:type="dxa"/>
              <w:right w:w="120" w:type="dxa"/>
            </w:tcMar>
            <w:vAlign w:val="center"/>
          </w:tcPr>
          <w:p w14:paraId="5DC6A1BE">
            <w:pPr>
              <w:spacing w:line="300" w:lineRule="auto"/>
              <w:rPr>
                <w:color w:val="auto"/>
                <w:highlight w:val="none"/>
              </w:rPr>
            </w:pPr>
            <w:r>
              <w:rPr>
                <w:rFonts w:hint="eastAsia"/>
                <w:color w:val="auto"/>
                <w:sz w:val="24"/>
                <w:highlight w:val="none"/>
              </w:rPr>
              <w:t>▲频率响应分析支持一维杆单元、梁单元。</w:t>
            </w:r>
          </w:p>
        </w:tc>
      </w:tr>
      <w:tr w14:paraId="23D8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762" w:hRule="atLeast"/>
        </w:trPr>
        <w:tc>
          <w:tcPr>
            <w:tcW w:w="760" w:type="dxa"/>
            <w:vMerge w:val="continue"/>
            <w:tcMar>
              <w:top w:w="80" w:type="dxa"/>
              <w:left w:w="120" w:type="dxa"/>
              <w:bottom w:w="80" w:type="dxa"/>
              <w:right w:w="120" w:type="dxa"/>
            </w:tcMar>
            <w:vAlign w:val="center"/>
          </w:tcPr>
          <w:p w14:paraId="00258359">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3A2CACB9">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5EEB024F">
            <w:pPr>
              <w:spacing w:line="300" w:lineRule="auto"/>
              <w:jc w:val="center"/>
              <w:rPr>
                <w:color w:val="auto"/>
                <w:highlight w:val="none"/>
              </w:rPr>
            </w:pPr>
          </w:p>
        </w:tc>
        <w:tc>
          <w:tcPr>
            <w:tcW w:w="5406" w:type="dxa"/>
            <w:tcMar>
              <w:top w:w="80" w:type="dxa"/>
              <w:left w:w="120" w:type="dxa"/>
              <w:bottom w:w="80" w:type="dxa"/>
              <w:right w:w="120" w:type="dxa"/>
            </w:tcMar>
            <w:vAlign w:val="center"/>
          </w:tcPr>
          <w:p w14:paraId="78C47566">
            <w:pPr>
              <w:spacing w:line="300" w:lineRule="auto"/>
              <w:rPr>
                <w:color w:val="auto"/>
                <w:sz w:val="24"/>
                <w:highlight w:val="none"/>
              </w:rPr>
            </w:pPr>
            <w:r>
              <w:rPr>
                <w:rFonts w:hint="eastAsia"/>
                <w:color w:val="auto"/>
                <w:sz w:val="24"/>
                <w:highlight w:val="none"/>
              </w:rPr>
              <w:t>▲频率响应分析支持二维剪切单元、三节点壳单元、四节点壳单元。</w:t>
            </w:r>
          </w:p>
        </w:tc>
      </w:tr>
      <w:tr w14:paraId="1CA5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4F8C0F72">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4B396D91">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752D35C1">
            <w:pPr>
              <w:spacing w:line="300" w:lineRule="auto"/>
              <w:jc w:val="center"/>
              <w:rPr>
                <w:color w:val="auto"/>
                <w:highlight w:val="none"/>
              </w:rPr>
            </w:pPr>
          </w:p>
        </w:tc>
        <w:tc>
          <w:tcPr>
            <w:tcW w:w="5406" w:type="dxa"/>
            <w:tcMar>
              <w:top w:w="80" w:type="dxa"/>
              <w:left w:w="120" w:type="dxa"/>
              <w:bottom w:w="80" w:type="dxa"/>
              <w:right w:w="120" w:type="dxa"/>
            </w:tcMar>
            <w:vAlign w:val="center"/>
          </w:tcPr>
          <w:p w14:paraId="62742466">
            <w:pPr>
              <w:spacing w:line="300" w:lineRule="auto"/>
              <w:rPr>
                <w:color w:val="auto"/>
                <w:highlight w:val="none"/>
              </w:rPr>
            </w:pPr>
            <w:r>
              <w:rPr>
                <w:rFonts w:hint="eastAsia"/>
                <w:color w:val="auto"/>
                <w:sz w:val="24"/>
                <w:highlight w:val="none"/>
              </w:rPr>
              <w:t>▲频率响应分析支持三维四面体单元、六面体单元、三棱柱单元等实体单元。</w:t>
            </w:r>
          </w:p>
        </w:tc>
      </w:tr>
      <w:tr w14:paraId="0E6C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1271" w:hRule="atLeast"/>
        </w:trPr>
        <w:tc>
          <w:tcPr>
            <w:tcW w:w="760" w:type="dxa"/>
            <w:vMerge w:val="continue"/>
            <w:tcMar>
              <w:top w:w="80" w:type="dxa"/>
              <w:left w:w="120" w:type="dxa"/>
              <w:bottom w:w="80" w:type="dxa"/>
              <w:right w:w="120" w:type="dxa"/>
            </w:tcMar>
            <w:vAlign w:val="center"/>
          </w:tcPr>
          <w:p w14:paraId="0A34B57C">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23231E0E">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1544C7EB">
            <w:pPr>
              <w:spacing w:line="300" w:lineRule="auto"/>
              <w:jc w:val="center"/>
              <w:rPr>
                <w:color w:val="auto"/>
                <w:highlight w:val="none"/>
              </w:rPr>
            </w:pPr>
          </w:p>
        </w:tc>
        <w:tc>
          <w:tcPr>
            <w:tcW w:w="5406" w:type="dxa"/>
            <w:tcMar>
              <w:top w:w="80" w:type="dxa"/>
              <w:left w:w="120" w:type="dxa"/>
              <w:bottom w:w="80" w:type="dxa"/>
              <w:right w:w="120" w:type="dxa"/>
            </w:tcMar>
            <w:vAlign w:val="center"/>
          </w:tcPr>
          <w:p w14:paraId="0AB64B21">
            <w:pPr>
              <w:spacing w:line="300" w:lineRule="auto"/>
              <w:rPr>
                <w:color w:val="auto"/>
                <w:sz w:val="24"/>
                <w:highlight w:val="none"/>
              </w:rPr>
            </w:pPr>
            <w:r>
              <w:rPr>
                <w:rFonts w:hint="eastAsia"/>
                <w:color w:val="auto"/>
                <w:sz w:val="24"/>
                <w:highlight w:val="none"/>
              </w:rPr>
              <w:t>▲频率响应分析支持刚性连接、刚性多点约束连接单元（例如</w:t>
            </w:r>
            <w:r>
              <w:rPr>
                <w:color w:val="auto"/>
                <w:sz w:val="24"/>
                <w:highlight w:val="none"/>
              </w:rPr>
              <w:t xml:space="preserve"> RBAR</w:t>
            </w:r>
            <w:r>
              <w:rPr>
                <w:rFonts w:hint="eastAsia"/>
                <w:color w:val="auto"/>
                <w:sz w:val="24"/>
                <w:highlight w:val="none"/>
              </w:rPr>
              <w:t>、</w:t>
            </w:r>
            <w:r>
              <w:rPr>
                <w:color w:val="auto"/>
                <w:sz w:val="24"/>
                <w:highlight w:val="none"/>
              </w:rPr>
              <w:t xml:space="preserve">RBE2 </w:t>
            </w:r>
            <w:r>
              <w:rPr>
                <w:rFonts w:hint="eastAsia"/>
                <w:color w:val="auto"/>
                <w:sz w:val="24"/>
                <w:highlight w:val="none"/>
              </w:rPr>
              <w:t>或等效连接单元）。</w:t>
            </w:r>
          </w:p>
        </w:tc>
      </w:tr>
      <w:tr w14:paraId="3420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04AA8234">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1C51CA6D">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08CF80A8">
            <w:pPr>
              <w:spacing w:line="300" w:lineRule="auto"/>
              <w:jc w:val="center"/>
              <w:rPr>
                <w:color w:val="auto"/>
                <w:highlight w:val="none"/>
              </w:rPr>
            </w:pPr>
          </w:p>
        </w:tc>
        <w:tc>
          <w:tcPr>
            <w:tcW w:w="5406" w:type="dxa"/>
            <w:tcMar>
              <w:top w:w="80" w:type="dxa"/>
              <w:left w:w="120" w:type="dxa"/>
              <w:bottom w:w="80" w:type="dxa"/>
              <w:right w:w="120" w:type="dxa"/>
            </w:tcMar>
            <w:vAlign w:val="center"/>
          </w:tcPr>
          <w:p w14:paraId="1B876455">
            <w:pPr>
              <w:spacing w:line="300" w:lineRule="auto"/>
              <w:rPr>
                <w:color w:val="auto"/>
                <w:sz w:val="24"/>
                <w:highlight w:val="none"/>
              </w:rPr>
            </w:pPr>
            <w:r>
              <w:rPr>
                <w:rFonts w:hint="eastAsia"/>
                <w:color w:val="auto"/>
                <w:sz w:val="24"/>
                <w:highlight w:val="none"/>
              </w:rPr>
              <w:t>▲频率响应分析支持焊接</w:t>
            </w:r>
            <w:r>
              <w:rPr>
                <w:color w:val="auto"/>
                <w:sz w:val="24"/>
                <w:highlight w:val="none"/>
              </w:rPr>
              <w:t>/</w:t>
            </w:r>
            <w:r>
              <w:rPr>
                <w:rFonts w:hint="eastAsia"/>
                <w:color w:val="auto"/>
                <w:sz w:val="24"/>
                <w:highlight w:val="none"/>
              </w:rPr>
              <w:t>点焊连接、紧固件连接单元（例如</w:t>
            </w:r>
            <w:r>
              <w:rPr>
                <w:color w:val="auto"/>
                <w:sz w:val="24"/>
                <w:highlight w:val="none"/>
              </w:rPr>
              <w:t xml:space="preserve"> CWELD</w:t>
            </w:r>
            <w:r>
              <w:rPr>
                <w:rFonts w:hint="eastAsia"/>
                <w:color w:val="auto"/>
                <w:sz w:val="24"/>
                <w:highlight w:val="none"/>
              </w:rPr>
              <w:t>、</w:t>
            </w:r>
            <w:r>
              <w:rPr>
                <w:color w:val="auto"/>
                <w:sz w:val="24"/>
                <w:highlight w:val="none"/>
              </w:rPr>
              <w:t>CFAST</w:t>
            </w:r>
            <w:r>
              <w:rPr>
                <w:rFonts w:hint="eastAsia"/>
                <w:color w:val="auto"/>
                <w:sz w:val="24"/>
                <w:highlight w:val="none"/>
              </w:rPr>
              <w:t>或等效连接单元）。</w:t>
            </w:r>
          </w:p>
        </w:tc>
      </w:tr>
      <w:tr w14:paraId="1B271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1500" w:hRule="atLeast"/>
        </w:trPr>
        <w:tc>
          <w:tcPr>
            <w:tcW w:w="760" w:type="dxa"/>
            <w:vMerge w:val="continue"/>
            <w:tcMar>
              <w:top w:w="80" w:type="dxa"/>
              <w:left w:w="120" w:type="dxa"/>
              <w:bottom w:w="80" w:type="dxa"/>
              <w:right w:w="120" w:type="dxa"/>
            </w:tcMar>
            <w:vAlign w:val="center"/>
          </w:tcPr>
          <w:p w14:paraId="6864655E">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6E91A87A">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4F94EA6">
            <w:pPr>
              <w:spacing w:line="300" w:lineRule="auto"/>
              <w:jc w:val="center"/>
              <w:rPr>
                <w:color w:val="auto"/>
                <w:highlight w:val="none"/>
              </w:rPr>
            </w:pPr>
          </w:p>
        </w:tc>
        <w:tc>
          <w:tcPr>
            <w:tcW w:w="5406" w:type="dxa"/>
            <w:tcMar>
              <w:top w:w="80" w:type="dxa"/>
              <w:left w:w="120" w:type="dxa"/>
              <w:bottom w:w="80" w:type="dxa"/>
              <w:right w:w="120" w:type="dxa"/>
            </w:tcMar>
            <w:vAlign w:val="center"/>
          </w:tcPr>
          <w:p w14:paraId="4B4B19BC">
            <w:pPr>
              <w:spacing w:line="300" w:lineRule="auto"/>
              <w:rPr>
                <w:color w:val="auto"/>
                <w:sz w:val="24"/>
                <w:highlight w:val="none"/>
              </w:rPr>
            </w:pPr>
            <w:r>
              <w:rPr>
                <w:rFonts w:hint="eastAsia"/>
                <w:color w:val="auto"/>
                <w:sz w:val="24"/>
                <w:highlight w:val="none"/>
              </w:rPr>
              <w:t>▲频率响应分析支持集中质量和协调质量单元（例如</w:t>
            </w:r>
            <w:r>
              <w:rPr>
                <w:color w:val="auto"/>
                <w:sz w:val="24"/>
                <w:highlight w:val="none"/>
              </w:rPr>
              <w:t xml:space="preserve"> CMASS1</w:t>
            </w:r>
            <w:r>
              <w:rPr>
                <w:rFonts w:hint="eastAsia"/>
                <w:color w:val="auto"/>
                <w:sz w:val="24"/>
                <w:highlight w:val="none"/>
              </w:rPr>
              <w:t>、</w:t>
            </w:r>
            <w:r>
              <w:rPr>
                <w:color w:val="auto"/>
                <w:sz w:val="24"/>
                <w:highlight w:val="none"/>
              </w:rPr>
              <w:t xml:space="preserve">CONM1 </w:t>
            </w:r>
            <w:r>
              <w:rPr>
                <w:rFonts w:hint="eastAsia"/>
                <w:color w:val="auto"/>
                <w:sz w:val="24"/>
                <w:highlight w:val="none"/>
              </w:rPr>
              <w:t>或等效质量单元）。</w:t>
            </w:r>
          </w:p>
        </w:tc>
      </w:tr>
      <w:tr w14:paraId="6CDEB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467F7CEE">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23E88E47">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2BA70F23">
            <w:pPr>
              <w:spacing w:line="300" w:lineRule="auto"/>
              <w:jc w:val="center"/>
              <w:rPr>
                <w:color w:val="auto"/>
                <w:highlight w:val="none"/>
              </w:rPr>
            </w:pPr>
          </w:p>
        </w:tc>
        <w:tc>
          <w:tcPr>
            <w:tcW w:w="5406" w:type="dxa"/>
            <w:tcMar>
              <w:top w:w="80" w:type="dxa"/>
              <w:left w:w="120" w:type="dxa"/>
              <w:bottom w:w="80" w:type="dxa"/>
              <w:right w:w="120" w:type="dxa"/>
            </w:tcMar>
            <w:vAlign w:val="center"/>
          </w:tcPr>
          <w:p w14:paraId="42FC8748">
            <w:pPr>
              <w:spacing w:line="300" w:lineRule="auto"/>
              <w:rPr>
                <w:color w:val="auto"/>
                <w:sz w:val="24"/>
                <w:highlight w:val="none"/>
              </w:rPr>
            </w:pPr>
            <w:r>
              <w:rPr>
                <w:rFonts w:hint="eastAsia"/>
                <w:color w:val="auto"/>
                <w:sz w:val="24"/>
                <w:highlight w:val="none"/>
              </w:rPr>
              <w:t>▲频率响应分析支持粘性阻尼/模态阻尼或瑞利阻尼单元（例如</w:t>
            </w:r>
            <w:r>
              <w:rPr>
                <w:color w:val="auto"/>
                <w:sz w:val="24"/>
                <w:highlight w:val="none"/>
              </w:rPr>
              <w:t xml:space="preserve"> CVISC</w:t>
            </w:r>
            <w:r>
              <w:rPr>
                <w:rFonts w:hint="eastAsia"/>
                <w:color w:val="auto"/>
                <w:sz w:val="24"/>
                <w:highlight w:val="none"/>
              </w:rPr>
              <w:t>/</w:t>
            </w:r>
            <w:r>
              <w:rPr>
                <w:color w:val="auto"/>
                <w:sz w:val="24"/>
                <w:highlight w:val="none"/>
              </w:rPr>
              <w:t>CDAMP1</w:t>
            </w:r>
            <w:r>
              <w:rPr>
                <w:rFonts w:hint="eastAsia"/>
                <w:color w:val="auto"/>
                <w:sz w:val="24"/>
                <w:highlight w:val="none"/>
              </w:rPr>
              <w:t>/</w:t>
            </w:r>
            <w:r>
              <w:rPr>
                <w:color w:val="auto"/>
                <w:sz w:val="24"/>
                <w:highlight w:val="none"/>
              </w:rPr>
              <w:t>CDAMP2</w:t>
            </w:r>
            <w:r>
              <w:rPr>
                <w:rFonts w:hint="eastAsia"/>
                <w:color w:val="auto"/>
                <w:sz w:val="24"/>
                <w:highlight w:val="none"/>
              </w:rPr>
              <w:t xml:space="preserve">/ </w:t>
            </w:r>
            <w:r>
              <w:rPr>
                <w:color w:val="auto"/>
                <w:sz w:val="24"/>
                <w:highlight w:val="none"/>
              </w:rPr>
              <w:t xml:space="preserve">CDAMP3 </w:t>
            </w:r>
            <w:r>
              <w:rPr>
                <w:rFonts w:hint="eastAsia"/>
                <w:color w:val="auto"/>
                <w:sz w:val="24"/>
                <w:highlight w:val="none"/>
              </w:rPr>
              <w:t>或等效阻尼单元）频率响应分析。</w:t>
            </w:r>
          </w:p>
        </w:tc>
      </w:tr>
      <w:tr w14:paraId="2907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1402" w:hRule="atLeast"/>
        </w:trPr>
        <w:tc>
          <w:tcPr>
            <w:tcW w:w="760" w:type="dxa"/>
            <w:vMerge w:val="continue"/>
            <w:tcMar>
              <w:top w:w="80" w:type="dxa"/>
              <w:left w:w="120" w:type="dxa"/>
              <w:bottom w:w="80" w:type="dxa"/>
              <w:right w:w="120" w:type="dxa"/>
            </w:tcMar>
            <w:vAlign w:val="center"/>
          </w:tcPr>
          <w:p w14:paraId="386A6199">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642F09D0">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7B986B97">
            <w:pPr>
              <w:spacing w:line="300" w:lineRule="auto"/>
              <w:jc w:val="center"/>
              <w:rPr>
                <w:color w:val="auto"/>
                <w:highlight w:val="none"/>
              </w:rPr>
            </w:pPr>
          </w:p>
        </w:tc>
        <w:tc>
          <w:tcPr>
            <w:tcW w:w="5406" w:type="dxa"/>
            <w:tcMar>
              <w:top w:w="80" w:type="dxa"/>
              <w:left w:w="120" w:type="dxa"/>
              <w:bottom w:w="80" w:type="dxa"/>
              <w:right w:w="120" w:type="dxa"/>
            </w:tcMar>
            <w:vAlign w:val="center"/>
          </w:tcPr>
          <w:p w14:paraId="216489CD">
            <w:pPr>
              <w:spacing w:line="300" w:lineRule="auto"/>
              <w:rPr>
                <w:color w:val="auto"/>
                <w:sz w:val="24"/>
                <w:highlight w:val="none"/>
              </w:rPr>
            </w:pPr>
            <w:r>
              <w:rPr>
                <w:rFonts w:hint="eastAsia"/>
                <w:color w:val="auto"/>
                <w:sz w:val="24"/>
                <w:highlight w:val="none"/>
              </w:rPr>
              <w:t>▲频率响应分析支持各向同性材料、各向异性材料、正交各向异性复合材料（例如</w:t>
            </w:r>
            <w:r>
              <w:rPr>
                <w:color w:val="auto"/>
                <w:sz w:val="24"/>
                <w:highlight w:val="none"/>
              </w:rPr>
              <w:t xml:space="preserve"> MAT1</w:t>
            </w:r>
            <w:r>
              <w:rPr>
                <w:rFonts w:hint="eastAsia"/>
                <w:color w:val="auto"/>
                <w:sz w:val="24"/>
                <w:highlight w:val="none"/>
              </w:rPr>
              <w:t>、</w:t>
            </w:r>
            <w:r>
              <w:rPr>
                <w:color w:val="auto"/>
                <w:sz w:val="24"/>
                <w:highlight w:val="none"/>
              </w:rPr>
              <w:t>MAT2</w:t>
            </w:r>
            <w:r>
              <w:rPr>
                <w:rFonts w:hint="eastAsia"/>
                <w:color w:val="auto"/>
                <w:sz w:val="24"/>
                <w:highlight w:val="none"/>
              </w:rPr>
              <w:t>、</w:t>
            </w:r>
            <w:r>
              <w:rPr>
                <w:color w:val="auto"/>
                <w:sz w:val="24"/>
                <w:highlight w:val="none"/>
              </w:rPr>
              <w:t>MAT8</w:t>
            </w:r>
            <w:r>
              <w:rPr>
                <w:rFonts w:hint="eastAsia"/>
                <w:color w:val="auto"/>
                <w:sz w:val="24"/>
                <w:highlight w:val="none"/>
              </w:rPr>
              <w:t>或等效材料模型）。</w:t>
            </w:r>
          </w:p>
        </w:tc>
      </w:tr>
      <w:tr w14:paraId="5B6A9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1329" w:hRule="atLeast"/>
        </w:trPr>
        <w:tc>
          <w:tcPr>
            <w:tcW w:w="760" w:type="dxa"/>
            <w:vMerge w:val="continue"/>
            <w:tcMar>
              <w:top w:w="80" w:type="dxa"/>
              <w:left w:w="120" w:type="dxa"/>
              <w:bottom w:w="80" w:type="dxa"/>
              <w:right w:w="120" w:type="dxa"/>
            </w:tcMar>
            <w:vAlign w:val="center"/>
          </w:tcPr>
          <w:p w14:paraId="163DD150">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5C939824">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2540921E">
            <w:pPr>
              <w:spacing w:line="300" w:lineRule="auto"/>
              <w:jc w:val="center"/>
              <w:rPr>
                <w:color w:val="auto"/>
                <w:highlight w:val="none"/>
              </w:rPr>
            </w:pPr>
          </w:p>
        </w:tc>
        <w:tc>
          <w:tcPr>
            <w:tcW w:w="5406" w:type="dxa"/>
            <w:tcMar>
              <w:top w:w="80" w:type="dxa"/>
              <w:left w:w="120" w:type="dxa"/>
              <w:bottom w:w="80" w:type="dxa"/>
              <w:right w:w="120" w:type="dxa"/>
            </w:tcMar>
            <w:vAlign w:val="center"/>
          </w:tcPr>
          <w:p w14:paraId="39325819">
            <w:pPr>
              <w:spacing w:line="300" w:lineRule="auto"/>
              <w:rPr>
                <w:color w:val="auto"/>
                <w:sz w:val="24"/>
                <w:highlight w:val="none"/>
              </w:rPr>
            </w:pPr>
            <w:r>
              <w:rPr>
                <w:rFonts w:hint="eastAsia"/>
                <w:color w:val="auto"/>
                <w:sz w:val="24"/>
                <w:highlight w:val="none"/>
              </w:rPr>
              <w:t>▲频率响应分析支持单点约束、强制位移、多点约束等边界条件和约束关系（例如</w:t>
            </w:r>
            <w:r>
              <w:rPr>
                <w:color w:val="auto"/>
                <w:sz w:val="24"/>
                <w:highlight w:val="none"/>
              </w:rPr>
              <w:t xml:space="preserve"> SPC</w:t>
            </w:r>
            <w:r>
              <w:rPr>
                <w:rFonts w:hint="eastAsia"/>
                <w:color w:val="auto"/>
                <w:sz w:val="24"/>
                <w:highlight w:val="none"/>
              </w:rPr>
              <w:t>、</w:t>
            </w:r>
            <w:r>
              <w:rPr>
                <w:color w:val="auto"/>
                <w:sz w:val="24"/>
                <w:highlight w:val="none"/>
              </w:rPr>
              <w:t>SPCD</w:t>
            </w:r>
            <w:r>
              <w:rPr>
                <w:rFonts w:hint="eastAsia"/>
                <w:color w:val="auto"/>
                <w:sz w:val="24"/>
                <w:highlight w:val="none"/>
              </w:rPr>
              <w:t>、</w:t>
            </w:r>
            <w:r>
              <w:rPr>
                <w:color w:val="auto"/>
                <w:sz w:val="24"/>
                <w:highlight w:val="none"/>
              </w:rPr>
              <w:t xml:space="preserve">MPC </w:t>
            </w:r>
            <w:r>
              <w:rPr>
                <w:rFonts w:hint="eastAsia"/>
                <w:color w:val="auto"/>
                <w:sz w:val="24"/>
                <w:highlight w:val="none"/>
              </w:rPr>
              <w:t>或等效约束能力）。</w:t>
            </w:r>
          </w:p>
        </w:tc>
      </w:tr>
      <w:tr w14:paraId="54A6A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223DDFCC">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3ABF5480">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59197F9A">
            <w:pPr>
              <w:spacing w:line="300" w:lineRule="auto"/>
              <w:jc w:val="center"/>
              <w:rPr>
                <w:color w:val="auto"/>
                <w:highlight w:val="none"/>
              </w:rPr>
            </w:pPr>
          </w:p>
        </w:tc>
        <w:tc>
          <w:tcPr>
            <w:tcW w:w="5406" w:type="dxa"/>
            <w:tcMar>
              <w:top w:w="80" w:type="dxa"/>
              <w:left w:w="120" w:type="dxa"/>
              <w:bottom w:w="80" w:type="dxa"/>
              <w:right w:w="120" w:type="dxa"/>
            </w:tcMar>
            <w:vAlign w:val="center"/>
          </w:tcPr>
          <w:p w14:paraId="42410D43">
            <w:pPr>
              <w:spacing w:line="300" w:lineRule="auto"/>
              <w:rPr>
                <w:color w:val="auto"/>
                <w:sz w:val="24"/>
                <w:highlight w:val="none"/>
              </w:rPr>
            </w:pPr>
            <w:r>
              <w:rPr>
                <w:rFonts w:hint="eastAsia"/>
                <w:color w:val="auto"/>
                <w:sz w:val="24"/>
                <w:highlight w:val="none"/>
              </w:rPr>
              <w:t>▲频率响应分析支持直接积分法，或等效时域求解方法。（提供算法原理描述与算例测试报告）</w:t>
            </w:r>
          </w:p>
        </w:tc>
      </w:tr>
      <w:tr w14:paraId="4D6EB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818" w:hRule="atLeast"/>
        </w:trPr>
        <w:tc>
          <w:tcPr>
            <w:tcW w:w="760" w:type="dxa"/>
            <w:vMerge w:val="continue"/>
            <w:tcMar>
              <w:top w:w="80" w:type="dxa"/>
              <w:left w:w="120" w:type="dxa"/>
              <w:bottom w:w="80" w:type="dxa"/>
              <w:right w:w="120" w:type="dxa"/>
            </w:tcMar>
            <w:vAlign w:val="center"/>
          </w:tcPr>
          <w:p w14:paraId="1858AED5">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1D37DE00">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034C5775">
            <w:pPr>
              <w:spacing w:line="300" w:lineRule="auto"/>
              <w:jc w:val="center"/>
              <w:rPr>
                <w:color w:val="auto"/>
                <w:highlight w:val="none"/>
              </w:rPr>
            </w:pPr>
          </w:p>
        </w:tc>
        <w:tc>
          <w:tcPr>
            <w:tcW w:w="5406" w:type="dxa"/>
            <w:tcMar>
              <w:top w:w="80" w:type="dxa"/>
              <w:left w:w="120" w:type="dxa"/>
              <w:bottom w:w="80" w:type="dxa"/>
              <w:right w:w="120" w:type="dxa"/>
            </w:tcMar>
            <w:vAlign w:val="center"/>
          </w:tcPr>
          <w:p w14:paraId="22C3D27C">
            <w:pPr>
              <w:spacing w:line="300" w:lineRule="auto"/>
              <w:rPr>
                <w:color w:val="auto"/>
                <w:sz w:val="24"/>
                <w:highlight w:val="none"/>
              </w:rPr>
            </w:pPr>
            <w:r>
              <w:rPr>
                <w:rFonts w:hint="eastAsia"/>
                <w:color w:val="auto"/>
                <w:sz w:val="24"/>
                <w:highlight w:val="none"/>
              </w:rPr>
              <w:t>▲频率响应分析支持模态法求解法。（提供算法原理描述与算例测试报告）</w:t>
            </w:r>
          </w:p>
        </w:tc>
      </w:tr>
      <w:tr w14:paraId="7E0B3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2B13EC83">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366532A2">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35450E8">
            <w:pPr>
              <w:spacing w:line="300" w:lineRule="auto"/>
              <w:jc w:val="center"/>
              <w:rPr>
                <w:color w:val="auto"/>
                <w:highlight w:val="none"/>
              </w:rPr>
            </w:pPr>
          </w:p>
        </w:tc>
        <w:tc>
          <w:tcPr>
            <w:tcW w:w="5406" w:type="dxa"/>
            <w:tcMar>
              <w:top w:w="80" w:type="dxa"/>
              <w:left w:w="120" w:type="dxa"/>
              <w:bottom w:w="80" w:type="dxa"/>
              <w:right w:w="120" w:type="dxa"/>
            </w:tcMar>
            <w:vAlign w:val="center"/>
          </w:tcPr>
          <w:p w14:paraId="34B0CF3D">
            <w:pPr>
              <w:spacing w:line="300" w:lineRule="auto"/>
              <w:rPr>
                <w:color w:val="auto"/>
                <w:sz w:val="24"/>
                <w:highlight w:val="none"/>
              </w:rPr>
            </w:pPr>
            <w:r>
              <w:rPr>
                <w:rFonts w:hint="eastAsia"/>
                <w:color w:val="auto"/>
                <w:sz w:val="24"/>
                <w:highlight w:val="none"/>
              </w:rPr>
              <w:t>▲动态子结构分析支持固定界面模态综合法。（提供算法原理描述与算例测试报告）</w:t>
            </w:r>
          </w:p>
        </w:tc>
      </w:tr>
      <w:tr w14:paraId="0DC8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Pr>
        <w:tc>
          <w:tcPr>
            <w:tcW w:w="760" w:type="dxa"/>
            <w:vMerge w:val="continue"/>
            <w:tcMar>
              <w:top w:w="80" w:type="dxa"/>
              <w:left w:w="120" w:type="dxa"/>
              <w:bottom w:w="80" w:type="dxa"/>
              <w:right w:w="120" w:type="dxa"/>
            </w:tcMar>
            <w:vAlign w:val="center"/>
          </w:tcPr>
          <w:p w14:paraId="0ECDF9E4">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0EF853E8">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7B7A7F9">
            <w:pPr>
              <w:spacing w:line="300" w:lineRule="auto"/>
              <w:jc w:val="center"/>
              <w:rPr>
                <w:color w:val="auto"/>
                <w:highlight w:val="none"/>
              </w:rPr>
            </w:pPr>
          </w:p>
        </w:tc>
        <w:tc>
          <w:tcPr>
            <w:tcW w:w="5406" w:type="dxa"/>
            <w:tcMar>
              <w:top w:w="80" w:type="dxa"/>
              <w:left w:w="120" w:type="dxa"/>
              <w:bottom w:w="80" w:type="dxa"/>
              <w:right w:w="120" w:type="dxa"/>
            </w:tcMar>
            <w:vAlign w:val="center"/>
          </w:tcPr>
          <w:p w14:paraId="0BB3DA3F">
            <w:pPr>
              <w:spacing w:line="300" w:lineRule="auto"/>
              <w:rPr>
                <w:color w:val="auto"/>
                <w:sz w:val="24"/>
                <w:highlight w:val="none"/>
              </w:rPr>
            </w:pPr>
            <w:r>
              <w:rPr>
                <w:rFonts w:hint="eastAsia"/>
                <w:color w:val="auto"/>
                <w:sz w:val="24"/>
                <w:highlight w:val="none"/>
              </w:rPr>
              <w:t>▲动态子结构分析支持自由界面模态综合法。（提供算法原理描述）</w:t>
            </w:r>
          </w:p>
        </w:tc>
      </w:tr>
      <w:tr w14:paraId="09862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Before w:val="1"/>
          <w:wBefore w:w="15" w:type="dxa"/>
          <w:trHeight w:val="505" w:hRule="atLeast"/>
        </w:trPr>
        <w:tc>
          <w:tcPr>
            <w:tcW w:w="760" w:type="dxa"/>
            <w:vMerge w:val="continue"/>
            <w:tcMar>
              <w:top w:w="80" w:type="dxa"/>
              <w:left w:w="120" w:type="dxa"/>
              <w:bottom w:w="80" w:type="dxa"/>
              <w:right w:w="120" w:type="dxa"/>
            </w:tcMar>
            <w:vAlign w:val="center"/>
          </w:tcPr>
          <w:p w14:paraId="585B6E54">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46A47378">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2DEE8C1A">
            <w:pPr>
              <w:spacing w:line="300" w:lineRule="auto"/>
              <w:jc w:val="center"/>
              <w:rPr>
                <w:color w:val="auto"/>
                <w:highlight w:val="none"/>
              </w:rPr>
            </w:pPr>
          </w:p>
        </w:tc>
        <w:tc>
          <w:tcPr>
            <w:tcW w:w="5406" w:type="dxa"/>
            <w:tcMar>
              <w:top w:w="80" w:type="dxa"/>
              <w:left w:w="120" w:type="dxa"/>
              <w:bottom w:w="80" w:type="dxa"/>
              <w:right w:w="120" w:type="dxa"/>
            </w:tcMar>
            <w:vAlign w:val="center"/>
          </w:tcPr>
          <w:p w14:paraId="33817C31">
            <w:pPr>
              <w:spacing w:line="300" w:lineRule="auto"/>
              <w:rPr>
                <w:color w:val="auto"/>
                <w:sz w:val="24"/>
                <w:highlight w:val="none"/>
              </w:rPr>
            </w:pPr>
            <w:r>
              <w:rPr>
                <w:rFonts w:hint="eastAsia"/>
                <w:color w:val="auto"/>
                <w:sz w:val="24"/>
                <w:highlight w:val="none"/>
              </w:rPr>
              <w:t>▲动态子结构分析具备频率综合法或等效子结构分析方法。（提供算法原理描述）</w:t>
            </w:r>
          </w:p>
        </w:tc>
      </w:tr>
      <w:tr w14:paraId="42366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5" w:type="dxa"/>
            <w:gridSpan w:val="2"/>
            <w:vMerge w:val="restart"/>
            <w:tcMar>
              <w:top w:w="80" w:type="dxa"/>
              <w:left w:w="120" w:type="dxa"/>
              <w:bottom w:w="80" w:type="dxa"/>
              <w:right w:w="120" w:type="dxa"/>
            </w:tcMar>
            <w:vAlign w:val="center"/>
          </w:tcPr>
          <w:p w14:paraId="7A8DB590">
            <w:pPr>
              <w:spacing w:line="300" w:lineRule="auto"/>
              <w:jc w:val="center"/>
              <w:rPr>
                <w:color w:val="auto"/>
                <w:highlight w:val="none"/>
              </w:rPr>
            </w:pPr>
            <w:r>
              <w:rPr>
                <w:rFonts w:hint="eastAsia"/>
                <w:color w:val="auto"/>
                <w:sz w:val="24"/>
                <w:highlight w:val="none"/>
              </w:rPr>
              <w:t>C</w:t>
            </w:r>
            <w:r>
              <w:rPr>
                <w:color w:val="auto"/>
                <w:sz w:val="24"/>
                <w:highlight w:val="none"/>
              </w:rPr>
              <w:t>包</w:t>
            </w:r>
          </w:p>
        </w:tc>
        <w:tc>
          <w:tcPr>
            <w:tcW w:w="1600" w:type="dxa"/>
            <w:vMerge w:val="restart"/>
            <w:tcMar>
              <w:top w:w="80" w:type="dxa"/>
              <w:left w:w="120" w:type="dxa"/>
              <w:bottom w:w="80" w:type="dxa"/>
              <w:right w:w="120" w:type="dxa"/>
            </w:tcMar>
            <w:vAlign w:val="center"/>
          </w:tcPr>
          <w:p w14:paraId="297B47E1">
            <w:pPr>
              <w:spacing w:line="300" w:lineRule="auto"/>
              <w:jc w:val="center"/>
              <w:rPr>
                <w:color w:val="auto"/>
                <w:highlight w:val="none"/>
              </w:rPr>
            </w:pPr>
            <w:r>
              <w:rPr>
                <w:rFonts w:hint="eastAsia"/>
                <w:color w:val="auto"/>
                <w:sz w:val="24"/>
                <w:highlight w:val="none"/>
              </w:rPr>
              <w:t>结构随机振动分析模块</w:t>
            </w:r>
          </w:p>
        </w:tc>
        <w:tc>
          <w:tcPr>
            <w:tcW w:w="1260" w:type="dxa"/>
            <w:vMerge w:val="restart"/>
            <w:shd w:val="clear" w:color="auto" w:fill="F7F7F7"/>
            <w:tcMar>
              <w:top w:w="80" w:type="dxa"/>
              <w:left w:w="120" w:type="dxa"/>
              <w:bottom w:w="80" w:type="dxa"/>
              <w:right w:w="120" w:type="dxa"/>
            </w:tcMar>
            <w:vAlign w:val="center"/>
          </w:tcPr>
          <w:p w14:paraId="7981523C">
            <w:pPr>
              <w:spacing w:line="300" w:lineRule="auto"/>
              <w:jc w:val="center"/>
              <w:rPr>
                <w:color w:val="auto"/>
                <w:highlight w:val="none"/>
              </w:rPr>
            </w:pPr>
            <w:r>
              <w:rPr>
                <w:b/>
                <w:bCs/>
                <w:color w:val="auto"/>
                <w:sz w:val="24"/>
                <w:highlight w:val="none"/>
              </w:rPr>
              <w:t>功能</w:t>
            </w:r>
          </w:p>
        </w:tc>
        <w:tc>
          <w:tcPr>
            <w:tcW w:w="5406" w:type="dxa"/>
            <w:tcMar>
              <w:top w:w="80" w:type="dxa"/>
              <w:left w:w="120" w:type="dxa"/>
              <w:bottom w:w="80" w:type="dxa"/>
              <w:right w:w="120" w:type="dxa"/>
            </w:tcMar>
            <w:vAlign w:val="center"/>
          </w:tcPr>
          <w:p w14:paraId="713CBD48">
            <w:pPr>
              <w:spacing w:line="300" w:lineRule="auto"/>
              <w:rPr>
                <w:color w:val="auto"/>
                <w:highlight w:val="none"/>
              </w:rPr>
            </w:pPr>
            <w:r>
              <w:rPr>
                <w:rFonts w:hint="eastAsia" w:ascii="Segoe UI Symbol" w:hAnsi="Segoe UI Symbol" w:cs="Segoe UI Symbol"/>
                <w:color w:val="auto"/>
                <w:sz w:val="24"/>
                <w:highlight w:val="none"/>
              </w:rPr>
              <w:t>★具备结构平稳随机振动分析</w:t>
            </w:r>
            <w:r>
              <w:rPr>
                <w:rFonts w:hint="eastAsia"/>
                <w:color w:val="auto"/>
                <w:sz w:val="24"/>
                <w:highlight w:val="none"/>
              </w:rPr>
              <w:t>功能</w:t>
            </w:r>
            <w:r>
              <w:rPr>
                <w:color w:val="auto"/>
                <w:sz w:val="24"/>
                <w:highlight w:val="none"/>
              </w:rPr>
              <w:t>。</w:t>
            </w:r>
          </w:p>
        </w:tc>
      </w:tr>
      <w:tr w14:paraId="4B4C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5" w:type="dxa"/>
            <w:gridSpan w:val="2"/>
            <w:vMerge w:val="continue"/>
            <w:tcMar>
              <w:top w:w="80" w:type="dxa"/>
              <w:left w:w="120" w:type="dxa"/>
              <w:bottom w:w="80" w:type="dxa"/>
              <w:right w:w="120" w:type="dxa"/>
            </w:tcMar>
            <w:vAlign w:val="center"/>
          </w:tcPr>
          <w:p w14:paraId="3CE06E96">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08FF367B">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41D9B2D3">
            <w:pPr>
              <w:spacing w:line="300" w:lineRule="auto"/>
              <w:jc w:val="center"/>
              <w:rPr>
                <w:color w:val="auto"/>
                <w:highlight w:val="none"/>
              </w:rPr>
            </w:pPr>
          </w:p>
        </w:tc>
        <w:tc>
          <w:tcPr>
            <w:tcW w:w="5406" w:type="dxa"/>
            <w:tcMar>
              <w:top w:w="80" w:type="dxa"/>
              <w:left w:w="120" w:type="dxa"/>
              <w:bottom w:w="80" w:type="dxa"/>
              <w:right w:w="120" w:type="dxa"/>
            </w:tcMar>
            <w:vAlign w:val="center"/>
          </w:tcPr>
          <w:p w14:paraId="57AE0D96">
            <w:pPr>
              <w:spacing w:line="300" w:lineRule="auto"/>
              <w:rPr>
                <w:color w:val="auto"/>
                <w:highlight w:val="none"/>
              </w:rPr>
            </w:pPr>
            <w:r>
              <w:rPr>
                <w:rFonts w:hint="eastAsia" w:ascii="Segoe UI Symbol" w:hAnsi="Segoe UI Symbol" w:cs="Segoe UI Symbol"/>
                <w:color w:val="auto"/>
                <w:sz w:val="24"/>
                <w:highlight w:val="none"/>
              </w:rPr>
              <w:t>★具备结构非平稳随机振动分析功能。</w:t>
            </w:r>
          </w:p>
        </w:tc>
      </w:tr>
      <w:tr w14:paraId="67B3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91" w:hRule="atLeast"/>
        </w:trPr>
        <w:tc>
          <w:tcPr>
            <w:tcW w:w="775" w:type="dxa"/>
            <w:gridSpan w:val="2"/>
            <w:vMerge w:val="continue"/>
            <w:tcMar>
              <w:top w:w="80" w:type="dxa"/>
              <w:left w:w="120" w:type="dxa"/>
              <w:bottom w:w="80" w:type="dxa"/>
              <w:right w:w="120" w:type="dxa"/>
            </w:tcMar>
            <w:vAlign w:val="center"/>
          </w:tcPr>
          <w:p w14:paraId="4049404F">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5534EF7D">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AD4719D">
            <w:pPr>
              <w:spacing w:line="300" w:lineRule="auto"/>
              <w:jc w:val="center"/>
              <w:rPr>
                <w:color w:val="auto"/>
                <w:highlight w:val="none"/>
              </w:rPr>
            </w:pPr>
          </w:p>
        </w:tc>
        <w:tc>
          <w:tcPr>
            <w:tcW w:w="5406" w:type="dxa"/>
            <w:tcMar>
              <w:top w:w="80" w:type="dxa"/>
              <w:left w:w="120" w:type="dxa"/>
              <w:bottom w:w="80" w:type="dxa"/>
              <w:right w:w="120" w:type="dxa"/>
            </w:tcMar>
            <w:vAlign w:val="center"/>
          </w:tcPr>
          <w:p w14:paraId="731780C1">
            <w:pPr>
              <w:spacing w:line="300" w:lineRule="auto"/>
              <w:rPr>
                <w:color w:val="auto"/>
                <w:highlight w:val="none"/>
              </w:rPr>
            </w:pPr>
            <w:r>
              <w:rPr>
                <w:rFonts w:hint="eastAsia" w:ascii="Segoe UI Symbol" w:hAnsi="Segoe UI Symbol" w:cs="Segoe UI Symbol"/>
                <w:color w:val="auto"/>
                <w:sz w:val="24"/>
                <w:highlight w:val="none"/>
              </w:rPr>
              <w:t>★具备结构响应谱分析功能。</w:t>
            </w:r>
          </w:p>
        </w:tc>
      </w:tr>
      <w:tr w14:paraId="7F370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5" w:type="dxa"/>
            <w:gridSpan w:val="2"/>
            <w:vMerge w:val="continue"/>
            <w:tcMar>
              <w:top w:w="80" w:type="dxa"/>
              <w:left w:w="120" w:type="dxa"/>
              <w:bottom w:w="80" w:type="dxa"/>
              <w:right w:w="120" w:type="dxa"/>
            </w:tcMar>
            <w:vAlign w:val="center"/>
          </w:tcPr>
          <w:p w14:paraId="66CB4E24">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20819DD6">
            <w:pPr>
              <w:spacing w:line="300" w:lineRule="auto"/>
              <w:jc w:val="center"/>
              <w:rPr>
                <w:color w:val="auto"/>
                <w:highlight w:val="none"/>
              </w:rPr>
            </w:pPr>
          </w:p>
        </w:tc>
        <w:tc>
          <w:tcPr>
            <w:tcW w:w="1260" w:type="dxa"/>
            <w:vMerge w:val="restart"/>
            <w:shd w:val="clear" w:color="auto" w:fill="F7F7F7"/>
            <w:tcMar>
              <w:top w:w="80" w:type="dxa"/>
              <w:left w:w="120" w:type="dxa"/>
              <w:bottom w:w="80" w:type="dxa"/>
              <w:right w:w="120" w:type="dxa"/>
            </w:tcMar>
            <w:vAlign w:val="center"/>
          </w:tcPr>
          <w:p w14:paraId="2790DDA8">
            <w:pPr>
              <w:spacing w:line="300" w:lineRule="auto"/>
              <w:jc w:val="center"/>
              <w:rPr>
                <w:color w:val="auto"/>
                <w:highlight w:val="none"/>
              </w:rPr>
            </w:pPr>
            <w:r>
              <w:rPr>
                <w:rFonts w:hint="eastAsia"/>
                <w:b/>
                <w:bCs/>
                <w:color w:val="auto"/>
                <w:sz w:val="24"/>
                <w:highlight w:val="none"/>
              </w:rPr>
              <w:t>性能</w:t>
            </w:r>
          </w:p>
        </w:tc>
        <w:tc>
          <w:tcPr>
            <w:tcW w:w="5406" w:type="dxa"/>
            <w:tcMar>
              <w:top w:w="80" w:type="dxa"/>
              <w:left w:w="120" w:type="dxa"/>
              <w:bottom w:w="80" w:type="dxa"/>
              <w:right w:w="120" w:type="dxa"/>
            </w:tcMar>
            <w:vAlign w:val="center"/>
          </w:tcPr>
          <w:p w14:paraId="7B94315F">
            <w:pPr>
              <w:spacing w:line="300" w:lineRule="auto"/>
              <w:rPr>
                <w:color w:val="auto"/>
                <w:highlight w:val="none"/>
              </w:rPr>
            </w:pPr>
            <w:r>
              <w:rPr>
                <w:rFonts w:hint="eastAsia"/>
                <w:color w:val="auto"/>
                <w:sz w:val="24"/>
                <w:highlight w:val="none"/>
              </w:rPr>
              <w:t>▲平稳随机振动分析支持一维杆单元、梁单元。</w:t>
            </w:r>
          </w:p>
        </w:tc>
      </w:tr>
      <w:tr w14:paraId="3B451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5" w:type="dxa"/>
            <w:gridSpan w:val="2"/>
            <w:vMerge w:val="continue"/>
            <w:tcMar>
              <w:top w:w="80" w:type="dxa"/>
              <w:left w:w="120" w:type="dxa"/>
              <w:bottom w:w="80" w:type="dxa"/>
              <w:right w:w="120" w:type="dxa"/>
            </w:tcMar>
            <w:vAlign w:val="center"/>
          </w:tcPr>
          <w:p w14:paraId="7CAD8C89">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28F56061">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87F1F69">
            <w:pPr>
              <w:spacing w:line="300" w:lineRule="auto"/>
              <w:jc w:val="center"/>
              <w:rPr>
                <w:color w:val="auto"/>
                <w:highlight w:val="none"/>
              </w:rPr>
            </w:pPr>
          </w:p>
        </w:tc>
        <w:tc>
          <w:tcPr>
            <w:tcW w:w="5406" w:type="dxa"/>
            <w:tcMar>
              <w:top w:w="80" w:type="dxa"/>
              <w:left w:w="120" w:type="dxa"/>
              <w:bottom w:w="80" w:type="dxa"/>
              <w:right w:w="120" w:type="dxa"/>
            </w:tcMar>
            <w:vAlign w:val="center"/>
          </w:tcPr>
          <w:p w14:paraId="6FE4E57E">
            <w:pPr>
              <w:spacing w:line="300" w:lineRule="auto"/>
              <w:rPr>
                <w:color w:val="auto"/>
                <w:highlight w:val="none"/>
              </w:rPr>
            </w:pPr>
            <w:r>
              <w:rPr>
                <w:rFonts w:hint="eastAsia"/>
                <w:color w:val="auto"/>
                <w:sz w:val="24"/>
                <w:highlight w:val="none"/>
              </w:rPr>
              <w:t>▲平稳随机振动分析支持二维剪切单元、三节点壳单元、四节点壳单元。</w:t>
            </w:r>
          </w:p>
        </w:tc>
      </w:tr>
      <w:tr w14:paraId="658F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57" w:hRule="atLeast"/>
        </w:trPr>
        <w:tc>
          <w:tcPr>
            <w:tcW w:w="775" w:type="dxa"/>
            <w:gridSpan w:val="2"/>
            <w:vMerge w:val="continue"/>
            <w:tcMar>
              <w:top w:w="80" w:type="dxa"/>
              <w:left w:w="120" w:type="dxa"/>
              <w:bottom w:w="80" w:type="dxa"/>
              <w:right w:w="120" w:type="dxa"/>
            </w:tcMar>
            <w:vAlign w:val="center"/>
          </w:tcPr>
          <w:p w14:paraId="64A80A8C">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1DA98A42">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0C29C0F3">
            <w:pPr>
              <w:spacing w:line="300" w:lineRule="auto"/>
              <w:jc w:val="center"/>
              <w:rPr>
                <w:color w:val="auto"/>
                <w:highlight w:val="none"/>
              </w:rPr>
            </w:pPr>
          </w:p>
        </w:tc>
        <w:tc>
          <w:tcPr>
            <w:tcW w:w="5406" w:type="dxa"/>
            <w:tcMar>
              <w:top w:w="80" w:type="dxa"/>
              <w:left w:w="120" w:type="dxa"/>
              <w:bottom w:w="80" w:type="dxa"/>
              <w:right w:w="120" w:type="dxa"/>
            </w:tcMar>
            <w:vAlign w:val="center"/>
          </w:tcPr>
          <w:p w14:paraId="38DBDBE1">
            <w:pPr>
              <w:spacing w:line="300" w:lineRule="auto"/>
              <w:rPr>
                <w:color w:val="auto"/>
                <w:sz w:val="24"/>
                <w:highlight w:val="none"/>
              </w:rPr>
            </w:pPr>
            <w:r>
              <w:rPr>
                <w:rFonts w:hint="eastAsia"/>
                <w:color w:val="auto"/>
                <w:sz w:val="24"/>
                <w:highlight w:val="none"/>
              </w:rPr>
              <w:t>▲平稳随机振动分析支持三维四面体单元、六面体单元、三棱柱单元等实体单元。</w:t>
            </w:r>
          </w:p>
        </w:tc>
      </w:tr>
      <w:tr w14:paraId="59B6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5" w:type="dxa"/>
            <w:gridSpan w:val="2"/>
            <w:vMerge w:val="continue"/>
            <w:tcMar>
              <w:top w:w="80" w:type="dxa"/>
              <w:left w:w="120" w:type="dxa"/>
              <w:bottom w:w="80" w:type="dxa"/>
              <w:right w:w="120" w:type="dxa"/>
            </w:tcMar>
            <w:vAlign w:val="center"/>
          </w:tcPr>
          <w:p w14:paraId="404BCF25">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3756834D">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0CF7F80B">
            <w:pPr>
              <w:spacing w:line="300" w:lineRule="auto"/>
              <w:jc w:val="center"/>
              <w:rPr>
                <w:color w:val="auto"/>
                <w:highlight w:val="none"/>
              </w:rPr>
            </w:pPr>
          </w:p>
        </w:tc>
        <w:tc>
          <w:tcPr>
            <w:tcW w:w="5406" w:type="dxa"/>
            <w:tcMar>
              <w:top w:w="80" w:type="dxa"/>
              <w:left w:w="120" w:type="dxa"/>
              <w:bottom w:w="80" w:type="dxa"/>
              <w:right w:w="120" w:type="dxa"/>
            </w:tcMar>
            <w:vAlign w:val="center"/>
          </w:tcPr>
          <w:p w14:paraId="1FF37406">
            <w:pPr>
              <w:spacing w:line="300" w:lineRule="auto"/>
              <w:rPr>
                <w:color w:val="auto"/>
                <w:highlight w:val="none"/>
              </w:rPr>
            </w:pPr>
            <w:r>
              <w:rPr>
                <w:rFonts w:hint="eastAsia"/>
                <w:color w:val="auto"/>
                <w:sz w:val="24"/>
                <w:highlight w:val="none"/>
              </w:rPr>
              <w:t>▲平稳随机振动分析支持刚性连接、刚性多点约束连接单元（例如</w:t>
            </w:r>
            <w:r>
              <w:rPr>
                <w:color w:val="auto"/>
                <w:sz w:val="24"/>
                <w:highlight w:val="none"/>
              </w:rPr>
              <w:t xml:space="preserve"> RBAR</w:t>
            </w:r>
            <w:r>
              <w:rPr>
                <w:rFonts w:hint="eastAsia"/>
                <w:color w:val="auto"/>
                <w:sz w:val="24"/>
                <w:highlight w:val="none"/>
              </w:rPr>
              <w:t>、</w:t>
            </w:r>
            <w:r>
              <w:rPr>
                <w:color w:val="auto"/>
                <w:sz w:val="24"/>
                <w:highlight w:val="none"/>
              </w:rPr>
              <w:t>RBE2</w:t>
            </w:r>
            <w:r>
              <w:rPr>
                <w:rFonts w:hint="eastAsia"/>
                <w:color w:val="auto"/>
                <w:sz w:val="24"/>
                <w:highlight w:val="none"/>
              </w:rPr>
              <w:t>或等效连接单元）。</w:t>
            </w:r>
          </w:p>
        </w:tc>
      </w:tr>
      <w:tr w14:paraId="4F69F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5" w:type="dxa"/>
            <w:gridSpan w:val="2"/>
            <w:vMerge w:val="continue"/>
            <w:tcMar>
              <w:top w:w="80" w:type="dxa"/>
              <w:left w:w="120" w:type="dxa"/>
              <w:bottom w:w="80" w:type="dxa"/>
              <w:right w:w="120" w:type="dxa"/>
            </w:tcMar>
            <w:vAlign w:val="center"/>
          </w:tcPr>
          <w:p w14:paraId="52600A29">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4972A1DB">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4DB83C07">
            <w:pPr>
              <w:spacing w:line="300" w:lineRule="auto"/>
              <w:jc w:val="center"/>
              <w:rPr>
                <w:color w:val="auto"/>
                <w:highlight w:val="none"/>
              </w:rPr>
            </w:pPr>
          </w:p>
        </w:tc>
        <w:tc>
          <w:tcPr>
            <w:tcW w:w="5406" w:type="dxa"/>
            <w:tcMar>
              <w:top w:w="80" w:type="dxa"/>
              <w:left w:w="120" w:type="dxa"/>
              <w:bottom w:w="80" w:type="dxa"/>
              <w:right w:w="120" w:type="dxa"/>
            </w:tcMar>
            <w:vAlign w:val="center"/>
          </w:tcPr>
          <w:p w14:paraId="2FE3C0D8">
            <w:pPr>
              <w:spacing w:line="300" w:lineRule="auto"/>
              <w:rPr>
                <w:color w:val="auto"/>
                <w:sz w:val="24"/>
                <w:highlight w:val="none"/>
              </w:rPr>
            </w:pPr>
            <w:r>
              <w:rPr>
                <w:rFonts w:hint="eastAsia"/>
                <w:color w:val="auto"/>
                <w:sz w:val="24"/>
                <w:highlight w:val="none"/>
              </w:rPr>
              <w:t>▲平稳随机振动分析支持焊接连接、紧固件连接单元（例如</w:t>
            </w:r>
            <w:r>
              <w:rPr>
                <w:color w:val="auto"/>
                <w:sz w:val="24"/>
                <w:highlight w:val="none"/>
              </w:rPr>
              <w:t xml:space="preserve"> CWELD</w:t>
            </w:r>
            <w:r>
              <w:rPr>
                <w:rFonts w:hint="eastAsia"/>
                <w:color w:val="auto"/>
                <w:sz w:val="24"/>
                <w:highlight w:val="none"/>
              </w:rPr>
              <w:t>、</w:t>
            </w:r>
            <w:r>
              <w:rPr>
                <w:color w:val="auto"/>
                <w:sz w:val="24"/>
                <w:highlight w:val="none"/>
              </w:rPr>
              <w:t>CFAST</w:t>
            </w:r>
            <w:r>
              <w:rPr>
                <w:rFonts w:hint="eastAsia"/>
                <w:color w:val="auto"/>
                <w:sz w:val="24"/>
                <w:highlight w:val="none"/>
              </w:rPr>
              <w:t>或等效连接单元）。</w:t>
            </w:r>
          </w:p>
        </w:tc>
      </w:tr>
      <w:tr w14:paraId="698DF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 w:hRule="atLeast"/>
        </w:trPr>
        <w:tc>
          <w:tcPr>
            <w:tcW w:w="775" w:type="dxa"/>
            <w:gridSpan w:val="2"/>
            <w:vMerge w:val="continue"/>
            <w:tcMar>
              <w:top w:w="80" w:type="dxa"/>
              <w:left w:w="120" w:type="dxa"/>
              <w:bottom w:w="80" w:type="dxa"/>
              <w:right w:w="120" w:type="dxa"/>
            </w:tcMar>
            <w:vAlign w:val="center"/>
          </w:tcPr>
          <w:p w14:paraId="2E81CAB8">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444ABEA6">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0280BCED">
            <w:pPr>
              <w:spacing w:line="300" w:lineRule="auto"/>
              <w:jc w:val="center"/>
              <w:rPr>
                <w:color w:val="auto"/>
                <w:highlight w:val="none"/>
              </w:rPr>
            </w:pPr>
          </w:p>
        </w:tc>
        <w:tc>
          <w:tcPr>
            <w:tcW w:w="5406" w:type="dxa"/>
            <w:tcMar>
              <w:top w:w="80" w:type="dxa"/>
              <w:left w:w="120" w:type="dxa"/>
              <w:bottom w:w="80" w:type="dxa"/>
              <w:right w:w="120" w:type="dxa"/>
            </w:tcMar>
            <w:vAlign w:val="center"/>
          </w:tcPr>
          <w:p w14:paraId="1FDC82AD">
            <w:pPr>
              <w:spacing w:line="300" w:lineRule="auto"/>
              <w:rPr>
                <w:color w:val="auto"/>
                <w:sz w:val="24"/>
                <w:highlight w:val="none"/>
              </w:rPr>
            </w:pPr>
            <w:r>
              <w:rPr>
                <w:rFonts w:hint="eastAsia"/>
                <w:color w:val="auto"/>
                <w:sz w:val="24"/>
                <w:highlight w:val="none"/>
              </w:rPr>
              <w:t>▲平稳随机振动分析支持集中质量和协调质量单元（例如</w:t>
            </w:r>
            <w:r>
              <w:rPr>
                <w:color w:val="auto"/>
                <w:sz w:val="24"/>
                <w:highlight w:val="none"/>
              </w:rPr>
              <w:t xml:space="preserve"> CMASS1</w:t>
            </w:r>
            <w:r>
              <w:rPr>
                <w:rFonts w:hint="eastAsia"/>
                <w:color w:val="auto"/>
                <w:sz w:val="24"/>
                <w:highlight w:val="none"/>
              </w:rPr>
              <w:t>、</w:t>
            </w:r>
            <w:r>
              <w:rPr>
                <w:color w:val="auto"/>
                <w:sz w:val="24"/>
                <w:highlight w:val="none"/>
              </w:rPr>
              <w:t>CONM1</w:t>
            </w:r>
            <w:r>
              <w:rPr>
                <w:rFonts w:hint="eastAsia"/>
                <w:color w:val="auto"/>
                <w:sz w:val="24"/>
                <w:highlight w:val="none"/>
              </w:rPr>
              <w:t>、</w:t>
            </w:r>
            <w:r>
              <w:rPr>
                <w:color w:val="auto"/>
                <w:sz w:val="24"/>
                <w:highlight w:val="none"/>
              </w:rPr>
              <w:t xml:space="preserve">CONM2 </w:t>
            </w:r>
            <w:r>
              <w:rPr>
                <w:rFonts w:hint="eastAsia"/>
                <w:color w:val="auto"/>
                <w:sz w:val="24"/>
                <w:highlight w:val="none"/>
              </w:rPr>
              <w:t>或等效质量单元）。</w:t>
            </w:r>
          </w:p>
        </w:tc>
      </w:tr>
      <w:tr w14:paraId="20915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9" w:hRule="atLeast"/>
        </w:trPr>
        <w:tc>
          <w:tcPr>
            <w:tcW w:w="775" w:type="dxa"/>
            <w:gridSpan w:val="2"/>
            <w:vMerge w:val="continue"/>
            <w:tcMar>
              <w:top w:w="80" w:type="dxa"/>
              <w:left w:w="120" w:type="dxa"/>
              <w:bottom w:w="80" w:type="dxa"/>
              <w:right w:w="120" w:type="dxa"/>
            </w:tcMar>
            <w:vAlign w:val="center"/>
          </w:tcPr>
          <w:p w14:paraId="057B829C">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6E4E5B55">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4F12C2B7">
            <w:pPr>
              <w:spacing w:line="300" w:lineRule="auto"/>
              <w:jc w:val="center"/>
              <w:rPr>
                <w:color w:val="auto"/>
                <w:highlight w:val="none"/>
              </w:rPr>
            </w:pPr>
          </w:p>
        </w:tc>
        <w:tc>
          <w:tcPr>
            <w:tcW w:w="5406" w:type="dxa"/>
            <w:tcMar>
              <w:top w:w="80" w:type="dxa"/>
              <w:left w:w="120" w:type="dxa"/>
              <w:bottom w:w="80" w:type="dxa"/>
              <w:right w:w="120" w:type="dxa"/>
            </w:tcMar>
            <w:vAlign w:val="center"/>
          </w:tcPr>
          <w:p w14:paraId="1DC4C39E">
            <w:pPr>
              <w:spacing w:line="300" w:lineRule="auto"/>
              <w:rPr>
                <w:color w:val="auto"/>
                <w:sz w:val="24"/>
                <w:highlight w:val="none"/>
              </w:rPr>
            </w:pPr>
            <w:r>
              <w:rPr>
                <w:rFonts w:hint="eastAsia"/>
                <w:color w:val="auto"/>
                <w:sz w:val="24"/>
                <w:highlight w:val="none"/>
              </w:rPr>
              <w:t>▲平稳随机振动分析模块支持粘性阻尼、模态阻尼或瑞利阻尼单元（例如</w:t>
            </w:r>
            <w:r>
              <w:rPr>
                <w:color w:val="auto"/>
                <w:sz w:val="24"/>
                <w:highlight w:val="none"/>
              </w:rPr>
              <w:t xml:space="preserve"> CVISC</w:t>
            </w:r>
            <w:r>
              <w:rPr>
                <w:rFonts w:hint="eastAsia"/>
                <w:color w:val="auto"/>
                <w:sz w:val="24"/>
                <w:highlight w:val="none"/>
              </w:rPr>
              <w:t>、</w:t>
            </w:r>
            <w:r>
              <w:rPr>
                <w:color w:val="auto"/>
                <w:sz w:val="24"/>
                <w:highlight w:val="none"/>
              </w:rPr>
              <w:t>CDAMP1</w:t>
            </w:r>
            <w:r>
              <w:rPr>
                <w:rFonts w:hint="eastAsia"/>
                <w:color w:val="auto"/>
                <w:sz w:val="24"/>
                <w:highlight w:val="none"/>
              </w:rPr>
              <w:t>、</w:t>
            </w:r>
            <w:r>
              <w:rPr>
                <w:color w:val="auto"/>
                <w:sz w:val="24"/>
                <w:highlight w:val="none"/>
              </w:rPr>
              <w:t>CDAMP2</w:t>
            </w:r>
            <w:r>
              <w:rPr>
                <w:rFonts w:hint="eastAsia"/>
                <w:color w:val="auto"/>
                <w:sz w:val="24"/>
                <w:highlight w:val="none"/>
              </w:rPr>
              <w:t>、</w:t>
            </w:r>
            <w:r>
              <w:rPr>
                <w:color w:val="auto"/>
                <w:sz w:val="24"/>
                <w:highlight w:val="none"/>
              </w:rPr>
              <w:t xml:space="preserve">CDAMP3 </w:t>
            </w:r>
            <w:r>
              <w:rPr>
                <w:rFonts w:hint="eastAsia"/>
                <w:color w:val="auto"/>
                <w:sz w:val="24"/>
                <w:highlight w:val="none"/>
              </w:rPr>
              <w:t>或等效阻尼单元）。</w:t>
            </w:r>
          </w:p>
        </w:tc>
      </w:tr>
      <w:tr w14:paraId="5DE9E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5" w:type="dxa"/>
            <w:gridSpan w:val="2"/>
            <w:vMerge w:val="continue"/>
            <w:tcMar>
              <w:top w:w="80" w:type="dxa"/>
              <w:left w:w="120" w:type="dxa"/>
              <w:bottom w:w="80" w:type="dxa"/>
              <w:right w:w="120" w:type="dxa"/>
            </w:tcMar>
            <w:vAlign w:val="center"/>
          </w:tcPr>
          <w:p w14:paraId="02944A73">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0DF8D620">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1E3B53E2">
            <w:pPr>
              <w:spacing w:line="300" w:lineRule="auto"/>
              <w:jc w:val="center"/>
              <w:rPr>
                <w:color w:val="auto"/>
                <w:highlight w:val="none"/>
              </w:rPr>
            </w:pPr>
          </w:p>
        </w:tc>
        <w:tc>
          <w:tcPr>
            <w:tcW w:w="5406" w:type="dxa"/>
            <w:tcMar>
              <w:top w:w="80" w:type="dxa"/>
              <w:left w:w="120" w:type="dxa"/>
              <w:bottom w:w="80" w:type="dxa"/>
              <w:right w:w="120" w:type="dxa"/>
            </w:tcMar>
            <w:vAlign w:val="center"/>
          </w:tcPr>
          <w:p w14:paraId="650DCFCE">
            <w:pPr>
              <w:spacing w:line="300" w:lineRule="auto"/>
              <w:rPr>
                <w:color w:val="auto"/>
                <w:sz w:val="24"/>
                <w:highlight w:val="none"/>
              </w:rPr>
            </w:pPr>
            <w:r>
              <w:rPr>
                <w:rFonts w:hint="eastAsia"/>
                <w:color w:val="auto"/>
                <w:sz w:val="24"/>
                <w:highlight w:val="none"/>
              </w:rPr>
              <w:t>▲平稳随机振动分析支持各向同性材料、各向异性材料、正交各向异性复合材料（例如</w:t>
            </w:r>
            <w:r>
              <w:rPr>
                <w:color w:val="auto"/>
                <w:sz w:val="24"/>
                <w:highlight w:val="none"/>
              </w:rPr>
              <w:t xml:space="preserve"> MAT1</w:t>
            </w:r>
            <w:r>
              <w:rPr>
                <w:rFonts w:hint="eastAsia"/>
                <w:color w:val="auto"/>
                <w:sz w:val="24"/>
                <w:highlight w:val="none"/>
              </w:rPr>
              <w:t>、</w:t>
            </w:r>
            <w:r>
              <w:rPr>
                <w:color w:val="auto"/>
                <w:sz w:val="24"/>
                <w:highlight w:val="none"/>
              </w:rPr>
              <w:t>MAT2</w:t>
            </w:r>
            <w:r>
              <w:rPr>
                <w:rFonts w:hint="eastAsia"/>
                <w:color w:val="auto"/>
                <w:sz w:val="24"/>
                <w:highlight w:val="none"/>
              </w:rPr>
              <w:t>、</w:t>
            </w:r>
            <w:r>
              <w:rPr>
                <w:color w:val="auto"/>
                <w:sz w:val="24"/>
                <w:highlight w:val="none"/>
              </w:rPr>
              <w:t>MAT8</w:t>
            </w:r>
            <w:r>
              <w:rPr>
                <w:rFonts w:hint="eastAsia"/>
                <w:color w:val="auto"/>
                <w:sz w:val="24"/>
                <w:highlight w:val="none"/>
              </w:rPr>
              <w:t>或等效材料模型）。</w:t>
            </w:r>
          </w:p>
        </w:tc>
      </w:tr>
      <w:tr w14:paraId="6CB3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99" w:hRule="atLeast"/>
        </w:trPr>
        <w:tc>
          <w:tcPr>
            <w:tcW w:w="775" w:type="dxa"/>
            <w:gridSpan w:val="2"/>
            <w:vMerge w:val="continue"/>
            <w:tcMar>
              <w:top w:w="80" w:type="dxa"/>
              <w:left w:w="120" w:type="dxa"/>
              <w:bottom w:w="80" w:type="dxa"/>
              <w:right w:w="120" w:type="dxa"/>
            </w:tcMar>
            <w:vAlign w:val="center"/>
          </w:tcPr>
          <w:p w14:paraId="728FF72E">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180A955A">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9105810">
            <w:pPr>
              <w:spacing w:line="300" w:lineRule="auto"/>
              <w:jc w:val="center"/>
              <w:rPr>
                <w:color w:val="auto"/>
                <w:highlight w:val="none"/>
              </w:rPr>
            </w:pPr>
          </w:p>
        </w:tc>
        <w:tc>
          <w:tcPr>
            <w:tcW w:w="5406" w:type="dxa"/>
            <w:tcMar>
              <w:top w:w="80" w:type="dxa"/>
              <w:left w:w="120" w:type="dxa"/>
              <w:bottom w:w="80" w:type="dxa"/>
              <w:right w:w="120" w:type="dxa"/>
            </w:tcMar>
            <w:vAlign w:val="center"/>
          </w:tcPr>
          <w:p w14:paraId="330F4AC2">
            <w:pPr>
              <w:spacing w:line="300" w:lineRule="auto"/>
              <w:rPr>
                <w:color w:val="auto"/>
                <w:sz w:val="24"/>
                <w:highlight w:val="none"/>
              </w:rPr>
            </w:pPr>
            <w:r>
              <w:rPr>
                <w:rFonts w:hint="eastAsia"/>
                <w:color w:val="auto"/>
                <w:sz w:val="24"/>
                <w:highlight w:val="none"/>
              </w:rPr>
              <w:t>▲平稳随机振动分析支持单点约束、强制位移、多点约束等边界条件和约束关系（例如</w:t>
            </w:r>
            <w:r>
              <w:rPr>
                <w:color w:val="auto"/>
                <w:sz w:val="24"/>
                <w:highlight w:val="none"/>
              </w:rPr>
              <w:t xml:space="preserve"> SPC</w:t>
            </w:r>
            <w:r>
              <w:rPr>
                <w:rFonts w:hint="eastAsia"/>
                <w:color w:val="auto"/>
                <w:sz w:val="24"/>
                <w:highlight w:val="none"/>
              </w:rPr>
              <w:t>、</w:t>
            </w:r>
            <w:r>
              <w:rPr>
                <w:color w:val="auto"/>
                <w:sz w:val="24"/>
                <w:highlight w:val="none"/>
              </w:rPr>
              <w:t>SPCD</w:t>
            </w:r>
            <w:r>
              <w:rPr>
                <w:rFonts w:hint="eastAsia"/>
                <w:color w:val="auto"/>
                <w:sz w:val="24"/>
                <w:highlight w:val="none"/>
              </w:rPr>
              <w:t>、</w:t>
            </w:r>
            <w:r>
              <w:rPr>
                <w:color w:val="auto"/>
                <w:sz w:val="24"/>
                <w:highlight w:val="none"/>
              </w:rPr>
              <w:t xml:space="preserve">MPC </w:t>
            </w:r>
            <w:r>
              <w:rPr>
                <w:rFonts w:hint="eastAsia"/>
                <w:color w:val="auto"/>
                <w:sz w:val="24"/>
                <w:highlight w:val="none"/>
              </w:rPr>
              <w:t>或等效约束能力）。</w:t>
            </w:r>
          </w:p>
        </w:tc>
      </w:tr>
      <w:tr w14:paraId="1CF58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775" w:type="dxa"/>
            <w:gridSpan w:val="2"/>
            <w:vMerge w:val="continue"/>
            <w:tcMar>
              <w:top w:w="80" w:type="dxa"/>
              <w:left w:w="120" w:type="dxa"/>
              <w:bottom w:w="80" w:type="dxa"/>
              <w:right w:w="120" w:type="dxa"/>
            </w:tcMar>
            <w:vAlign w:val="center"/>
          </w:tcPr>
          <w:p w14:paraId="499A041D">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349CAD91">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79BB7621">
            <w:pPr>
              <w:spacing w:line="300" w:lineRule="auto"/>
              <w:jc w:val="center"/>
              <w:rPr>
                <w:color w:val="auto"/>
                <w:highlight w:val="none"/>
              </w:rPr>
            </w:pPr>
          </w:p>
        </w:tc>
        <w:tc>
          <w:tcPr>
            <w:tcW w:w="5406" w:type="dxa"/>
            <w:tcMar>
              <w:top w:w="80" w:type="dxa"/>
              <w:left w:w="120" w:type="dxa"/>
              <w:bottom w:w="80" w:type="dxa"/>
              <w:right w:w="120" w:type="dxa"/>
            </w:tcMar>
            <w:vAlign w:val="center"/>
          </w:tcPr>
          <w:p w14:paraId="27AFC3C1">
            <w:pPr>
              <w:spacing w:line="300" w:lineRule="auto"/>
              <w:rPr>
                <w:color w:val="auto"/>
                <w:sz w:val="24"/>
                <w:highlight w:val="none"/>
              </w:rPr>
            </w:pPr>
            <w:r>
              <w:rPr>
                <w:rFonts w:hint="eastAsia"/>
                <w:color w:val="auto"/>
                <w:sz w:val="24"/>
                <w:highlight w:val="none"/>
              </w:rPr>
              <w:t>▲平稳随机振动分析支持</w:t>
            </w:r>
            <w:r>
              <w:rPr>
                <w:color w:val="auto"/>
                <w:sz w:val="24"/>
                <w:highlight w:val="none"/>
              </w:rPr>
              <w:t>CQC</w:t>
            </w:r>
            <w:r>
              <w:rPr>
                <w:rFonts w:hint="eastAsia"/>
                <w:color w:val="auto"/>
                <w:sz w:val="24"/>
                <w:highlight w:val="none"/>
              </w:rPr>
              <w:t>算法求解响应功率谱。</w:t>
            </w:r>
          </w:p>
        </w:tc>
      </w:tr>
      <w:tr w14:paraId="138CD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7" w:hRule="atLeast"/>
        </w:trPr>
        <w:tc>
          <w:tcPr>
            <w:tcW w:w="775" w:type="dxa"/>
            <w:gridSpan w:val="2"/>
            <w:vMerge w:val="continue"/>
            <w:tcMar>
              <w:top w:w="80" w:type="dxa"/>
              <w:left w:w="120" w:type="dxa"/>
              <w:bottom w:w="80" w:type="dxa"/>
              <w:right w:w="120" w:type="dxa"/>
            </w:tcMar>
            <w:vAlign w:val="center"/>
          </w:tcPr>
          <w:p w14:paraId="137C665F">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266FFCCA">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3141A6A7">
            <w:pPr>
              <w:spacing w:line="300" w:lineRule="auto"/>
              <w:jc w:val="center"/>
              <w:rPr>
                <w:color w:val="auto"/>
                <w:highlight w:val="none"/>
              </w:rPr>
            </w:pPr>
          </w:p>
        </w:tc>
        <w:tc>
          <w:tcPr>
            <w:tcW w:w="5406" w:type="dxa"/>
            <w:tcMar>
              <w:top w:w="80" w:type="dxa"/>
              <w:left w:w="120" w:type="dxa"/>
              <w:bottom w:w="80" w:type="dxa"/>
              <w:right w:w="120" w:type="dxa"/>
            </w:tcMar>
            <w:vAlign w:val="center"/>
          </w:tcPr>
          <w:p w14:paraId="3EA32345">
            <w:pPr>
              <w:spacing w:line="300" w:lineRule="auto"/>
              <w:rPr>
                <w:color w:val="auto"/>
                <w:sz w:val="24"/>
                <w:highlight w:val="none"/>
              </w:rPr>
            </w:pPr>
            <w:r>
              <w:rPr>
                <w:rFonts w:hint="eastAsia"/>
                <w:color w:val="auto"/>
                <w:sz w:val="24"/>
                <w:highlight w:val="none"/>
              </w:rPr>
              <w:t>▲平稳随机振动分析支持</w:t>
            </w:r>
            <w:r>
              <w:rPr>
                <w:color w:val="auto"/>
                <w:sz w:val="24"/>
                <w:highlight w:val="none"/>
              </w:rPr>
              <w:t>SRSS</w:t>
            </w:r>
            <w:r>
              <w:rPr>
                <w:rFonts w:hint="eastAsia"/>
                <w:color w:val="auto"/>
                <w:sz w:val="24"/>
                <w:highlight w:val="none"/>
              </w:rPr>
              <w:t>算法求解响应功率谱。</w:t>
            </w:r>
          </w:p>
        </w:tc>
      </w:tr>
      <w:tr w14:paraId="02ED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775" w:type="dxa"/>
            <w:gridSpan w:val="2"/>
            <w:vMerge w:val="continue"/>
            <w:tcMar>
              <w:top w:w="80" w:type="dxa"/>
              <w:left w:w="120" w:type="dxa"/>
              <w:bottom w:w="80" w:type="dxa"/>
              <w:right w:w="120" w:type="dxa"/>
            </w:tcMar>
            <w:vAlign w:val="center"/>
          </w:tcPr>
          <w:p w14:paraId="1D05FF59">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0A21B5BA">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4A45637B">
            <w:pPr>
              <w:spacing w:line="300" w:lineRule="auto"/>
              <w:jc w:val="center"/>
              <w:rPr>
                <w:color w:val="auto"/>
                <w:highlight w:val="none"/>
              </w:rPr>
            </w:pPr>
          </w:p>
        </w:tc>
        <w:tc>
          <w:tcPr>
            <w:tcW w:w="5406" w:type="dxa"/>
            <w:tcMar>
              <w:top w:w="80" w:type="dxa"/>
              <w:left w:w="120" w:type="dxa"/>
              <w:bottom w:w="80" w:type="dxa"/>
              <w:right w:w="120" w:type="dxa"/>
            </w:tcMar>
            <w:vAlign w:val="center"/>
          </w:tcPr>
          <w:p w14:paraId="63064763">
            <w:pPr>
              <w:spacing w:line="300" w:lineRule="auto"/>
              <w:rPr>
                <w:color w:val="auto"/>
                <w:sz w:val="24"/>
                <w:highlight w:val="none"/>
              </w:rPr>
            </w:pPr>
            <w:r>
              <w:rPr>
                <w:rFonts w:hint="eastAsia"/>
                <w:color w:val="auto"/>
                <w:sz w:val="24"/>
                <w:highlight w:val="none"/>
              </w:rPr>
              <w:t>▲平稳随机振动分析支持</w:t>
            </w:r>
            <w:r>
              <w:rPr>
                <w:color w:val="auto"/>
                <w:sz w:val="24"/>
                <w:highlight w:val="none"/>
              </w:rPr>
              <w:t>PEM</w:t>
            </w:r>
            <w:r>
              <w:rPr>
                <w:rFonts w:hint="eastAsia"/>
                <w:color w:val="auto"/>
                <w:sz w:val="24"/>
                <w:highlight w:val="none"/>
              </w:rPr>
              <w:t>法求解响应功率谱算法。（提供算法原理描述与算例测试报告）</w:t>
            </w:r>
          </w:p>
        </w:tc>
      </w:tr>
      <w:tr w14:paraId="6D9DE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1" w:hRule="atLeast"/>
        </w:trPr>
        <w:tc>
          <w:tcPr>
            <w:tcW w:w="775" w:type="dxa"/>
            <w:gridSpan w:val="2"/>
            <w:vMerge w:val="continue"/>
            <w:tcMar>
              <w:top w:w="80" w:type="dxa"/>
              <w:left w:w="120" w:type="dxa"/>
              <w:bottom w:w="80" w:type="dxa"/>
              <w:right w:w="120" w:type="dxa"/>
            </w:tcMar>
            <w:vAlign w:val="center"/>
          </w:tcPr>
          <w:p w14:paraId="707DC99A">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24AC0E83">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77B581D7">
            <w:pPr>
              <w:spacing w:line="300" w:lineRule="auto"/>
              <w:jc w:val="center"/>
              <w:rPr>
                <w:color w:val="auto"/>
                <w:highlight w:val="none"/>
              </w:rPr>
            </w:pPr>
          </w:p>
        </w:tc>
        <w:tc>
          <w:tcPr>
            <w:tcW w:w="5406" w:type="dxa"/>
            <w:tcMar>
              <w:top w:w="80" w:type="dxa"/>
              <w:left w:w="120" w:type="dxa"/>
              <w:bottom w:w="80" w:type="dxa"/>
              <w:right w:w="120" w:type="dxa"/>
            </w:tcMar>
            <w:vAlign w:val="center"/>
          </w:tcPr>
          <w:p w14:paraId="09431589">
            <w:pPr>
              <w:spacing w:line="300" w:lineRule="auto"/>
              <w:rPr>
                <w:color w:val="auto"/>
                <w:sz w:val="24"/>
                <w:highlight w:val="none"/>
              </w:rPr>
            </w:pPr>
            <w:r>
              <w:rPr>
                <w:rFonts w:hint="eastAsia"/>
                <w:color w:val="auto"/>
                <w:sz w:val="24"/>
                <w:highlight w:val="none"/>
              </w:rPr>
              <w:t>▲平稳随机振动分析支持响应均方根计算。（提供算例测试报告）</w:t>
            </w:r>
          </w:p>
        </w:tc>
      </w:tr>
      <w:tr w14:paraId="235E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41" w:hRule="atLeast"/>
        </w:trPr>
        <w:tc>
          <w:tcPr>
            <w:tcW w:w="775" w:type="dxa"/>
            <w:gridSpan w:val="2"/>
            <w:vMerge w:val="continue"/>
            <w:tcMar>
              <w:top w:w="80" w:type="dxa"/>
              <w:left w:w="120" w:type="dxa"/>
              <w:bottom w:w="80" w:type="dxa"/>
              <w:right w:w="120" w:type="dxa"/>
            </w:tcMar>
            <w:vAlign w:val="center"/>
          </w:tcPr>
          <w:p w14:paraId="5E059850">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17B122AF">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018C6374">
            <w:pPr>
              <w:spacing w:line="300" w:lineRule="auto"/>
              <w:jc w:val="center"/>
              <w:rPr>
                <w:color w:val="auto"/>
                <w:highlight w:val="none"/>
              </w:rPr>
            </w:pPr>
          </w:p>
        </w:tc>
        <w:tc>
          <w:tcPr>
            <w:tcW w:w="5406" w:type="dxa"/>
            <w:tcMar>
              <w:top w:w="80" w:type="dxa"/>
              <w:left w:w="120" w:type="dxa"/>
              <w:bottom w:w="80" w:type="dxa"/>
              <w:right w:w="120" w:type="dxa"/>
            </w:tcMar>
            <w:vAlign w:val="center"/>
          </w:tcPr>
          <w:p w14:paraId="01CFFE62">
            <w:pPr>
              <w:spacing w:line="300" w:lineRule="auto"/>
              <w:rPr>
                <w:color w:val="auto"/>
                <w:sz w:val="24"/>
                <w:highlight w:val="none"/>
              </w:rPr>
            </w:pPr>
            <w:r>
              <w:rPr>
                <w:rFonts w:hint="eastAsia"/>
                <w:color w:val="auto"/>
                <w:sz w:val="24"/>
                <w:highlight w:val="none"/>
              </w:rPr>
              <w:t>▲非平稳随机振动分析支持时变响应均方根计算。（提供算例测试报告）</w:t>
            </w:r>
          </w:p>
        </w:tc>
      </w:tr>
      <w:tr w14:paraId="08720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5" w:type="dxa"/>
            <w:gridSpan w:val="2"/>
            <w:vMerge w:val="continue"/>
            <w:tcMar>
              <w:top w:w="80" w:type="dxa"/>
              <w:left w:w="120" w:type="dxa"/>
              <w:bottom w:w="80" w:type="dxa"/>
              <w:right w:w="120" w:type="dxa"/>
            </w:tcMar>
            <w:vAlign w:val="center"/>
          </w:tcPr>
          <w:p w14:paraId="031E8F35">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4668894E">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33685B81">
            <w:pPr>
              <w:spacing w:line="300" w:lineRule="auto"/>
              <w:jc w:val="center"/>
              <w:rPr>
                <w:color w:val="auto"/>
                <w:highlight w:val="none"/>
              </w:rPr>
            </w:pPr>
          </w:p>
        </w:tc>
        <w:tc>
          <w:tcPr>
            <w:tcW w:w="5406" w:type="dxa"/>
            <w:tcMar>
              <w:top w:w="80" w:type="dxa"/>
              <w:left w:w="120" w:type="dxa"/>
              <w:bottom w:w="80" w:type="dxa"/>
              <w:right w:w="120" w:type="dxa"/>
            </w:tcMar>
            <w:vAlign w:val="center"/>
          </w:tcPr>
          <w:p w14:paraId="458B34B6">
            <w:pPr>
              <w:spacing w:line="300" w:lineRule="auto"/>
              <w:rPr>
                <w:color w:val="auto"/>
                <w:sz w:val="24"/>
                <w:highlight w:val="none"/>
              </w:rPr>
            </w:pPr>
            <w:r>
              <w:rPr>
                <w:rFonts w:hint="eastAsia"/>
                <w:color w:val="auto"/>
                <w:sz w:val="24"/>
                <w:highlight w:val="none"/>
              </w:rPr>
              <w:t>▲非平稳随机振动分析支持响应概率密度函数的计算。（提供算例测试报告）</w:t>
            </w:r>
          </w:p>
        </w:tc>
      </w:tr>
      <w:tr w14:paraId="65583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5" w:type="dxa"/>
            <w:gridSpan w:val="2"/>
            <w:vMerge w:val="continue"/>
            <w:tcMar>
              <w:top w:w="80" w:type="dxa"/>
              <w:left w:w="120" w:type="dxa"/>
              <w:bottom w:w="80" w:type="dxa"/>
              <w:right w:w="120" w:type="dxa"/>
            </w:tcMar>
            <w:vAlign w:val="center"/>
          </w:tcPr>
          <w:p w14:paraId="19004053">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39B077C9">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41F0265F">
            <w:pPr>
              <w:spacing w:line="300" w:lineRule="auto"/>
              <w:jc w:val="center"/>
              <w:rPr>
                <w:color w:val="auto"/>
                <w:highlight w:val="none"/>
              </w:rPr>
            </w:pPr>
          </w:p>
        </w:tc>
        <w:tc>
          <w:tcPr>
            <w:tcW w:w="5406" w:type="dxa"/>
            <w:tcMar>
              <w:top w:w="80" w:type="dxa"/>
              <w:left w:w="120" w:type="dxa"/>
              <w:bottom w:w="80" w:type="dxa"/>
              <w:right w:w="120" w:type="dxa"/>
            </w:tcMar>
            <w:vAlign w:val="center"/>
          </w:tcPr>
          <w:p w14:paraId="34FCE7E0">
            <w:pPr>
              <w:spacing w:line="300" w:lineRule="auto"/>
              <w:rPr>
                <w:color w:val="auto"/>
                <w:sz w:val="24"/>
                <w:highlight w:val="none"/>
              </w:rPr>
            </w:pPr>
            <w:r>
              <w:rPr>
                <w:rFonts w:hint="eastAsia"/>
                <w:color w:val="auto"/>
                <w:sz w:val="24"/>
                <w:highlight w:val="none"/>
              </w:rPr>
              <w:t>▲响应谱分析支持单点、多点激励施加。</w:t>
            </w:r>
          </w:p>
        </w:tc>
      </w:tr>
      <w:tr w14:paraId="45A5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5" w:type="dxa"/>
            <w:gridSpan w:val="2"/>
            <w:vMerge w:val="continue"/>
            <w:tcMar>
              <w:top w:w="80" w:type="dxa"/>
              <w:left w:w="120" w:type="dxa"/>
              <w:bottom w:w="80" w:type="dxa"/>
              <w:right w:w="120" w:type="dxa"/>
            </w:tcMar>
            <w:vAlign w:val="center"/>
          </w:tcPr>
          <w:p w14:paraId="050DBA67">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7AB4BAE2">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02727C85">
            <w:pPr>
              <w:spacing w:line="300" w:lineRule="auto"/>
              <w:jc w:val="center"/>
              <w:rPr>
                <w:color w:val="auto"/>
                <w:highlight w:val="none"/>
              </w:rPr>
            </w:pPr>
          </w:p>
        </w:tc>
        <w:tc>
          <w:tcPr>
            <w:tcW w:w="5406" w:type="dxa"/>
            <w:tcMar>
              <w:top w:w="80" w:type="dxa"/>
              <w:left w:w="120" w:type="dxa"/>
              <w:bottom w:w="80" w:type="dxa"/>
              <w:right w:w="120" w:type="dxa"/>
            </w:tcMar>
            <w:vAlign w:val="center"/>
          </w:tcPr>
          <w:p w14:paraId="7D1FBD13">
            <w:pPr>
              <w:spacing w:line="300" w:lineRule="auto"/>
              <w:rPr>
                <w:color w:val="auto"/>
                <w:sz w:val="24"/>
                <w:highlight w:val="none"/>
              </w:rPr>
            </w:pPr>
            <w:r>
              <w:rPr>
                <w:rFonts w:hint="eastAsia"/>
                <w:color w:val="auto"/>
                <w:sz w:val="24"/>
                <w:highlight w:val="none"/>
              </w:rPr>
              <w:t>▲响应谱分析支持</w:t>
            </w:r>
            <w:r>
              <w:rPr>
                <w:color w:val="auto"/>
                <w:sz w:val="24"/>
                <w:highlight w:val="none"/>
              </w:rPr>
              <w:t>SRSS</w:t>
            </w:r>
            <w:r>
              <w:rPr>
                <w:rFonts w:hint="eastAsia"/>
                <w:color w:val="auto"/>
                <w:sz w:val="24"/>
                <w:highlight w:val="none"/>
              </w:rPr>
              <w:t>叠加法。（提供算法原理描述与算例测试报告）</w:t>
            </w:r>
          </w:p>
        </w:tc>
      </w:tr>
      <w:tr w14:paraId="3DA6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5" w:type="dxa"/>
            <w:gridSpan w:val="2"/>
            <w:vMerge w:val="continue"/>
            <w:tcMar>
              <w:top w:w="80" w:type="dxa"/>
              <w:left w:w="120" w:type="dxa"/>
              <w:bottom w:w="80" w:type="dxa"/>
              <w:right w:w="120" w:type="dxa"/>
            </w:tcMar>
            <w:vAlign w:val="center"/>
          </w:tcPr>
          <w:p w14:paraId="78945908">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6E287A18">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21E0E408">
            <w:pPr>
              <w:spacing w:line="300" w:lineRule="auto"/>
              <w:jc w:val="center"/>
              <w:rPr>
                <w:color w:val="auto"/>
                <w:highlight w:val="none"/>
              </w:rPr>
            </w:pPr>
          </w:p>
        </w:tc>
        <w:tc>
          <w:tcPr>
            <w:tcW w:w="5406" w:type="dxa"/>
            <w:tcMar>
              <w:top w:w="80" w:type="dxa"/>
              <w:left w:w="120" w:type="dxa"/>
              <w:bottom w:w="80" w:type="dxa"/>
              <w:right w:w="120" w:type="dxa"/>
            </w:tcMar>
            <w:vAlign w:val="center"/>
          </w:tcPr>
          <w:p w14:paraId="4B98BD61">
            <w:pPr>
              <w:spacing w:line="300" w:lineRule="auto"/>
              <w:rPr>
                <w:color w:val="auto"/>
                <w:sz w:val="24"/>
                <w:highlight w:val="none"/>
              </w:rPr>
            </w:pPr>
            <w:r>
              <w:rPr>
                <w:rFonts w:hint="eastAsia"/>
                <w:color w:val="auto"/>
                <w:sz w:val="24"/>
                <w:highlight w:val="none"/>
              </w:rPr>
              <w:t>▲响应谱分析支持</w:t>
            </w:r>
            <w:r>
              <w:rPr>
                <w:color w:val="auto"/>
                <w:sz w:val="24"/>
                <w:highlight w:val="none"/>
              </w:rPr>
              <w:t>NRL</w:t>
            </w:r>
            <w:r>
              <w:rPr>
                <w:rFonts w:hint="eastAsia"/>
                <w:color w:val="auto"/>
                <w:sz w:val="24"/>
                <w:highlight w:val="none"/>
              </w:rPr>
              <w:t>叠加法。（提供算法原理描述与算例测试报告）</w:t>
            </w:r>
          </w:p>
        </w:tc>
      </w:tr>
      <w:tr w14:paraId="4D54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5" w:type="dxa"/>
            <w:gridSpan w:val="2"/>
            <w:vMerge w:val="continue"/>
            <w:tcMar>
              <w:top w:w="80" w:type="dxa"/>
              <w:left w:w="120" w:type="dxa"/>
              <w:bottom w:w="80" w:type="dxa"/>
              <w:right w:w="120" w:type="dxa"/>
            </w:tcMar>
            <w:vAlign w:val="center"/>
          </w:tcPr>
          <w:p w14:paraId="2677C973">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5C77F7A0">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01638D78">
            <w:pPr>
              <w:spacing w:line="300" w:lineRule="auto"/>
              <w:jc w:val="center"/>
              <w:rPr>
                <w:color w:val="auto"/>
                <w:highlight w:val="none"/>
              </w:rPr>
            </w:pPr>
          </w:p>
        </w:tc>
        <w:tc>
          <w:tcPr>
            <w:tcW w:w="5406" w:type="dxa"/>
            <w:tcMar>
              <w:top w:w="80" w:type="dxa"/>
              <w:left w:w="120" w:type="dxa"/>
              <w:bottom w:w="80" w:type="dxa"/>
              <w:right w:w="120" w:type="dxa"/>
            </w:tcMar>
            <w:vAlign w:val="center"/>
          </w:tcPr>
          <w:p w14:paraId="6336EDFD">
            <w:pPr>
              <w:spacing w:line="300" w:lineRule="auto"/>
              <w:rPr>
                <w:color w:val="auto"/>
                <w:sz w:val="24"/>
                <w:highlight w:val="none"/>
              </w:rPr>
            </w:pPr>
            <w:r>
              <w:rPr>
                <w:rFonts w:hint="eastAsia"/>
                <w:color w:val="auto"/>
                <w:sz w:val="24"/>
                <w:highlight w:val="none"/>
              </w:rPr>
              <w:t>▲响应谱分析支持</w:t>
            </w:r>
            <w:r>
              <w:rPr>
                <w:color w:val="auto"/>
                <w:sz w:val="24"/>
                <w:highlight w:val="none"/>
              </w:rPr>
              <w:t>GRP</w:t>
            </w:r>
            <w:r>
              <w:rPr>
                <w:rFonts w:hint="eastAsia"/>
                <w:color w:val="auto"/>
                <w:sz w:val="24"/>
                <w:highlight w:val="none"/>
              </w:rPr>
              <w:t>叠加法。（提供算法原理描述与算例测试报告）</w:t>
            </w:r>
          </w:p>
        </w:tc>
      </w:tr>
      <w:tr w14:paraId="53A05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16" w:hRule="atLeast"/>
        </w:trPr>
        <w:tc>
          <w:tcPr>
            <w:tcW w:w="775" w:type="dxa"/>
            <w:gridSpan w:val="2"/>
            <w:vMerge w:val="continue"/>
            <w:tcMar>
              <w:top w:w="80" w:type="dxa"/>
              <w:left w:w="120" w:type="dxa"/>
              <w:bottom w:w="80" w:type="dxa"/>
              <w:right w:w="120" w:type="dxa"/>
            </w:tcMar>
            <w:vAlign w:val="center"/>
          </w:tcPr>
          <w:p w14:paraId="4C6EC5D5">
            <w:pPr>
              <w:spacing w:line="300" w:lineRule="auto"/>
              <w:jc w:val="center"/>
              <w:rPr>
                <w:color w:val="auto"/>
                <w:highlight w:val="none"/>
              </w:rPr>
            </w:pPr>
          </w:p>
        </w:tc>
        <w:tc>
          <w:tcPr>
            <w:tcW w:w="1600" w:type="dxa"/>
            <w:vMerge w:val="continue"/>
            <w:tcMar>
              <w:top w:w="80" w:type="dxa"/>
              <w:left w:w="120" w:type="dxa"/>
              <w:bottom w:w="80" w:type="dxa"/>
              <w:right w:w="120" w:type="dxa"/>
            </w:tcMar>
            <w:vAlign w:val="center"/>
          </w:tcPr>
          <w:p w14:paraId="50A8602F">
            <w:pPr>
              <w:spacing w:line="300" w:lineRule="auto"/>
              <w:jc w:val="center"/>
              <w:rPr>
                <w:color w:val="auto"/>
                <w:highlight w:val="none"/>
              </w:rPr>
            </w:pPr>
          </w:p>
        </w:tc>
        <w:tc>
          <w:tcPr>
            <w:tcW w:w="1260" w:type="dxa"/>
            <w:vMerge w:val="continue"/>
            <w:shd w:val="clear" w:color="auto" w:fill="F7F7F7"/>
            <w:tcMar>
              <w:top w:w="80" w:type="dxa"/>
              <w:left w:w="120" w:type="dxa"/>
              <w:bottom w:w="80" w:type="dxa"/>
              <w:right w:w="120" w:type="dxa"/>
            </w:tcMar>
            <w:vAlign w:val="center"/>
          </w:tcPr>
          <w:p w14:paraId="667EC2D0">
            <w:pPr>
              <w:spacing w:line="300" w:lineRule="auto"/>
              <w:jc w:val="center"/>
              <w:rPr>
                <w:color w:val="auto"/>
                <w:highlight w:val="none"/>
              </w:rPr>
            </w:pPr>
          </w:p>
        </w:tc>
        <w:tc>
          <w:tcPr>
            <w:tcW w:w="5406" w:type="dxa"/>
            <w:tcMar>
              <w:top w:w="80" w:type="dxa"/>
              <w:left w:w="120" w:type="dxa"/>
              <w:bottom w:w="80" w:type="dxa"/>
              <w:right w:w="120" w:type="dxa"/>
            </w:tcMar>
            <w:vAlign w:val="center"/>
          </w:tcPr>
          <w:p w14:paraId="28049A4D">
            <w:pPr>
              <w:spacing w:line="300" w:lineRule="auto"/>
              <w:rPr>
                <w:color w:val="auto"/>
                <w:sz w:val="24"/>
                <w:highlight w:val="none"/>
              </w:rPr>
            </w:pPr>
            <w:r>
              <w:rPr>
                <w:rFonts w:hint="eastAsia"/>
                <w:color w:val="auto"/>
                <w:sz w:val="24"/>
                <w:highlight w:val="none"/>
              </w:rPr>
              <w:t>▲响应谱分析支持</w:t>
            </w:r>
            <w:r>
              <w:rPr>
                <w:color w:val="auto"/>
                <w:sz w:val="24"/>
                <w:highlight w:val="none"/>
              </w:rPr>
              <w:t>CQC</w:t>
            </w:r>
            <w:r>
              <w:rPr>
                <w:rFonts w:hint="eastAsia"/>
                <w:color w:val="auto"/>
                <w:sz w:val="24"/>
                <w:highlight w:val="none"/>
              </w:rPr>
              <w:t>叠加法。（提供算法原理描述与算例测试报告）</w:t>
            </w:r>
          </w:p>
        </w:tc>
      </w:tr>
    </w:tbl>
    <w:p w14:paraId="49031E7E">
      <w:pPr>
        <w:widowControl/>
        <w:spacing w:line="360" w:lineRule="auto"/>
        <w:ind w:firstLine="422" w:firstLineChars="200"/>
        <w:rPr>
          <w:rFonts w:hint="eastAsia" w:ascii="宋体" w:hAnsi="宋体"/>
          <w:b/>
          <w:bCs/>
          <w:color w:val="auto"/>
          <w:szCs w:val="21"/>
          <w:highlight w:val="none"/>
        </w:rPr>
      </w:pPr>
    </w:p>
    <w:p w14:paraId="17B5A968">
      <w:pPr>
        <w:widowControl/>
        <w:spacing w:line="360" w:lineRule="auto"/>
        <w:ind w:firstLine="422" w:firstLineChars="200"/>
        <w:rPr>
          <w:rFonts w:hint="eastAsia" w:ascii="宋体" w:hAnsi="宋体"/>
          <w:b/>
          <w:bCs/>
          <w:color w:val="auto"/>
          <w:szCs w:val="21"/>
          <w:highlight w:val="none"/>
        </w:rPr>
      </w:pPr>
      <w:r>
        <w:rPr>
          <w:rFonts w:hint="eastAsia" w:ascii="宋体" w:hAnsi="宋体"/>
          <w:b/>
          <w:bCs/>
          <w:color w:val="auto"/>
          <w:szCs w:val="21"/>
          <w:highlight w:val="none"/>
        </w:rPr>
        <w:t>注: 表中“★”代表关键指标，不满足该指标项将导致响应被拒绝。</w:t>
      </w:r>
    </w:p>
    <w:p w14:paraId="2F30C842">
      <w:pPr>
        <w:widowControl/>
        <w:spacing w:line="360" w:lineRule="auto"/>
        <w:ind w:firstLine="482" w:firstLineChars="200"/>
        <w:rPr>
          <w:rFonts w:hint="eastAsia" w:ascii="宋体" w:hAnsi="宋体"/>
          <w:b/>
          <w:bCs/>
          <w:color w:val="auto"/>
          <w:sz w:val="24"/>
          <w:highlight w:val="none"/>
        </w:rPr>
      </w:pPr>
      <w:r>
        <w:rPr>
          <w:rFonts w:hint="eastAsia" w:ascii="宋体" w:hAnsi="宋体"/>
          <w:b/>
          <w:bCs/>
          <w:color w:val="auto"/>
          <w:sz w:val="24"/>
          <w:highlight w:val="none"/>
        </w:rPr>
        <w:t>四、其他要求</w:t>
      </w:r>
    </w:p>
    <w:p w14:paraId="7D7F5EC5">
      <w:pPr>
        <w:widowControl/>
        <w:spacing w:line="360" w:lineRule="auto"/>
        <w:ind w:firstLine="480" w:firstLineChars="200"/>
        <w:rPr>
          <w:rFonts w:hint="eastAsia" w:ascii="宋体" w:hAnsi="宋体"/>
          <w:color w:val="auto"/>
          <w:sz w:val="24"/>
          <w:highlight w:val="none"/>
        </w:rPr>
      </w:pPr>
      <w:r>
        <w:rPr>
          <w:rFonts w:hint="eastAsia" w:ascii="宋体" w:hAnsi="宋体"/>
          <w:color w:val="auto"/>
          <w:sz w:val="24"/>
          <w:highlight w:val="none"/>
        </w:rPr>
        <w:t>★1、供货期：</w:t>
      </w:r>
      <w:r>
        <w:rPr>
          <w:rFonts w:hint="eastAsia" w:ascii="宋体" w:hAnsi="宋体" w:cs="宋体"/>
          <w:color w:val="auto"/>
          <w:kern w:val="0"/>
          <w:sz w:val="24"/>
          <w:highlight w:val="none"/>
        </w:rPr>
        <w:t>合同签订后2个月内交付</w:t>
      </w:r>
      <w:r>
        <w:rPr>
          <w:rFonts w:hint="eastAsia" w:ascii="宋体" w:hAnsi="宋体"/>
          <w:color w:val="auto"/>
          <w:sz w:val="24"/>
          <w:highlight w:val="none"/>
        </w:rPr>
        <w:t>。</w:t>
      </w:r>
    </w:p>
    <w:p w14:paraId="1A63A0C2">
      <w:pPr>
        <w:widowControl/>
        <w:spacing w:line="360" w:lineRule="auto"/>
        <w:ind w:firstLine="480" w:firstLineChars="200"/>
        <w:rPr>
          <w:rFonts w:hint="eastAsia" w:ascii="宋体" w:hAnsi="宋体"/>
          <w:color w:val="auto"/>
          <w:sz w:val="24"/>
          <w:highlight w:val="none"/>
        </w:rPr>
      </w:pPr>
      <w:r>
        <w:rPr>
          <w:rFonts w:hint="eastAsia" w:ascii="宋体" w:hAnsi="宋体"/>
          <w:color w:val="auto"/>
          <w:sz w:val="24"/>
          <w:highlight w:val="none"/>
        </w:rPr>
        <w:t>2、售后服务要求：</w:t>
      </w:r>
    </w:p>
    <w:p w14:paraId="7B1AE93F">
      <w:pPr>
        <w:spacing w:line="360" w:lineRule="auto"/>
        <w:ind w:right="42" w:rightChars="20" w:firstLine="480"/>
        <w:rPr>
          <w:rFonts w:hint="eastAsia" w:ascii="宋体" w:hAnsi="宋体" w:cs="宋体"/>
          <w:color w:val="auto"/>
          <w:kern w:val="0"/>
          <w:sz w:val="24"/>
          <w:highlight w:val="none"/>
        </w:rPr>
      </w:pPr>
      <w:r>
        <w:rPr>
          <w:rFonts w:hint="eastAsia" w:ascii="宋体" w:hAnsi="宋体"/>
          <w:color w:val="auto"/>
          <w:sz w:val="24"/>
          <w:highlight w:val="none"/>
        </w:rPr>
        <w:t>★（1）质保期：</w:t>
      </w:r>
      <w:r>
        <w:rPr>
          <w:rFonts w:hint="eastAsia" w:ascii="宋体" w:hAnsi="宋体" w:cs="宋体"/>
          <w:color w:val="auto"/>
          <w:kern w:val="0"/>
          <w:sz w:val="24"/>
          <w:highlight w:val="none"/>
        </w:rPr>
        <w:t>A、B、C包货到采购方指定地点安装调试验收合格之日起，质保期1年。</w:t>
      </w:r>
    </w:p>
    <w:p w14:paraId="52730D9F">
      <w:pPr>
        <w:spacing w:line="360" w:lineRule="auto"/>
        <w:ind w:right="42" w:rightChars="20" w:firstLine="480"/>
        <w:rPr>
          <w:rFonts w:hint="eastAsia" w:ascii="宋体" w:hAnsi="宋体" w:cs="宋体"/>
          <w:color w:val="auto"/>
          <w:kern w:val="0"/>
          <w:sz w:val="24"/>
          <w:highlight w:val="none"/>
        </w:rPr>
      </w:pPr>
      <w:r>
        <w:rPr>
          <w:rFonts w:ascii="宋体" w:hAnsi="宋体" w:cs="宋体"/>
          <w:color w:val="auto"/>
          <w:kern w:val="0"/>
          <w:sz w:val="24"/>
          <w:highlight w:val="none"/>
        </w:rPr>
        <w:t>（2）</w:t>
      </w:r>
      <w:r>
        <w:rPr>
          <w:rFonts w:hint="eastAsia" w:ascii="宋体" w:hAnsi="宋体" w:cs="宋体"/>
          <w:color w:val="auto"/>
          <w:kern w:val="0"/>
          <w:sz w:val="24"/>
          <w:highlight w:val="none"/>
        </w:rPr>
        <w:t>售后响应时间：7x24小时的应急故障响应，在出现紧急故障后，服务团队人员半小时内与客户取得联系，技术工程师4小时内响应，8小时内提供初步解决方案，24小时内解决问题，在24小时内无法解决的其他较大的问题，应在48小时内给以解决。</w:t>
      </w:r>
    </w:p>
    <w:p w14:paraId="22DE70CB">
      <w:pPr>
        <w:spacing w:line="360" w:lineRule="auto"/>
        <w:ind w:right="42" w:rightChars="20" w:firstLine="480"/>
        <w:rPr>
          <w:rFonts w:hint="eastAsia" w:ascii="宋体" w:hAnsi="宋体" w:cs="宋体"/>
          <w:color w:val="auto"/>
          <w:kern w:val="0"/>
          <w:sz w:val="24"/>
          <w:highlight w:val="none"/>
        </w:rPr>
      </w:pPr>
      <w:r>
        <w:rPr>
          <w:rFonts w:ascii="宋体" w:hAnsi="宋体" w:cs="宋体"/>
          <w:color w:val="auto"/>
          <w:kern w:val="0"/>
          <w:sz w:val="24"/>
          <w:highlight w:val="none"/>
        </w:rPr>
        <w:t>（3）</w:t>
      </w:r>
      <w:r>
        <w:rPr>
          <w:rFonts w:hint="eastAsia" w:ascii="宋体" w:hAnsi="宋体"/>
          <w:color w:val="auto"/>
          <w:sz w:val="24"/>
          <w:highlight w:val="none"/>
        </w:rPr>
        <w:t>质保期内免费进行维保服务。</w:t>
      </w:r>
    </w:p>
    <w:p w14:paraId="4A99E207">
      <w:pPr>
        <w:numPr>
          <w:ilvl w:val="0"/>
          <w:numId w:val="4"/>
        </w:numPr>
        <w:spacing w:line="360" w:lineRule="auto"/>
        <w:ind w:right="42" w:rightChars="20"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供货安装要求：</w:t>
      </w:r>
    </w:p>
    <w:p w14:paraId="0C810EEC">
      <w:pPr>
        <w:spacing w:line="360" w:lineRule="auto"/>
        <w:ind w:right="42" w:rightChars="20"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1）到货后，中标人免费提供全面安装服务、并由工程师免费安装。</w:t>
      </w:r>
    </w:p>
    <w:p w14:paraId="4E26282F">
      <w:pPr>
        <w:spacing w:line="360" w:lineRule="auto"/>
        <w:ind w:right="42" w:rightChars="20"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2）提供产品的现场安装调试，提供产品中文说明书。</w:t>
      </w:r>
    </w:p>
    <w:p w14:paraId="28E0729C">
      <w:pPr>
        <w:widowControl/>
        <w:spacing w:line="360" w:lineRule="auto"/>
        <w:ind w:firstLine="480" w:firstLineChars="200"/>
        <w:rPr>
          <w:rFonts w:hint="eastAsia" w:ascii="宋体" w:hAnsi="宋体"/>
          <w:color w:val="auto"/>
          <w:sz w:val="24"/>
          <w:highlight w:val="none"/>
        </w:rPr>
      </w:pPr>
      <w:r>
        <w:rPr>
          <w:rFonts w:hint="eastAsia" w:ascii="宋体" w:hAnsi="宋体" w:cs="宋体"/>
          <w:color w:val="auto"/>
          <w:kern w:val="0"/>
          <w:sz w:val="24"/>
          <w:highlight w:val="none"/>
        </w:rPr>
        <w:t>4、</w:t>
      </w:r>
      <w:r>
        <w:rPr>
          <w:rFonts w:hint="eastAsia" w:ascii="宋体" w:hAnsi="宋体"/>
          <w:color w:val="auto"/>
          <w:sz w:val="24"/>
          <w:highlight w:val="none"/>
        </w:rPr>
        <w:t>培训要求：</w:t>
      </w:r>
    </w:p>
    <w:p w14:paraId="459994DA">
      <w:pPr>
        <w:widowControl/>
        <w:spacing w:line="360" w:lineRule="auto"/>
        <w:ind w:firstLine="480" w:firstLineChars="200"/>
        <w:rPr>
          <w:rFonts w:hint="eastAsia" w:ascii="宋体" w:hAnsi="宋体"/>
          <w:color w:val="auto"/>
          <w:sz w:val="24"/>
          <w:highlight w:val="none"/>
        </w:rPr>
      </w:pPr>
      <w:r>
        <w:rPr>
          <w:rFonts w:hint="eastAsia" w:ascii="宋体" w:hAnsi="宋体"/>
          <w:color w:val="auto"/>
          <w:sz w:val="24"/>
          <w:highlight w:val="none"/>
        </w:rPr>
        <w:t>1）投标人按照采购人的要求对采购人相关人员进行技术培训，投标人必须为所有被培训人员提供培训用文字资料和讲义等相关用品；投标人必须详细列明相应的培训课程内容、人数和时间安排。</w:t>
      </w:r>
    </w:p>
    <w:p w14:paraId="2FF0424B">
      <w:pPr>
        <w:widowControl/>
        <w:spacing w:line="360" w:lineRule="auto"/>
        <w:ind w:firstLine="480" w:firstLineChars="200"/>
        <w:rPr>
          <w:rFonts w:hint="eastAsia" w:ascii="宋体" w:hAnsi="宋体"/>
          <w:color w:val="auto"/>
          <w:sz w:val="24"/>
          <w:highlight w:val="none"/>
        </w:rPr>
      </w:pPr>
      <w:r>
        <w:rPr>
          <w:rFonts w:hint="eastAsia" w:ascii="宋体" w:hAnsi="宋体"/>
          <w:color w:val="auto"/>
          <w:sz w:val="24"/>
          <w:highlight w:val="none"/>
        </w:rPr>
        <w:t>2）培训内容：使用操作基础应用培训，</w:t>
      </w:r>
      <w:r>
        <w:rPr>
          <w:rFonts w:hint="eastAsia" w:ascii="宋体" w:hAnsi="宋体" w:cs="宋体"/>
          <w:color w:val="auto"/>
          <w:kern w:val="0"/>
          <w:sz w:val="24"/>
          <w:highlight w:val="none"/>
        </w:rPr>
        <w:t>安全注意事项，</w:t>
      </w:r>
      <w:r>
        <w:rPr>
          <w:rFonts w:hint="eastAsia" w:ascii="宋体" w:hAnsi="宋体"/>
          <w:color w:val="auto"/>
          <w:sz w:val="24"/>
          <w:highlight w:val="none"/>
        </w:rPr>
        <w:t>技术原理、数据分析等培训。</w:t>
      </w:r>
    </w:p>
    <w:p w14:paraId="2F2BFB95">
      <w:pPr>
        <w:widowControl/>
        <w:spacing w:line="360" w:lineRule="auto"/>
        <w:ind w:firstLine="480" w:firstLineChars="200"/>
        <w:rPr>
          <w:rFonts w:hint="eastAsia" w:ascii="宋体" w:hAnsi="宋体"/>
          <w:color w:val="auto"/>
          <w:sz w:val="24"/>
          <w:highlight w:val="none"/>
        </w:rPr>
      </w:pPr>
      <w:r>
        <w:rPr>
          <w:rFonts w:hint="eastAsia" w:ascii="宋体" w:hAnsi="宋体"/>
          <w:color w:val="auto"/>
          <w:sz w:val="24"/>
          <w:highlight w:val="none"/>
        </w:rPr>
        <w:t>3）培训时间： 验收合格后7个工作日内，培训时间不少于3日。</w:t>
      </w:r>
    </w:p>
    <w:p w14:paraId="455F4FC8">
      <w:pPr>
        <w:widowControl/>
        <w:spacing w:line="360" w:lineRule="auto"/>
        <w:ind w:firstLine="480" w:firstLineChars="200"/>
        <w:rPr>
          <w:rFonts w:hint="eastAsia" w:ascii="宋体" w:hAnsi="宋体"/>
          <w:color w:val="auto"/>
          <w:sz w:val="24"/>
          <w:highlight w:val="none"/>
        </w:rPr>
      </w:pPr>
      <w:r>
        <w:rPr>
          <w:rFonts w:hint="eastAsia" w:ascii="宋体" w:hAnsi="宋体"/>
          <w:color w:val="auto"/>
          <w:sz w:val="24"/>
          <w:highlight w:val="none"/>
        </w:rPr>
        <w:t>5、验收</w:t>
      </w:r>
    </w:p>
    <w:p w14:paraId="74847E86">
      <w:pPr>
        <w:spacing w:line="360" w:lineRule="auto"/>
        <w:ind w:firstLine="480" w:firstLineChars="200"/>
        <w:jc w:val="left"/>
        <w:rPr>
          <w:rFonts w:hint="eastAsia" w:ascii="宋体" w:hAnsi="宋体" w:cs="楷体"/>
          <w:bCs/>
          <w:color w:val="auto"/>
          <w:sz w:val="24"/>
          <w:highlight w:val="none"/>
        </w:rPr>
      </w:pPr>
      <w:r>
        <w:rPr>
          <w:rFonts w:hint="eastAsia" w:ascii="宋体" w:hAnsi="宋体" w:cs="楷体"/>
          <w:bCs/>
          <w:color w:val="auto"/>
          <w:sz w:val="24"/>
          <w:highlight w:val="none"/>
        </w:rPr>
        <w:t>1）</w:t>
      </w:r>
      <w:r>
        <w:rPr>
          <w:rFonts w:ascii="宋体" w:hAnsi="宋体" w:cs="楷体"/>
          <w:bCs/>
          <w:color w:val="auto"/>
          <w:sz w:val="24"/>
          <w:highlight w:val="none"/>
        </w:rPr>
        <w:t>验收标准：</w:t>
      </w:r>
      <w:r>
        <w:rPr>
          <w:rFonts w:hint="eastAsia" w:ascii="宋体" w:hAnsi="宋体" w:cs="楷体"/>
          <w:bCs/>
          <w:color w:val="auto"/>
          <w:sz w:val="24"/>
          <w:highlight w:val="none"/>
        </w:rPr>
        <w:t>检验试验根据招标文件项目需求及国家有关机构发布的最新版本的标准</w:t>
      </w:r>
      <w:r>
        <w:rPr>
          <w:rFonts w:ascii="宋体" w:hAnsi="宋体" w:cs="楷体"/>
          <w:bCs/>
          <w:color w:val="auto"/>
          <w:sz w:val="24"/>
          <w:highlight w:val="none"/>
        </w:rPr>
        <w:t>要求进行验收。</w:t>
      </w:r>
    </w:p>
    <w:p w14:paraId="19F6D6D7">
      <w:pPr>
        <w:spacing w:line="360" w:lineRule="auto"/>
        <w:ind w:right="42" w:rightChars="20" w:firstLine="480"/>
        <w:rPr>
          <w:rFonts w:hint="eastAsia" w:ascii="宋体" w:hAnsi="宋体" w:cs="宋体"/>
          <w:b/>
          <w:color w:val="auto"/>
          <w:sz w:val="24"/>
          <w:highlight w:val="none"/>
        </w:rPr>
      </w:pPr>
      <w:r>
        <w:rPr>
          <w:rFonts w:hint="eastAsia" w:ascii="宋体" w:hAnsi="宋体" w:cs="楷体"/>
          <w:bCs/>
          <w:color w:val="auto"/>
          <w:sz w:val="24"/>
          <w:highlight w:val="none"/>
        </w:rPr>
        <w:t>2）</w:t>
      </w:r>
      <w:r>
        <w:rPr>
          <w:rFonts w:ascii="宋体" w:hAnsi="宋体" w:cs="楷体"/>
          <w:bCs/>
          <w:color w:val="auto"/>
          <w:sz w:val="24"/>
          <w:highlight w:val="none"/>
        </w:rPr>
        <w:t>组织验收主体：本项目的履约验收工作由采购人依法组织实施。</w:t>
      </w:r>
    </w:p>
    <w:p w14:paraId="2D9CA8D5">
      <w:pPr>
        <w:spacing w:line="360" w:lineRule="auto"/>
        <w:ind w:right="42" w:rightChars="20"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6、知识产权要求</w:t>
      </w:r>
    </w:p>
    <w:p w14:paraId="6E05CC17">
      <w:pPr>
        <w:spacing w:line="360" w:lineRule="auto"/>
        <w:ind w:right="42" w:rightChars="20" w:firstLine="480"/>
        <w:rPr>
          <w:rFonts w:hint="eastAsia" w:ascii="宋体" w:hAnsi="宋体" w:cs="楷体"/>
          <w:bCs/>
          <w:color w:val="auto"/>
          <w:sz w:val="24"/>
          <w:highlight w:val="none"/>
        </w:rPr>
      </w:pPr>
      <w:r>
        <w:rPr>
          <w:rFonts w:hint="eastAsia" w:ascii="宋体" w:hAnsi="宋体" w:cs="楷体"/>
          <w:bCs/>
          <w:color w:val="auto"/>
          <w:sz w:val="24"/>
          <w:highlight w:val="none"/>
        </w:rPr>
        <w:t>A、B、C 包：中标人需交付软件模块及可编译该模块的全部代码。自交付起，采购人拥有软件模块及全部代码的知识产权，后续采购人应用、修改所产生的知识产权亦归采购人。</w:t>
      </w:r>
    </w:p>
    <w:p w14:paraId="6F7390F4">
      <w:pPr>
        <w:spacing w:line="360" w:lineRule="auto"/>
        <w:ind w:right="42" w:rightChars="20" w:firstLine="480"/>
        <w:rPr>
          <w:rFonts w:hint="eastAsia" w:ascii="宋体" w:hAnsi="宋体" w:cs="宋体"/>
          <w:b/>
          <w:color w:val="auto"/>
          <w:sz w:val="24"/>
          <w:highlight w:val="none"/>
        </w:rPr>
      </w:pPr>
    </w:p>
    <w:p w14:paraId="3F8CD18F">
      <w:pPr>
        <w:spacing w:line="360" w:lineRule="auto"/>
        <w:ind w:right="42" w:rightChars="20" w:firstLine="480"/>
        <w:rPr>
          <w:rFonts w:hint="eastAsia" w:ascii="宋体" w:hAnsi="宋体" w:cs="宋体"/>
          <w:b/>
          <w:color w:val="auto"/>
          <w:sz w:val="24"/>
          <w:highlight w:val="none"/>
        </w:rPr>
      </w:pPr>
      <w:r>
        <w:rPr>
          <w:rFonts w:hint="eastAsia" w:ascii="宋体" w:hAnsi="宋体" w:cs="宋体"/>
          <w:b/>
          <w:color w:val="auto"/>
          <w:sz w:val="24"/>
          <w:highlight w:val="none"/>
        </w:rPr>
        <w:t>注：</w:t>
      </w:r>
      <w:r>
        <w:rPr>
          <w:rFonts w:ascii="宋体" w:hAnsi="宋体" w:cs="宋体"/>
          <w:b/>
          <w:color w:val="auto"/>
          <w:sz w:val="24"/>
          <w:highlight w:val="none"/>
        </w:rPr>
        <w:t>1.</w:t>
      </w:r>
      <w:r>
        <w:rPr>
          <w:rFonts w:hint="eastAsia" w:ascii="宋体" w:hAnsi="宋体" w:cs="宋体"/>
          <w:b/>
          <w:color w:val="auto"/>
          <w:kern w:val="0"/>
          <w:sz w:val="24"/>
          <w:highlight w:val="none"/>
        </w:rPr>
        <w:t>★项不接受负偏离，如未作响应或负偏离视为未实质性响应招标文件要求。非★项为可接受负偏离，但会影响综合得分</w:t>
      </w:r>
      <w:r>
        <w:rPr>
          <w:rFonts w:ascii="宋体" w:hAnsi="宋体" w:cs="宋体"/>
          <w:b/>
          <w:color w:val="auto"/>
          <w:sz w:val="24"/>
          <w:highlight w:val="none"/>
        </w:rPr>
        <w:t>。</w:t>
      </w:r>
    </w:p>
    <w:p w14:paraId="18502A9A">
      <w:pPr>
        <w:spacing w:line="360" w:lineRule="auto"/>
        <w:ind w:right="42" w:rightChars="20" w:firstLine="426" w:firstLineChars="177"/>
        <w:rPr>
          <w:rFonts w:hint="eastAsia" w:ascii="宋体" w:hAnsi="宋体" w:cs="宋体"/>
          <w:b/>
          <w:color w:val="auto"/>
          <w:sz w:val="24"/>
          <w:highlight w:val="none"/>
        </w:rPr>
      </w:pPr>
      <w:r>
        <w:rPr>
          <w:rFonts w:ascii="宋体" w:hAnsi="宋体" w:cs="宋体"/>
          <w:b/>
          <w:color w:val="auto"/>
          <w:sz w:val="24"/>
          <w:highlight w:val="none"/>
        </w:rPr>
        <w:t>2.本章中提出的各项功能要求和技术指标是对设备的最基本要求，并未对一切细节做出全部详细规定，也并未充分引述有关标准和规范条文，</w:t>
      </w:r>
      <w:r>
        <w:rPr>
          <w:rFonts w:hint="eastAsia" w:ascii="宋体" w:hAnsi="宋体" w:cs="宋体"/>
          <w:b/>
          <w:color w:val="auto"/>
          <w:sz w:val="24"/>
          <w:highlight w:val="none"/>
        </w:rPr>
        <w:t>投标人</w:t>
      </w:r>
      <w:r>
        <w:rPr>
          <w:rFonts w:ascii="宋体" w:hAnsi="宋体" w:cs="宋体"/>
          <w:b/>
          <w:color w:val="auto"/>
          <w:sz w:val="24"/>
          <w:highlight w:val="none"/>
        </w:rPr>
        <w:t>所有与本项设备有关的技术要求均应符合招标时已颁布的国家和行业标准或国际标准的有关条文。</w:t>
      </w:r>
    </w:p>
    <w:p w14:paraId="567F0CA4">
      <w:pPr>
        <w:widowControl/>
        <w:spacing w:line="360" w:lineRule="auto"/>
        <w:ind w:firstLine="480" w:firstLineChars="200"/>
        <w:rPr>
          <w:rFonts w:hint="eastAsia" w:ascii="宋体" w:hAnsi="宋体"/>
          <w:color w:val="auto"/>
          <w:sz w:val="24"/>
          <w:highlight w:val="none"/>
        </w:rPr>
      </w:pPr>
    </w:p>
    <w:p w14:paraId="6314E058">
      <w:pPr>
        <w:rPr>
          <w:rFonts w:hint="eastAsia" w:ascii="宋体" w:hAnsi="宋体" w:cs="宋体"/>
          <w:color w:val="auto"/>
          <w:kern w:val="0"/>
          <w:sz w:val="32"/>
          <w:szCs w:val="32"/>
          <w:highlight w:val="none"/>
        </w:rPr>
      </w:pPr>
      <w:r>
        <w:rPr>
          <w:rFonts w:hint="eastAsia" w:ascii="宋体" w:hAnsi="宋体" w:cs="宋体"/>
          <w:color w:val="auto"/>
          <w:kern w:val="0"/>
          <w:sz w:val="32"/>
          <w:szCs w:val="32"/>
          <w:highlight w:val="none"/>
        </w:rPr>
        <w:br w:type="page"/>
      </w:r>
    </w:p>
    <w:p w14:paraId="32EF77F8">
      <w:pPr>
        <w:pStyle w:val="3"/>
        <w:snapToGrid w:val="0"/>
        <w:spacing w:before="0" w:after="0" w:line="360" w:lineRule="auto"/>
        <w:ind w:firstLine="643"/>
        <w:jc w:val="center"/>
        <w:rPr>
          <w:rFonts w:hint="eastAsia" w:ascii="宋体" w:hAnsi="宋体" w:cs="宋体"/>
          <w:color w:val="auto"/>
          <w:kern w:val="0"/>
          <w:sz w:val="32"/>
          <w:szCs w:val="32"/>
          <w:highlight w:val="none"/>
        </w:rPr>
      </w:pPr>
      <w:bookmarkStart w:id="162" w:name="_Toc31436"/>
      <w:bookmarkStart w:id="163" w:name="_Toc19214"/>
      <w:r>
        <w:rPr>
          <w:rFonts w:hint="eastAsia" w:ascii="宋体" w:hAnsi="宋体" w:cs="宋体"/>
          <w:color w:val="auto"/>
          <w:kern w:val="0"/>
          <w:sz w:val="32"/>
          <w:szCs w:val="32"/>
          <w:highlight w:val="none"/>
        </w:rPr>
        <w:t>第四章 投标文件</w:t>
      </w:r>
      <w:bookmarkEnd w:id="160"/>
      <w:bookmarkEnd w:id="161"/>
      <w:r>
        <w:rPr>
          <w:rFonts w:hint="eastAsia" w:ascii="宋体" w:hAnsi="宋体" w:cs="宋体"/>
          <w:color w:val="auto"/>
          <w:kern w:val="0"/>
          <w:sz w:val="32"/>
          <w:szCs w:val="32"/>
          <w:highlight w:val="none"/>
        </w:rPr>
        <w:t>格式</w:t>
      </w:r>
      <w:bookmarkEnd w:id="162"/>
      <w:bookmarkEnd w:id="163"/>
    </w:p>
    <w:p w14:paraId="27DA436E">
      <w:pPr>
        <w:pStyle w:val="45"/>
        <w:snapToGrid w:val="0"/>
        <w:spacing w:line="360" w:lineRule="auto"/>
        <w:ind w:firstLine="482" w:firstLineChars="200"/>
        <w:rPr>
          <w:rFonts w:hint="eastAsia" w:hAnsi="宋体" w:cs="宋体"/>
          <w:b/>
          <w:color w:val="auto"/>
          <w:kern w:val="0"/>
          <w:sz w:val="24"/>
          <w:szCs w:val="24"/>
          <w:highlight w:val="none"/>
        </w:rPr>
      </w:pPr>
      <w:r>
        <w:rPr>
          <w:rFonts w:hint="eastAsia" w:hAnsi="宋体" w:cs="宋体"/>
          <w:b/>
          <w:color w:val="auto"/>
          <w:kern w:val="0"/>
          <w:sz w:val="24"/>
          <w:szCs w:val="24"/>
          <w:highlight w:val="none"/>
        </w:rPr>
        <w:t>投标人必须按下述顺序和要求编写装订投标文件，并编排详细目录及准确页码。所有证明文件在投标时必须在有效期内，否则视为不具有该证明文件。</w:t>
      </w:r>
    </w:p>
    <w:p w14:paraId="7B59A0B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一、投标函；</w:t>
      </w:r>
    </w:p>
    <w:p w14:paraId="38783AF7">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二、投标产品分项报价表；</w:t>
      </w:r>
    </w:p>
    <w:p w14:paraId="777AFA8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三、产品说明一览表（包括详细配置、技术参数、性能说明、产品说明书、图片、产品检验报告等）；</w:t>
      </w:r>
    </w:p>
    <w:p w14:paraId="43E932D4">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四、偏离表；</w:t>
      </w:r>
    </w:p>
    <w:p w14:paraId="644FD48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五、投标人关于资格的声明函；</w:t>
      </w:r>
    </w:p>
    <w:p w14:paraId="6599B70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六、法定代表人资格证明书；</w:t>
      </w:r>
    </w:p>
    <w:p w14:paraId="551076C4">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七、法定代表人授权委托书；</w:t>
      </w:r>
    </w:p>
    <w:p w14:paraId="73A91F8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八、资格证明文件；</w:t>
      </w:r>
    </w:p>
    <w:p w14:paraId="3A2AA40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1.营业执照(或事业单位法人证书)副本复印件</w:t>
      </w:r>
    </w:p>
    <w:p w14:paraId="10E4813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 2025年度经过审计的财务报告，或2026年基本存款账户开户银行出具的资信证明及基本存款账户开户证明材料（复印件加盖公章）</w:t>
      </w:r>
    </w:p>
    <w:p w14:paraId="293E8D9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3.具备履行合同所必需的设备和专业技术能力声明函（格式自拟，原件）</w:t>
      </w:r>
    </w:p>
    <w:p w14:paraId="5FCB0644">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4.开标时间前六个月内任一个月的依法缴纳税收的缴款凭据（复印件加盖公章）</w:t>
      </w:r>
    </w:p>
    <w:p w14:paraId="0ABC36D3">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5.开标时间前六个月内任一个月的依法缴纳社会保障资金的缴款凭据（复印件加盖公章）</w:t>
      </w:r>
    </w:p>
    <w:p w14:paraId="718FE124">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6.诚信投标承诺函（参加政府采购活动前三年内在经营活动中没有重大违法记录的书面声明函）（格式6）</w:t>
      </w:r>
    </w:p>
    <w:p w14:paraId="37BD0D87">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7.非联合体投标声明（格式自拟）</w:t>
      </w:r>
    </w:p>
    <w:p w14:paraId="6ABCB9CD">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8.投标人关联单位的说明（格式8）</w:t>
      </w:r>
    </w:p>
    <w:p w14:paraId="6530CB6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九、投标保证金缴纳凭证及基本存款账户开户证明材料；</w:t>
      </w:r>
    </w:p>
    <w:p w14:paraId="1BF932A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十、中小企业声明函、监狱企业证明、残疾人福利性单位声明函；</w:t>
      </w:r>
    </w:p>
    <w:p w14:paraId="58A53798">
      <w:pPr>
        <w:snapToGrid w:val="0"/>
        <w:spacing w:line="360" w:lineRule="auto"/>
        <w:ind w:firstLine="480" w:firstLineChars="200"/>
        <w:rPr>
          <w:rFonts w:hint="eastAsia" w:ascii="宋体" w:hAnsi="宋体" w:eastAsia="宋体" w:cs="宋体"/>
          <w:color w:val="auto"/>
          <w:kern w:val="0"/>
          <w:sz w:val="24"/>
          <w:highlight w:val="none"/>
          <w:lang w:val="en-US" w:eastAsia="zh-CN"/>
        </w:rPr>
      </w:pPr>
      <w:r>
        <w:rPr>
          <w:rFonts w:hint="eastAsia" w:ascii="宋体" w:hAnsi="宋体" w:cs="宋体"/>
          <w:color w:val="auto"/>
          <w:kern w:val="0"/>
          <w:sz w:val="24"/>
          <w:highlight w:val="none"/>
          <w:lang w:val="en-US" w:eastAsia="zh-CN"/>
        </w:rPr>
        <w:t>十一、关于符合本国产品标准的声明函;</w:t>
      </w:r>
    </w:p>
    <w:p w14:paraId="4217DAA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十</w:t>
      </w:r>
      <w:r>
        <w:rPr>
          <w:rFonts w:hint="eastAsia" w:ascii="宋体" w:hAnsi="宋体" w:cs="宋体"/>
          <w:color w:val="auto"/>
          <w:kern w:val="0"/>
          <w:sz w:val="24"/>
          <w:highlight w:val="none"/>
          <w:lang w:val="en-US" w:eastAsia="zh-CN"/>
        </w:rPr>
        <w:t>二</w:t>
      </w:r>
      <w:r>
        <w:rPr>
          <w:rFonts w:hint="eastAsia" w:ascii="宋体" w:hAnsi="宋体" w:cs="宋体"/>
          <w:color w:val="auto"/>
          <w:kern w:val="0"/>
          <w:sz w:val="24"/>
          <w:highlight w:val="none"/>
        </w:rPr>
        <w:t>、总体方案及功能要求、方案适用性及技术先进性说明（格式自拟）；</w:t>
      </w:r>
    </w:p>
    <w:p w14:paraId="282CDB5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十</w:t>
      </w:r>
      <w:r>
        <w:rPr>
          <w:rFonts w:hint="eastAsia" w:ascii="宋体" w:hAnsi="宋体" w:cs="宋体"/>
          <w:color w:val="auto"/>
          <w:kern w:val="0"/>
          <w:sz w:val="24"/>
          <w:highlight w:val="none"/>
          <w:lang w:val="en-US" w:eastAsia="zh-CN"/>
        </w:rPr>
        <w:t>三</w:t>
      </w:r>
      <w:r>
        <w:rPr>
          <w:rFonts w:hint="eastAsia" w:ascii="宋体" w:hAnsi="宋体" w:cs="宋体"/>
          <w:color w:val="auto"/>
          <w:kern w:val="0"/>
          <w:sz w:val="24"/>
          <w:highlight w:val="none"/>
        </w:rPr>
        <w:t>、供货安装方案</w:t>
      </w:r>
      <w:r>
        <w:rPr>
          <w:rFonts w:hint="eastAsia" w:hAnsi="宋体"/>
          <w:color w:val="auto"/>
          <w:sz w:val="24"/>
          <w:highlight w:val="none"/>
        </w:rPr>
        <w:t>（格式自拟）；</w:t>
      </w:r>
    </w:p>
    <w:p w14:paraId="5BE67C4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十</w:t>
      </w:r>
      <w:r>
        <w:rPr>
          <w:rFonts w:hint="eastAsia" w:ascii="宋体" w:hAnsi="宋体" w:cs="宋体"/>
          <w:color w:val="auto"/>
          <w:kern w:val="0"/>
          <w:sz w:val="24"/>
          <w:highlight w:val="none"/>
          <w:lang w:val="en-US" w:eastAsia="zh-CN"/>
        </w:rPr>
        <w:t>四</w:t>
      </w:r>
      <w:r>
        <w:rPr>
          <w:rFonts w:hint="eastAsia" w:ascii="宋体" w:hAnsi="宋体" w:cs="宋体"/>
          <w:color w:val="auto"/>
          <w:kern w:val="0"/>
          <w:sz w:val="24"/>
          <w:highlight w:val="none"/>
        </w:rPr>
        <w:t>、</w:t>
      </w:r>
      <w:r>
        <w:rPr>
          <w:rFonts w:hint="eastAsia" w:hAnsi="宋体" w:cs="宋体"/>
          <w:color w:val="auto"/>
          <w:sz w:val="24"/>
          <w:highlight w:val="none"/>
        </w:rPr>
        <w:t>培训方案（格式自拟）；</w:t>
      </w:r>
    </w:p>
    <w:p w14:paraId="343B99EC">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十</w:t>
      </w:r>
      <w:r>
        <w:rPr>
          <w:rFonts w:hint="eastAsia" w:ascii="宋体" w:hAnsi="宋体" w:cs="宋体"/>
          <w:color w:val="auto"/>
          <w:kern w:val="0"/>
          <w:sz w:val="24"/>
          <w:highlight w:val="none"/>
          <w:lang w:val="en-US" w:eastAsia="zh-CN"/>
        </w:rPr>
        <w:t>五</w:t>
      </w:r>
      <w:r>
        <w:rPr>
          <w:rFonts w:hint="eastAsia" w:ascii="宋体" w:hAnsi="宋体" w:cs="宋体"/>
          <w:color w:val="auto"/>
          <w:kern w:val="0"/>
          <w:sz w:val="24"/>
          <w:highlight w:val="none"/>
        </w:rPr>
        <w:t>、</w:t>
      </w:r>
      <w:r>
        <w:rPr>
          <w:rFonts w:hint="eastAsia" w:hAnsi="宋体"/>
          <w:color w:val="auto"/>
          <w:sz w:val="24"/>
          <w:highlight w:val="none"/>
        </w:rPr>
        <w:t>售后服务方案</w:t>
      </w:r>
      <w:r>
        <w:rPr>
          <w:rFonts w:hint="eastAsia" w:hAnsi="宋体" w:cs="宋体"/>
          <w:color w:val="auto"/>
          <w:sz w:val="24"/>
          <w:highlight w:val="none"/>
        </w:rPr>
        <w:t>（格式自拟）；</w:t>
      </w:r>
    </w:p>
    <w:p w14:paraId="6D8CC78D">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十</w:t>
      </w:r>
      <w:r>
        <w:rPr>
          <w:rFonts w:hint="eastAsia" w:ascii="宋体" w:hAnsi="宋体" w:cs="宋体"/>
          <w:color w:val="auto"/>
          <w:kern w:val="0"/>
          <w:sz w:val="24"/>
          <w:highlight w:val="none"/>
          <w:lang w:val="en-US" w:eastAsia="zh-CN"/>
        </w:rPr>
        <w:t>六</w:t>
      </w:r>
      <w:r>
        <w:rPr>
          <w:rFonts w:hint="eastAsia" w:ascii="宋体" w:hAnsi="宋体" w:cs="宋体"/>
          <w:color w:val="auto"/>
          <w:kern w:val="0"/>
          <w:sz w:val="24"/>
          <w:highlight w:val="none"/>
        </w:rPr>
        <w:t>、质保期承诺（格式自拟）；</w:t>
      </w:r>
    </w:p>
    <w:p w14:paraId="4CD05DBD">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十</w:t>
      </w:r>
      <w:r>
        <w:rPr>
          <w:rFonts w:hint="eastAsia" w:ascii="宋体" w:hAnsi="宋体" w:cs="宋体"/>
          <w:color w:val="auto"/>
          <w:kern w:val="0"/>
          <w:sz w:val="24"/>
          <w:highlight w:val="none"/>
          <w:lang w:val="en-US" w:eastAsia="zh-CN"/>
        </w:rPr>
        <w:t>七</w:t>
      </w:r>
      <w:r>
        <w:rPr>
          <w:rFonts w:hint="eastAsia" w:ascii="宋体" w:hAnsi="宋体" w:cs="宋体"/>
          <w:color w:val="auto"/>
          <w:kern w:val="0"/>
          <w:sz w:val="24"/>
          <w:highlight w:val="none"/>
        </w:rPr>
        <w:t>、 2023年1月1日至投标文件递交截止时间类似项目业绩；</w:t>
      </w:r>
    </w:p>
    <w:p w14:paraId="70A8FCB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十</w:t>
      </w:r>
      <w:r>
        <w:rPr>
          <w:rFonts w:hint="eastAsia" w:ascii="宋体" w:hAnsi="宋体" w:cs="宋体"/>
          <w:color w:val="auto"/>
          <w:kern w:val="0"/>
          <w:sz w:val="24"/>
          <w:highlight w:val="none"/>
          <w:lang w:val="en-US" w:eastAsia="zh-CN"/>
        </w:rPr>
        <w:t>八</w:t>
      </w:r>
      <w:r>
        <w:rPr>
          <w:rFonts w:hint="eastAsia" w:ascii="宋体" w:hAnsi="宋体" w:cs="宋体"/>
          <w:color w:val="auto"/>
          <w:kern w:val="0"/>
          <w:sz w:val="24"/>
          <w:highlight w:val="none"/>
        </w:rPr>
        <w:t>、投标人需提交的其他文件；</w:t>
      </w:r>
    </w:p>
    <w:p w14:paraId="1DF2F4C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十</w:t>
      </w:r>
      <w:r>
        <w:rPr>
          <w:rFonts w:hint="eastAsia" w:ascii="宋体" w:hAnsi="宋体" w:cs="宋体"/>
          <w:color w:val="auto"/>
          <w:kern w:val="0"/>
          <w:sz w:val="24"/>
          <w:highlight w:val="none"/>
          <w:lang w:val="en-US" w:eastAsia="zh-CN"/>
        </w:rPr>
        <w:t>九</w:t>
      </w:r>
      <w:r>
        <w:rPr>
          <w:rFonts w:hint="eastAsia" w:ascii="宋体" w:hAnsi="宋体" w:cs="宋体"/>
          <w:color w:val="auto"/>
          <w:kern w:val="0"/>
          <w:sz w:val="24"/>
          <w:highlight w:val="none"/>
        </w:rPr>
        <w:t>、投标人需说明的其他问题；</w:t>
      </w:r>
    </w:p>
    <w:p w14:paraId="0CA48408">
      <w:pPr>
        <w:widowControl/>
        <w:jc w:val="left"/>
        <w:rPr>
          <w:rFonts w:hint="eastAsia" w:ascii="宋体" w:hAnsi="宋体" w:cs="宋体"/>
          <w:color w:val="auto"/>
          <w:kern w:val="0"/>
          <w:sz w:val="24"/>
          <w:highlight w:val="none"/>
        </w:rPr>
      </w:pPr>
      <w:r>
        <w:rPr>
          <w:rFonts w:hAnsi="宋体" w:cs="宋体"/>
          <w:color w:val="auto"/>
          <w:kern w:val="0"/>
          <w:sz w:val="24"/>
          <w:highlight w:val="none"/>
        </w:rPr>
        <w:br w:type="page"/>
      </w:r>
    </w:p>
    <w:p w14:paraId="1E69DA4F">
      <w:pPr>
        <w:pStyle w:val="45"/>
        <w:snapToGrid w:val="0"/>
        <w:spacing w:line="360" w:lineRule="auto"/>
        <w:ind w:firstLine="480"/>
        <w:rPr>
          <w:rFonts w:hint="eastAsia" w:hAnsi="宋体" w:cs="宋体"/>
          <w:color w:val="auto"/>
          <w:kern w:val="0"/>
          <w:sz w:val="24"/>
          <w:szCs w:val="24"/>
          <w:highlight w:val="none"/>
        </w:rPr>
      </w:pPr>
    </w:p>
    <w:p w14:paraId="5DE8D367">
      <w:pPr>
        <w:pStyle w:val="45"/>
        <w:snapToGrid w:val="0"/>
        <w:spacing w:line="360" w:lineRule="auto"/>
        <w:jc w:val="center"/>
        <w:outlineLvl w:val="1"/>
        <w:rPr>
          <w:rFonts w:hint="eastAsia" w:hAnsi="宋体" w:cs="宋体"/>
          <w:b/>
          <w:color w:val="auto"/>
          <w:kern w:val="0"/>
          <w:sz w:val="36"/>
          <w:szCs w:val="24"/>
          <w:highlight w:val="none"/>
        </w:rPr>
      </w:pPr>
      <w:bookmarkStart w:id="164" w:name="_Toc18189_WPSOffice_Level3"/>
      <w:bookmarkStart w:id="165" w:name="_Toc21291"/>
      <w:r>
        <w:rPr>
          <w:rFonts w:hint="eastAsia" w:hAnsi="宋体" w:cs="宋体"/>
          <w:b/>
          <w:color w:val="auto"/>
          <w:kern w:val="0"/>
          <w:sz w:val="36"/>
          <w:szCs w:val="24"/>
          <w:highlight w:val="none"/>
        </w:rPr>
        <w:t>一、投标函</w:t>
      </w:r>
      <w:bookmarkEnd w:id="164"/>
      <w:bookmarkEnd w:id="165"/>
      <w:r>
        <w:rPr>
          <w:rFonts w:hint="eastAsia" w:hAnsi="宋体" w:cs="宋体"/>
          <w:b/>
          <w:color w:val="auto"/>
          <w:kern w:val="0"/>
          <w:sz w:val="36"/>
          <w:szCs w:val="24"/>
          <w:highlight w:val="none"/>
        </w:rPr>
        <w:t>（</w:t>
      </w:r>
      <w:r>
        <w:rPr>
          <w:rFonts w:hint="eastAsia" w:hAnsi="宋体" w:cs="宋体"/>
          <w:b/>
          <w:color w:val="auto"/>
          <w:kern w:val="0"/>
          <w:sz w:val="36"/>
          <w:szCs w:val="24"/>
          <w:highlight w:val="none"/>
          <w:u w:val="single"/>
        </w:rPr>
        <w:t xml:space="preserve">   </w:t>
      </w:r>
      <w:r>
        <w:rPr>
          <w:rFonts w:hint="eastAsia" w:hAnsi="宋体" w:cs="宋体"/>
          <w:b/>
          <w:color w:val="auto"/>
          <w:kern w:val="0"/>
          <w:sz w:val="36"/>
          <w:szCs w:val="24"/>
          <w:highlight w:val="none"/>
        </w:rPr>
        <w:t>包）</w:t>
      </w:r>
    </w:p>
    <w:p w14:paraId="4802F3EE">
      <w:pPr>
        <w:snapToGrid w:val="0"/>
        <w:spacing w:line="360" w:lineRule="auto"/>
        <w:ind w:firstLine="480"/>
        <w:rPr>
          <w:rFonts w:hint="eastAsia" w:ascii="宋体" w:hAnsi="宋体" w:cs="宋体"/>
          <w:color w:val="auto"/>
          <w:kern w:val="0"/>
          <w:sz w:val="24"/>
          <w:highlight w:val="none"/>
          <w:u w:val="single"/>
        </w:rPr>
      </w:pPr>
      <w:r>
        <w:rPr>
          <w:rFonts w:hint="eastAsia" w:ascii="宋体" w:hAnsi="宋体" w:cs="宋体"/>
          <w:color w:val="auto"/>
          <w:kern w:val="0"/>
          <w:sz w:val="24"/>
          <w:highlight w:val="none"/>
        </w:rPr>
        <w:t>致：</w:t>
      </w:r>
    </w:p>
    <w:p w14:paraId="3454BF50">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根据贵方</w:t>
      </w:r>
      <w:r>
        <w:rPr>
          <w:rFonts w:hint="eastAsia" w:ascii="宋体" w:hAnsi="宋体" w:cs="宋体"/>
          <w:color w:val="auto"/>
          <w:kern w:val="0"/>
          <w:sz w:val="24"/>
          <w:highlight w:val="none"/>
          <w:u w:val="single"/>
        </w:rPr>
        <w:t xml:space="preserve"> </w:t>
      </w:r>
      <w:r>
        <w:rPr>
          <w:rFonts w:ascii="宋体" w:hAnsi="宋体" w:cs="宋体"/>
          <w:color w:val="auto"/>
          <w:kern w:val="0"/>
          <w:sz w:val="24"/>
          <w:highlight w:val="none"/>
          <w:u w:val="single"/>
        </w:rPr>
        <w:t xml:space="preserve">    </w:t>
      </w:r>
      <w:r>
        <w:rPr>
          <w:rFonts w:hint="eastAsia" w:ascii="宋体" w:hAnsi="宋体" w:cs="宋体"/>
          <w:color w:val="auto"/>
          <w:kern w:val="0"/>
          <w:sz w:val="24"/>
          <w:highlight w:val="none"/>
          <w:u w:val="single"/>
        </w:rPr>
        <w:t>（招标项目名称、招标编号：）</w:t>
      </w:r>
      <w:r>
        <w:rPr>
          <w:rFonts w:hint="eastAsia" w:ascii="宋体" w:hAnsi="宋体" w:cs="宋体"/>
          <w:color w:val="auto"/>
          <w:kern w:val="0"/>
          <w:sz w:val="24"/>
          <w:highlight w:val="none"/>
        </w:rPr>
        <w:t>，投标人代表</w:t>
      </w:r>
      <w:r>
        <w:rPr>
          <w:rFonts w:hint="eastAsia" w:ascii="宋体" w:hAnsi="宋体" w:cs="宋体"/>
          <w:color w:val="auto"/>
          <w:kern w:val="0"/>
          <w:sz w:val="24"/>
          <w:highlight w:val="none"/>
          <w:u w:val="single"/>
        </w:rPr>
        <w:t xml:space="preserve"> </w:t>
      </w:r>
      <w:r>
        <w:rPr>
          <w:rFonts w:ascii="宋体" w:hAnsi="宋体" w:cs="宋体"/>
          <w:color w:val="auto"/>
          <w:kern w:val="0"/>
          <w:sz w:val="24"/>
          <w:highlight w:val="none"/>
          <w:u w:val="single"/>
        </w:rPr>
        <w:t xml:space="preserve">    </w:t>
      </w:r>
      <w:r>
        <w:rPr>
          <w:rFonts w:hint="eastAsia" w:ascii="宋体" w:hAnsi="宋体" w:cs="宋体"/>
          <w:color w:val="auto"/>
          <w:kern w:val="0"/>
          <w:sz w:val="24"/>
          <w:highlight w:val="none"/>
          <w:u w:val="single"/>
        </w:rPr>
        <w:t>（姓名、职务）</w:t>
      </w:r>
      <w:r>
        <w:rPr>
          <w:rFonts w:hint="eastAsia" w:ascii="宋体" w:hAnsi="宋体" w:cs="宋体"/>
          <w:color w:val="auto"/>
          <w:kern w:val="0"/>
          <w:sz w:val="24"/>
          <w:highlight w:val="none"/>
        </w:rPr>
        <w:t>经正式授权并代表投标人</w:t>
      </w:r>
      <w:r>
        <w:rPr>
          <w:rFonts w:ascii="宋体" w:hAnsi="宋体" w:cs="宋体"/>
          <w:color w:val="auto"/>
          <w:kern w:val="0"/>
          <w:sz w:val="24"/>
          <w:highlight w:val="none"/>
          <w:u w:val="single"/>
        </w:rPr>
        <w:t xml:space="preserve">     </w:t>
      </w:r>
      <w:r>
        <w:rPr>
          <w:rFonts w:hint="eastAsia" w:ascii="宋体" w:hAnsi="宋体" w:cs="宋体"/>
          <w:color w:val="auto"/>
          <w:kern w:val="0"/>
          <w:sz w:val="24"/>
          <w:highlight w:val="none"/>
          <w:u w:val="single"/>
        </w:rPr>
        <w:t>（投标人名称、地址）</w:t>
      </w:r>
      <w:r>
        <w:rPr>
          <w:rFonts w:hint="eastAsia" w:ascii="宋体" w:hAnsi="宋体" w:cs="宋体"/>
          <w:color w:val="auto"/>
          <w:kern w:val="0"/>
          <w:sz w:val="24"/>
          <w:highlight w:val="none"/>
        </w:rPr>
        <w:t>提交下述文件正本一份、副本</w:t>
      </w:r>
      <w:r>
        <w:rPr>
          <w:rFonts w:ascii="宋体" w:hAnsi="宋体" w:cs="宋体"/>
          <w:color w:val="auto"/>
          <w:kern w:val="0"/>
          <w:sz w:val="24"/>
          <w:highlight w:val="none"/>
          <w:u w:val="single"/>
        </w:rPr>
        <w:t xml:space="preserve">    </w:t>
      </w:r>
      <w:r>
        <w:rPr>
          <w:rFonts w:hint="eastAsia" w:ascii="宋体" w:hAnsi="宋体" w:cs="宋体"/>
          <w:color w:val="auto"/>
          <w:kern w:val="0"/>
          <w:sz w:val="24"/>
          <w:highlight w:val="none"/>
        </w:rPr>
        <w:t>份。</w:t>
      </w:r>
    </w:p>
    <w:p w14:paraId="323C2F56">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完全理解招标文件的内容，决定投标本项目，据此我方承诺如下：</w:t>
      </w:r>
    </w:p>
    <w:p w14:paraId="49F0D6D3">
      <w:pPr>
        <w:pStyle w:val="277"/>
        <w:numPr>
          <w:ilvl w:val="1"/>
          <w:numId w:val="0"/>
        </w:numPr>
        <w:snapToGrid w:val="0"/>
        <w:spacing w:line="360" w:lineRule="auto"/>
        <w:ind w:firstLine="480"/>
        <w:rPr>
          <w:rFonts w:hint="eastAsia" w:ascii="宋体" w:hAnsi="宋体" w:cs="宋体"/>
          <w:color w:val="auto"/>
          <w:kern w:val="0"/>
          <w:sz w:val="24"/>
          <w:highlight w:val="none"/>
        </w:rPr>
      </w:pPr>
      <w:r>
        <w:rPr>
          <w:rFonts w:ascii="宋体" w:hAnsi="宋体" w:cs="宋体"/>
          <w:color w:val="auto"/>
          <w:kern w:val="0"/>
          <w:sz w:val="24"/>
          <w:highlight w:val="none"/>
        </w:rPr>
        <w:t>1．</w:t>
      </w:r>
      <w:r>
        <w:rPr>
          <w:rFonts w:hint="eastAsia" w:ascii="宋体" w:hAnsi="宋体" w:cs="宋体"/>
          <w:color w:val="auto"/>
          <w:kern w:val="0"/>
          <w:sz w:val="24"/>
          <w:highlight w:val="none"/>
        </w:rPr>
        <w:t>我方承诺，我方完全具备《中华人民共和国政府采购法》第二十二条第一款规定的条件以及本项目招标文件规定的投标人须满足的特定条件。</w:t>
      </w:r>
    </w:p>
    <w:p w14:paraId="376E3BAA">
      <w:pPr>
        <w:numPr>
          <w:ilvl w:val="1"/>
          <w:numId w:val="0"/>
        </w:numPr>
        <w:snapToGrid w:val="0"/>
        <w:spacing w:line="360" w:lineRule="auto"/>
        <w:ind w:firstLine="480"/>
        <w:rPr>
          <w:rFonts w:hint="eastAsia" w:ascii="宋体" w:hAnsi="宋体" w:cs="宋体"/>
          <w:color w:val="auto"/>
          <w:kern w:val="0"/>
          <w:sz w:val="24"/>
          <w:highlight w:val="none"/>
        </w:rPr>
      </w:pPr>
      <w:r>
        <w:rPr>
          <w:rFonts w:ascii="宋体" w:hAnsi="宋体" w:cs="宋体"/>
          <w:color w:val="auto"/>
          <w:kern w:val="0"/>
          <w:sz w:val="24"/>
          <w:highlight w:val="none"/>
        </w:rPr>
        <w:t>2．</w:t>
      </w:r>
      <w:r>
        <w:rPr>
          <w:rFonts w:hint="eastAsia" w:ascii="宋体" w:hAnsi="宋体" w:cs="宋体"/>
          <w:color w:val="auto"/>
          <w:kern w:val="0"/>
          <w:sz w:val="24"/>
          <w:highlight w:val="none"/>
        </w:rPr>
        <w:t>所附投标价格表中规定的应提交和交付的货物及服务投标报价为人民币</w:t>
      </w:r>
      <w:r>
        <w:rPr>
          <w:rFonts w:ascii="宋体" w:hAnsi="宋体" w:cs="宋体"/>
          <w:color w:val="auto"/>
          <w:kern w:val="0"/>
          <w:sz w:val="24"/>
          <w:highlight w:val="none"/>
          <w:u w:val="single"/>
        </w:rPr>
        <w:t xml:space="preserve">     </w:t>
      </w:r>
      <w:r>
        <w:rPr>
          <w:rFonts w:hint="eastAsia" w:ascii="宋体" w:hAnsi="宋体" w:cs="宋体"/>
          <w:color w:val="auto"/>
          <w:kern w:val="0"/>
          <w:sz w:val="24"/>
          <w:highlight w:val="none"/>
        </w:rPr>
        <w:t>元，金额数：</w:t>
      </w:r>
      <w:r>
        <w:rPr>
          <w:rFonts w:ascii="宋体" w:hAnsi="宋体" w:cs="宋体"/>
          <w:color w:val="auto"/>
          <w:kern w:val="0"/>
          <w:sz w:val="24"/>
          <w:highlight w:val="none"/>
          <w:u w:val="single"/>
        </w:rPr>
        <w:t xml:space="preserve">        </w:t>
      </w:r>
      <w:r>
        <w:rPr>
          <w:rFonts w:hint="eastAsia" w:ascii="宋体" w:hAnsi="宋体" w:cs="宋体"/>
          <w:color w:val="auto"/>
          <w:kern w:val="0"/>
          <w:sz w:val="24"/>
          <w:highlight w:val="none"/>
        </w:rPr>
        <w:t>（大写金额）。</w:t>
      </w:r>
    </w:p>
    <w:p w14:paraId="1AF3A886">
      <w:pPr>
        <w:numPr>
          <w:ilvl w:val="1"/>
          <w:numId w:val="0"/>
        </w:numPr>
        <w:snapToGrid w:val="0"/>
        <w:spacing w:line="360" w:lineRule="auto"/>
        <w:ind w:firstLine="480"/>
        <w:rPr>
          <w:rFonts w:hint="eastAsia" w:ascii="宋体" w:hAnsi="宋体" w:cs="宋体"/>
          <w:color w:val="auto"/>
          <w:kern w:val="0"/>
          <w:sz w:val="24"/>
          <w:highlight w:val="none"/>
        </w:rPr>
      </w:pPr>
      <w:r>
        <w:rPr>
          <w:rFonts w:ascii="宋体" w:hAnsi="宋体" w:cs="宋体"/>
          <w:color w:val="auto"/>
          <w:kern w:val="0"/>
          <w:sz w:val="24"/>
          <w:highlight w:val="none"/>
        </w:rPr>
        <w:t>3．</w:t>
      </w:r>
      <w:r>
        <w:rPr>
          <w:rFonts w:hint="eastAsia" w:ascii="宋体" w:hAnsi="宋体" w:cs="宋体"/>
          <w:color w:val="auto"/>
          <w:kern w:val="0"/>
          <w:sz w:val="24"/>
          <w:highlight w:val="none"/>
        </w:rPr>
        <w:t>我方已仔细研究并完全理解了全部招标文件（包括修改文件、附件等相关资料）规定的内容，并承诺在发生争议时，不会以对招标文件存在误解、不明为由，向采购人及采购代理机构行使任何法律上的抗辩权。</w:t>
      </w:r>
    </w:p>
    <w:p w14:paraId="1094E643">
      <w:pPr>
        <w:numPr>
          <w:ilvl w:val="1"/>
          <w:numId w:val="0"/>
        </w:numPr>
        <w:snapToGrid w:val="0"/>
        <w:spacing w:line="360" w:lineRule="auto"/>
        <w:ind w:firstLine="480"/>
        <w:rPr>
          <w:rFonts w:hint="eastAsia" w:ascii="宋体" w:hAnsi="宋体" w:cs="宋体"/>
          <w:color w:val="auto"/>
          <w:kern w:val="0"/>
          <w:sz w:val="24"/>
          <w:highlight w:val="none"/>
        </w:rPr>
      </w:pPr>
      <w:r>
        <w:rPr>
          <w:rFonts w:ascii="宋体" w:hAnsi="宋体" w:cs="宋体"/>
          <w:color w:val="auto"/>
          <w:kern w:val="0"/>
          <w:sz w:val="24"/>
          <w:highlight w:val="none"/>
        </w:rPr>
        <w:t>4．</w:t>
      </w:r>
      <w:r>
        <w:rPr>
          <w:rFonts w:hint="eastAsia" w:ascii="宋体" w:hAnsi="宋体" w:cs="宋体"/>
          <w:color w:val="auto"/>
          <w:kern w:val="0"/>
          <w:sz w:val="24"/>
          <w:highlight w:val="none"/>
        </w:rPr>
        <w:t>本投标有效期为自开标日起</w:t>
      </w:r>
      <w:r>
        <w:rPr>
          <w:rFonts w:ascii="宋体" w:hAnsi="宋体" w:cs="宋体"/>
          <w:color w:val="auto"/>
          <w:kern w:val="0"/>
          <w:sz w:val="24"/>
          <w:highlight w:val="none"/>
          <w:u w:val="single"/>
        </w:rPr>
        <w:t xml:space="preserve">      </w:t>
      </w:r>
      <w:r>
        <w:rPr>
          <w:rFonts w:hint="eastAsia" w:ascii="宋体" w:hAnsi="宋体" w:cs="宋体"/>
          <w:color w:val="auto"/>
          <w:kern w:val="0"/>
          <w:sz w:val="24"/>
          <w:highlight w:val="none"/>
        </w:rPr>
        <w:t>个日历日。</w:t>
      </w:r>
    </w:p>
    <w:p w14:paraId="3B525A0D">
      <w:pPr>
        <w:numPr>
          <w:ilvl w:val="1"/>
          <w:numId w:val="0"/>
        </w:numPr>
        <w:snapToGrid w:val="0"/>
        <w:spacing w:line="360" w:lineRule="auto"/>
        <w:ind w:firstLine="480"/>
        <w:rPr>
          <w:rFonts w:hint="eastAsia" w:ascii="宋体" w:hAnsi="宋体" w:cs="宋体"/>
          <w:color w:val="auto"/>
          <w:kern w:val="0"/>
          <w:sz w:val="24"/>
          <w:highlight w:val="none"/>
        </w:rPr>
      </w:pPr>
      <w:r>
        <w:rPr>
          <w:rFonts w:ascii="宋体" w:hAnsi="宋体" w:cs="宋体"/>
          <w:color w:val="auto"/>
          <w:kern w:val="0"/>
          <w:sz w:val="24"/>
          <w:highlight w:val="none"/>
        </w:rPr>
        <w:t>5．</w:t>
      </w:r>
      <w:r>
        <w:rPr>
          <w:rFonts w:hint="eastAsia" w:ascii="宋体" w:hAnsi="宋体" w:cs="宋体"/>
          <w:color w:val="auto"/>
          <w:kern w:val="0"/>
          <w:sz w:val="24"/>
          <w:highlight w:val="none"/>
        </w:rPr>
        <w:t>供货期：__________；质保期：_____________。</w:t>
      </w:r>
    </w:p>
    <w:p w14:paraId="61558A06">
      <w:pPr>
        <w:numPr>
          <w:ilvl w:val="1"/>
          <w:numId w:val="0"/>
        </w:numPr>
        <w:snapToGrid w:val="0"/>
        <w:spacing w:line="360" w:lineRule="auto"/>
        <w:ind w:firstLine="480"/>
        <w:rPr>
          <w:rFonts w:hint="eastAsia" w:ascii="宋体" w:hAnsi="宋体" w:cs="宋体"/>
          <w:color w:val="auto"/>
          <w:kern w:val="0"/>
          <w:sz w:val="24"/>
          <w:highlight w:val="none"/>
        </w:rPr>
      </w:pPr>
      <w:r>
        <w:rPr>
          <w:rFonts w:ascii="宋体" w:hAnsi="宋体" w:cs="宋体"/>
          <w:color w:val="auto"/>
          <w:kern w:val="0"/>
          <w:sz w:val="24"/>
          <w:highlight w:val="none"/>
        </w:rPr>
        <w:t>6．</w:t>
      </w:r>
      <w:r>
        <w:rPr>
          <w:rFonts w:hint="eastAsia" w:ascii="宋体" w:hAnsi="宋体" w:cs="宋体"/>
          <w:color w:val="auto"/>
          <w:kern w:val="0"/>
          <w:sz w:val="24"/>
          <w:highlight w:val="none"/>
        </w:rPr>
        <w:t>我方已按招标文件规定交纳了投标保证金，并完全理解、同意并接受当发生招标文件及法律、法规等法律规范性文件规定的可以不退还投标保证金情形时，我方所交纳的投标保证金将不被退还。</w:t>
      </w:r>
    </w:p>
    <w:p w14:paraId="299CF833">
      <w:pPr>
        <w:pStyle w:val="98"/>
        <w:numPr>
          <w:ilvl w:val="0"/>
          <w:numId w:val="0"/>
        </w:numPr>
        <w:snapToGrid w:val="0"/>
        <w:ind w:firstLine="480" w:firstLineChars="200"/>
        <w:rPr>
          <w:rFonts w:hint="eastAsia" w:ascii="宋体" w:hAnsi="宋体" w:cs="宋体"/>
          <w:color w:val="auto"/>
          <w:kern w:val="0"/>
          <w:highlight w:val="none"/>
        </w:rPr>
      </w:pPr>
      <w:r>
        <w:rPr>
          <w:rFonts w:hint="eastAsia" w:ascii="宋体" w:hAnsi="宋体" w:cs="宋体"/>
          <w:color w:val="auto"/>
          <w:kern w:val="0"/>
          <w:highlight w:val="none"/>
        </w:rPr>
        <w:t>7.如果我方中标，我方将按照规定提交上述总价</w:t>
      </w:r>
      <w:r>
        <w:rPr>
          <w:rFonts w:ascii="宋体" w:hAnsi="宋体" w:cs="宋体"/>
          <w:color w:val="auto"/>
          <w:kern w:val="0"/>
          <w:highlight w:val="none"/>
          <w:u w:val="single"/>
        </w:rPr>
        <w:t xml:space="preserve">     </w:t>
      </w:r>
      <w:r>
        <w:rPr>
          <w:rFonts w:ascii="宋体" w:hAnsi="宋体" w:cs="宋体"/>
          <w:color w:val="auto"/>
          <w:kern w:val="0"/>
          <w:highlight w:val="none"/>
        </w:rPr>
        <w:t>%</w:t>
      </w:r>
      <w:r>
        <w:rPr>
          <w:rFonts w:hint="eastAsia" w:ascii="宋体" w:hAnsi="宋体" w:cs="宋体"/>
          <w:color w:val="auto"/>
          <w:kern w:val="0"/>
          <w:highlight w:val="none"/>
        </w:rPr>
        <w:t>的履约保证金。</w:t>
      </w:r>
    </w:p>
    <w:p w14:paraId="05EA853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8.依据</w:t>
      </w:r>
      <w:r>
        <w:rPr>
          <w:rFonts w:hint="eastAsia" w:ascii="宋体" w:hAnsi="宋体" w:cs="宋体"/>
          <w:color w:val="auto"/>
          <w:kern w:val="1"/>
          <w:sz w:val="24"/>
          <w:highlight w:val="none"/>
        </w:rPr>
        <w:t>《中小企业划型标准规定》（工信部联企业〔2011〕300号）、</w:t>
      </w:r>
      <w:r>
        <w:rPr>
          <w:rFonts w:hint="eastAsia" w:ascii="宋体" w:hAnsi="宋体" w:cs="宋体"/>
          <w:color w:val="auto"/>
          <w:kern w:val="0"/>
          <w:sz w:val="24"/>
          <w:highlight w:val="none"/>
        </w:rPr>
        <w:t>《统计上大中小微型企业划分办法（2017）》（国统字【2017】213号）和企业实际情况，我方企业为____（大、中、小、微）型企业。</w:t>
      </w:r>
    </w:p>
    <w:p w14:paraId="1105237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9.我方承诺投标文件及所有提供的一切数据或资料均真实、准确、合法、有效。由于我方提供的资料不实而导致中标结果无效，给其他投标人及采购人造成的全部损失，我方同意无条件予以赔偿。</w:t>
      </w:r>
    </w:p>
    <w:p w14:paraId="0D2D49B8">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10.我方投标文件、你方的中标通知书、招标文件将成为约束双方的合同文件组成部分，若招标文件存在要求，而投标文件没有拒绝亦没有涉及的情形下，我方接受招标文件的有关约束，并同意将招标文件对投标人的要求作为投标人合同义务的组成部分。</w:t>
      </w:r>
    </w:p>
    <w:p w14:paraId="1D71DD01">
      <w:pPr>
        <w:pStyle w:val="98"/>
        <w:numPr>
          <w:ilvl w:val="0"/>
          <w:numId w:val="0"/>
        </w:numPr>
        <w:ind w:firstLine="480" w:firstLineChars="200"/>
        <w:rPr>
          <w:rFonts w:hint="eastAsia" w:ascii="宋体" w:hAnsi="宋体" w:cs="宋体"/>
          <w:color w:val="auto"/>
          <w:kern w:val="0"/>
          <w:highlight w:val="none"/>
        </w:rPr>
      </w:pPr>
      <w:r>
        <w:rPr>
          <w:rFonts w:hint="eastAsia" w:ascii="宋体" w:hAnsi="宋体" w:cs="宋体"/>
          <w:color w:val="auto"/>
          <w:kern w:val="0"/>
          <w:highlight w:val="none"/>
        </w:rPr>
        <w:t>11.我方绝对所有权拥有者性别为</w:t>
      </w:r>
      <w:r>
        <w:rPr>
          <w:rFonts w:hint="eastAsia" w:ascii="宋体" w:hAnsi="宋体" w:cs="宋体"/>
          <w:color w:val="auto"/>
          <w:kern w:val="0"/>
          <w:highlight w:val="none"/>
          <w:u w:val="single"/>
        </w:rPr>
        <w:t xml:space="preserve">      </w:t>
      </w:r>
      <w:r>
        <w:rPr>
          <w:rFonts w:hint="eastAsia" w:ascii="宋体" w:hAnsi="宋体" w:cs="宋体"/>
          <w:color w:val="auto"/>
          <w:kern w:val="0"/>
          <w:highlight w:val="none"/>
        </w:rPr>
        <w:t>（男、女）。</w:t>
      </w:r>
    </w:p>
    <w:p w14:paraId="34383BF1">
      <w:pPr>
        <w:pStyle w:val="98"/>
        <w:numPr>
          <w:ilvl w:val="0"/>
          <w:numId w:val="0"/>
        </w:numPr>
        <w:ind w:firstLine="480" w:firstLineChars="200"/>
        <w:rPr>
          <w:rFonts w:hint="eastAsia" w:ascii="宋体" w:hAnsi="宋体" w:cs="宋体"/>
          <w:color w:val="auto"/>
          <w:kern w:val="0"/>
          <w:highlight w:val="none"/>
        </w:rPr>
      </w:pPr>
      <w:r>
        <w:rPr>
          <w:rFonts w:hint="eastAsia" w:ascii="宋体" w:hAnsi="宋体" w:cs="宋体"/>
          <w:color w:val="auto"/>
          <w:kern w:val="0"/>
          <w:highlight w:val="none"/>
        </w:rPr>
        <w:t>12.我方</w:t>
      </w:r>
      <w:r>
        <w:rPr>
          <w:rFonts w:hint="eastAsia" w:ascii="宋体" w:hAnsi="宋体" w:cs="宋体"/>
          <w:color w:val="auto"/>
          <w:kern w:val="0"/>
          <w:highlight w:val="none"/>
          <w:u w:val="single"/>
        </w:rPr>
        <w:t xml:space="preserve">      </w:t>
      </w:r>
      <w:r>
        <w:rPr>
          <w:rFonts w:hint="eastAsia" w:ascii="宋体" w:hAnsi="宋体" w:cs="宋体"/>
          <w:color w:val="auto"/>
          <w:kern w:val="0"/>
          <w:highlight w:val="none"/>
        </w:rPr>
        <w:t>（是、不是）外商投资企业。</w:t>
      </w:r>
    </w:p>
    <w:p w14:paraId="6C605873">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13.我方将严格遵守政府采购法律法规、规范性文件等的规定，若存在违法违规等行为，将承担相应的法律责任。</w:t>
      </w:r>
    </w:p>
    <w:p w14:paraId="472E340E">
      <w:pPr>
        <w:snapToGrid w:val="0"/>
        <w:spacing w:line="360" w:lineRule="auto"/>
        <w:ind w:firstLine="480"/>
        <w:rPr>
          <w:rFonts w:hint="eastAsia" w:ascii="宋体" w:hAnsi="宋体" w:cs="宋体"/>
          <w:color w:val="auto"/>
          <w:kern w:val="0"/>
          <w:sz w:val="24"/>
          <w:highlight w:val="none"/>
        </w:rPr>
      </w:pPr>
    </w:p>
    <w:p w14:paraId="528FD5BA">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法定代表人或其委托代理人 (签字或盖章)： </w:t>
      </w:r>
    </w:p>
    <w:p w14:paraId="730715D6">
      <w:pPr>
        <w:snapToGrid w:val="0"/>
        <w:spacing w:line="360" w:lineRule="auto"/>
        <w:ind w:firstLine="480"/>
        <w:rPr>
          <w:rFonts w:hint="eastAsia" w:ascii="宋体" w:hAnsi="宋体" w:cs="宋体"/>
          <w:color w:val="auto"/>
          <w:kern w:val="0"/>
          <w:sz w:val="24"/>
          <w:highlight w:val="none"/>
        </w:rPr>
      </w:pPr>
    </w:p>
    <w:p w14:paraId="71DDA7B4">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投标人名称（公章）：</w:t>
      </w:r>
    </w:p>
    <w:p w14:paraId="5F77930F">
      <w:pPr>
        <w:snapToGrid w:val="0"/>
        <w:spacing w:line="360" w:lineRule="auto"/>
        <w:ind w:firstLine="480"/>
        <w:rPr>
          <w:rFonts w:hint="eastAsia" w:ascii="宋体" w:hAnsi="宋体" w:cs="宋体"/>
          <w:color w:val="auto"/>
          <w:kern w:val="0"/>
          <w:sz w:val="24"/>
          <w:highlight w:val="none"/>
        </w:rPr>
      </w:pPr>
    </w:p>
    <w:p w14:paraId="09518B3B">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日期：</w:t>
      </w:r>
    </w:p>
    <w:p w14:paraId="185715AD">
      <w:pPr>
        <w:snapToGrid w:val="0"/>
        <w:spacing w:line="360" w:lineRule="auto"/>
        <w:ind w:firstLine="480"/>
        <w:rPr>
          <w:rFonts w:hint="eastAsia" w:ascii="宋体" w:hAnsi="宋体" w:cs="宋体"/>
          <w:color w:val="auto"/>
          <w:kern w:val="0"/>
          <w:sz w:val="24"/>
          <w:highlight w:val="none"/>
        </w:rPr>
      </w:pPr>
    </w:p>
    <w:p w14:paraId="5FE74D03">
      <w:pPr>
        <w:snapToGrid w:val="0"/>
        <w:spacing w:line="360" w:lineRule="auto"/>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注：1.本格式文件内容不得擅自删改。</w:t>
      </w:r>
    </w:p>
    <w:p w14:paraId="47824AA6">
      <w:pPr>
        <w:snapToGrid w:val="0"/>
        <w:spacing w:line="360" w:lineRule="auto"/>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2.投标人代表签字，必须是亲笔签名。</w:t>
      </w:r>
    </w:p>
    <w:p w14:paraId="6C76A4FC">
      <w:pPr>
        <w:snapToGrid w:val="0"/>
        <w:spacing w:line="360" w:lineRule="auto"/>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3.投标人公章必须是经公安部门备案的印章。</w:t>
      </w:r>
    </w:p>
    <w:p w14:paraId="1EA439DB">
      <w:pPr>
        <w:snapToGrid w:val="0"/>
        <w:spacing w:line="360" w:lineRule="auto"/>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4.不得使用其他印章或电子制版签名。</w:t>
      </w:r>
    </w:p>
    <w:p w14:paraId="1D4C4606">
      <w:pPr>
        <w:snapToGrid w:val="0"/>
        <w:spacing w:line="360" w:lineRule="auto"/>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5.本文件应按规定签署，否则投标文件无效。</w:t>
      </w:r>
    </w:p>
    <w:p w14:paraId="12272841">
      <w:pPr>
        <w:widowControl/>
        <w:snapToGrid w:val="0"/>
        <w:spacing w:line="360" w:lineRule="auto"/>
        <w:ind w:firstLine="482"/>
        <w:jc w:val="left"/>
        <w:rPr>
          <w:rFonts w:hint="eastAsia" w:ascii="宋体" w:hAnsi="宋体" w:cs="宋体"/>
          <w:b/>
          <w:color w:val="auto"/>
          <w:kern w:val="0"/>
          <w:szCs w:val="21"/>
          <w:highlight w:val="none"/>
        </w:rPr>
        <w:sectPr>
          <w:footerReference r:id="rId9" w:type="default"/>
          <w:pgSz w:w="11905" w:h="16838"/>
          <w:pgMar w:top="1984" w:right="1417" w:bottom="1417" w:left="1361" w:header="1417" w:footer="850" w:gutter="0"/>
          <w:cols w:space="0" w:num="1"/>
          <w:titlePg/>
          <w:docGrid w:linePitch="286" w:charSpace="0"/>
        </w:sectPr>
      </w:pPr>
    </w:p>
    <w:p w14:paraId="033FF173">
      <w:pPr>
        <w:pStyle w:val="45"/>
        <w:snapToGrid w:val="0"/>
        <w:spacing w:line="360" w:lineRule="auto"/>
        <w:jc w:val="center"/>
        <w:outlineLvl w:val="1"/>
        <w:rPr>
          <w:rFonts w:hint="eastAsia" w:hAnsi="宋体" w:cs="宋体"/>
          <w:b/>
          <w:color w:val="auto"/>
          <w:kern w:val="0"/>
          <w:sz w:val="36"/>
          <w:szCs w:val="24"/>
          <w:highlight w:val="none"/>
        </w:rPr>
      </w:pPr>
      <w:bookmarkStart w:id="166" w:name="_Toc6653239"/>
      <w:bookmarkStart w:id="167" w:name="_Toc17155_WPSOffice_Level3"/>
      <w:bookmarkStart w:id="168" w:name="_Toc3837"/>
      <w:r>
        <w:rPr>
          <w:rFonts w:hint="eastAsia" w:hAnsi="宋体" w:cs="宋体"/>
          <w:b/>
          <w:color w:val="auto"/>
          <w:kern w:val="0"/>
          <w:sz w:val="36"/>
          <w:szCs w:val="24"/>
          <w:highlight w:val="none"/>
        </w:rPr>
        <w:t>二、</w:t>
      </w:r>
      <w:bookmarkEnd w:id="166"/>
      <w:bookmarkEnd w:id="167"/>
      <w:r>
        <w:rPr>
          <w:rFonts w:hint="eastAsia" w:hAnsi="宋体" w:cs="宋体"/>
          <w:b/>
          <w:color w:val="auto"/>
          <w:kern w:val="0"/>
          <w:sz w:val="36"/>
          <w:szCs w:val="24"/>
          <w:highlight w:val="none"/>
        </w:rPr>
        <w:t>投标产品分项报价表</w:t>
      </w:r>
      <w:bookmarkEnd w:id="168"/>
      <w:r>
        <w:rPr>
          <w:rFonts w:hint="eastAsia" w:hAnsi="宋体" w:cs="宋体"/>
          <w:b/>
          <w:color w:val="auto"/>
          <w:kern w:val="0"/>
          <w:sz w:val="36"/>
          <w:szCs w:val="24"/>
          <w:highlight w:val="none"/>
        </w:rPr>
        <w:t>（</w:t>
      </w:r>
      <w:r>
        <w:rPr>
          <w:rFonts w:hint="eastAsia" w:hAnsi="宋体" w:cs="宋体"/>
          <w:b/>
          <w:color w:val="auto"/>
          <w:kern w:val="0"/>
          <w:sz w:val="36"/>
          <w:szCs w:val="24"/>
          <w:highlight w:val="none"/>
          <w:u w:val="single"/>
        </w:rPr>
        <w:t xml:space="preserve">   </w:t>
      </w:r>
      <w:r>
        <w:rPr>
          <w:rFonts w:hint="eastAsia" w:hAnsi="宋体" w:cs="宋体"/>
          <w:b/>
          <w:color w:val="auto"/>
          <w:kern w:val="0"/>
          <w:sz w:val="36"/>
          <w:szCs w:val="24"/>
          <w:highlight w:val="none"/>
        </w:rPr>
        <w:t>包）</w:t>
      </w:r>
    </w:p>
    <w:p w14:paraId="471E8638">
      <w:pPr>
        <w:snapToGrid w:val="0"/>
        <w:spacing w:line="360" w:lineRule="auto"/>
        <w:ind w:firstLine="482"/>
        <w:rPr>
          <w:rFonts w:hint="eastAsia" w:ascii="宋体" w:hAnsi="宋体" w:cs="宋体"/>
          <w:b/>
          <w:color w:val="auto"/>
          <w:kern w:val="0"/>
          <w:sz w:val="24"/>
          <w:highlight w:val="none"/>
          <w:u w:val="single"/>
        </w:rPr>
      </w:pPr>
      <w:r>
        <w:rPr>
          <w:rFonts w:hint="eastAsia" w:ascii="宋体" w:hAnsi="宋体" w:cs="宋体"/>
          <w:b/>
          <w:color w:val="auto"/>
          <w:kern w:val="0"/>
          <w:sz w:val="24"/>
          <w:highlight w:val="none"/>
          <w:u w:val="single"/>
        </w:rPr>
        <w:t>（投标人必需按第三章中技术参数的顺序填写报价，不准调整顺序，如投标人需补充说明可附表解释。）</w:t>
      </w:r>
    </w:p>
    <w:tbl>
      <w:tblPr>
        <w:tblStyle w:val="88"/>
        <w:tblW w:w="131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
        <w:gridCol w:w="992"/>
        <w:gridCol w:w="434"/>
        <w:gridCol w:w="550"/>
        <w:gridCol w:w="576"/>
        <w:gridCol w:w="851"/>
        <w:gridCol w:w="992"/>
        <w:gridCol w:w="1843"/>
        <w:gridCol w:w="992"/>
        <w:gridCol w:w="992"/>
        <w:gridCol w:w="754"/>
        <w:gridCol w:w="1817"/>
        <w:gridCol w:w="1540"/>
      </w:tblGrid>
      <w:tr w14:paraId="7EEF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836" w:type="dxa"/>
            <w:vAlign w:val="center"/>
          </w:tcPr>
          <w:p w14:paraId="790FEA15">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w:t>
            </w:r>
          </w:p>
        </w:tc>
        <w:tc>
          <w:tcPr>
            <w:tcW w:w="992" w:type="dxa"/>
            <w:vAlign w:val="center"/>
          </w:tcPr>
          <w:p w14:paraId="7294335E">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w:t>
            </w:r>
          </w:p>
        </w:tc>
        <w:tc>
          <w:tcPr>
            <w:tcW w:w="984" w:type="dxa"/>
            <w:gridSpan w:val="2"/>
            <w:vAlign w:val="center"/>
          </w:tcPr>
          <w:p w14:paraId="3A839436">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3</w:t>
            </w:r>
          </w:p>
        </w:tc>
        <w:tc>
          <w:tcPr>
            <w:tcW w:w="576" w:type="dxa"/>
            <w:vAlign w:val="center"/>
          </w:tcPr>
          <w:p w14:paraId="64D9A738">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4</w:t>
            </w:r>
          </w:p>
        </w:tc>
        <w:tc>
          <w:tcPr>
            <w:tcW w:w="851" w:type="dxa"/>
            <w:vAlign w:val="center"/>
          </w:tcPr>
          <w:p w14:paraId="0CF0F3C0">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5</w:t>
            </w:r>
          </w:p>
        </w:tc>
        <w:tc>
          <w:tcPr>
            <w:tcW w:w="3827" w:type="dxa"/>
            <w:gridSpan w:val="3"/>
            <w:vAlign w:val="center"/>
          </w:tcPr>
          <w:p w14:paraId="12C3CF84">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6</w:t>
            </w:r>
          </w:p>
        </w:tc>
        <w:tc>
          <w:tcPr>
            <w:tcW w:w="992" w:type="dxa"/>
            <w:vAlign w:val="center"/>
          </w:tcPr>
          <w:p w14:paraId="7CFCA85B">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7</w:t>
            </w:r>
          </w:p>
        </w:tc>
        <w:tc>
          <w:tcPr>
            <w:tcW w:w="754" w:type="dxa"/>
            <w:vAlign w:val="center"/>
          </w:tcPr>
          <w:p w14:paraId="03D3AE1D">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8</w:t>
            </w:r>
          </w:p>
        </w:tc>
        <w:tc>
          <w:tcPr>
            <w:tcW w:w="1817" w:type="dxa"/>
            <w:vAlign w:val="center"/>
          </w:tcPr>
          <w:p w14:paraId="6ACB362C">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9</w:t>
            </w:r>
          </w:p>
        </w:tc>
        <w:tc>
          <w:tcPr>
            <w:tcW w:w="1540" w:type="dxa"/>
            <w:vAlign w:val="center"/>
          </w:tcPr>
          <w:p w14:paraId="10EA1333">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10</w:t>
            </w:r>
          </w:p>
        </w:tc>
      </w:tr>
      <w:tr w14:paraId="4B80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36" w:type="dxa"/>
            <w:vMerge w:val="restart"/>
            <w:vAlign w:val="center"/>
          </w:tcPr>
          <w:p w14:paraId="3B175D9F">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序号</w:t>
            </w:r>
          </w:p>
        </w:tc>
        <w:tc>
          <w:tcPr>
            <w:tcW w:w="992" w:type="dxa"/>
            <w:vMerge w:val="restart"/>
            <w:vAlign w:val="center"/>
          </w:tcPr>
          <w:p w14:paraId="0A6F7C00">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货物名称</w:t>
            </w:r>
          </w:p>
        </w:tc>
        <w:tc>
          <w:tcPr>
            <w:tcW w:w="434" w:type="dxa"/>
            <w:vMerge w:val="restart"/>
            <w:vAlign w:val="center"/>
          </w:tcPr>
          <w:p w14:paraId="71F4BA4E">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品牌</w:t>
            </w:r>
          </w:p>
        </w:tc>
        <w:tc>
          <w:tcPr>
            <w:tcW w:w="550" w:type="dxa"/>
            <w:vMerge w:val="restart"/>
            <w:vAlign w:val="center"/>
          </w:tcPr>
          <w:p w14:paraId="549C25EA">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型号</w:t>
            </w:r>
          </w:p>
        </w:tc>
        <w:tc>
          <w:tcPr>
            <w:tcW w:w="576" w:type="dxa"/>
            <w:vMerge w:val="restart"/>
            <w:vAlign w:val="center"/>
          </w:tcPr>
          <w:p w14:paraId="05676B49">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数量</w:t>
            </w:r>
          </w:p>
        </w:tc>
        <w:tc>
          <w:tcPr>
            <w:tcW w:w="851" w:type="dxa"/>
            <w:vMerge w:val="restart"/>
            <w:vAlign w:val="center"/>
          </w:tcPr>
          <w:p w14:paraId="6B8B8ADC">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生产厂商及原产地</w:t>
            </w:r>
          </w:p>
        </w:tc>
        <w:tc>
          <w:tcPr>
            <w:tcW w:w="3827" w:type="dxa"/>
            <w:gridSpan w:val="3"/>
            <w:vAlign w:val="center"/>
          </w:tcPr>
          <w:p w14:paraId="635B14BA">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交货单价</w:t>
            </w:r>
          </w:p>
        </w:tc>
        <w:tc>
          <w:tcPr>
            <w:tcW w:w="992" w:type="dxa"/>
            <w:vMerge w:val="restart"/>
            <w:vAlign w:val="center"/>
          </w:tcPr>
          <w:p w14:paraId="383718AF">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运保费单价</w:t>
            </w:r>
          </w:p>
        </w:tc>
        <w:tc>
          <w:tcPr>
            <w:tcW w:w="754" w:type="dxa"/>
            <w:vMerge w:val="restart"/>
            <w:vAlign w:val="center"/>
          </w:tcPr>
          <w:p w14:paraId="34BAC7BE">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其他单价</w:t>
            </w:r>
          </w:p>
        </w:tc>
        <w:tc>
          <w:tcPr>
            <w:tcW w:w="1817" w:type="dxa"/>
            <w:vMerge w:val="restart"/>
            <w:vAlign w:val="center"/>
          </w:tcPr>
          <w:p w14:paraId="7C8D9983">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综合单价（项6+项7+项8）</w:t>
            </w:r>
          </w:p>
        </w:tc>
        <w:tc>
          <w:tcPr>
            <w:tcW w:w="1540" w:type="dxa"/>
            <w:vMerge w:val="restart"/>
            <w:vAlign w:val="center"/>
          </w:tcPr>
          <w:p w14:paraId="5F474075">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投标总价（项4×项9）</w:t>
            </w:r>
          </w:p>
        </w:tc>
      </w:tr>
      <w:tr w14:paraId="6386A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6" w:type="dxa"/>
            <w:vMerge w:val="continue"/>
          </w:tcPr>
          <w:p w14:paraId="2222CD29">
            <w:pPr>
              <w:snapToGrid w:val="0"/>
              <w:spacing w:line="360" w:lineRule="auto"/>
              <w:ind w:firstLine="480"/>
              <w:jc w:val="center"/>
              <w:rPr>
                <w:rFonts w:hint="eastAsia" w:ascii="宋体" w:hAnsi="宋体" w:cs="宋体"/>
                <w:color w:val="auto"/>
                <w:kern w:val="0"/>
                <w:sz w:val="24"/>
                <w:highlight w:val="none"/>
              </w:rPr>
            </w:pPr>
          </w:p>
        </w:tc>
        <w:tc>
          <w:tcPr>
            <w:tcW w:w="992" w:type="dxa"/>
            <w:vMerge w:val="continue"/>
          </w:tcPr>
          <w:p w14:paraId="2C254FB9">
            <w:pPr>
              <w:snapToGrid w:val="0"/>
              <w:spacing w:line="360" w:lineRule="auto"/>
              <w:ind w:firstLine="480"/>
              <w:jc w:val="center"/>
              <w:rPr>
                <w:rFonts w:hint="eastAsia" w:ascii="宋体" w:hAnsi="宋体" w:cs="宋体"/>
                <w:color w:val="auto"/>
                <w:kern w:val="0"/>
                <w:sz w:val="24"/>
                <w:highlight w:val="none"/>
              </w:rPr>
            </w:pPr>
          </w:p>
        </w:tc>
        <w:tc>
          <w:tcPr>
            <w:tcW w:w="434" w:type="dxa"/>
            <w:vMerge w:val="continue"/>
          </w:tcPr>
          <w:p w14:paraId="2E703E08">
            <w:pPr>
              <w:snapToGrid w:val="0"/>
              <w:spacing w:line="360" w:lineRule="auto"/>
              <w:ind w:firstLine="480"/>
              <w:jc w:val="center"/>
              <w:rPr>
                <w:rFonts w:hint="eastAsia" w:ascii="宋体" w:hAnsi="宋体" w:cs="宋体"/>
                <w:color w:val="auto"/>
                <w:kern w:val="0"/>
                <w:sz w:val="24"/>
                <w:highlight w:val="none"/>
              </w:rPr>
            </w:pPr>
          </w:p>
        </w:tc>
        <w:tc>
          <w:tcPr>
            <w:tcW w:w="550" w:type="dxa"/>
            <w:vMerge w:val="continue"/>
          </w:tcPr>
          <w:p w14:paraId="230879DF">
            <w:pPr>
              <w:snapToGrid w:val="0"/>
              <w:spacing w:line="360" w:lineRule="auto"/>
              <w:ind w:firstLine="480"/>
              <w:jc w:val="center"/>
              <w:rPr>
                <w:rFonts w:hint="eastAsia" w:ascii="宋体" w:hAnsi="宋体" w:cs="宋体"/>
                <w:color w:val="auto"/>
                <w:kern w:val="0"/>
                <w:sz w:val="24"/>
                <w:highlight w:val="none"/>
              </w:rPr>
            </w:pPr>
          </w:p>
        </w:tc>
        <w:tc>
          <w:tcPr>
            <w:tcW w:w="576" w:type="dxa"/>
            <w:vMerge w:val="continue"/>
          </w:tcPr>
          <w:p w14:paraId="173825FF">
            <w:pPr>
              <w:snapToGrid w:val="0"/>
              <w:spacing w:line="360" w:lineRule="auto"/>
              <w:ind w:firstLine="480"/>
              <w:jc w:val="center"/>
              <w:rPr>
                <w:rFonts w:hint="eastAsia" w:ascii="宋体" w:hAnsi="宋体" w:cs="宋体"/>
                <w:color w:val="auto"/>
                <w:kern w:val="0"/>
                <w:sz w:val="24"/>
                <w:highlight w:val="none"/>
              </w:rPr>
            </w:pPr>
          </w:p>
        </w:tc>
        <w:tc>
          <w:tcPr>
            <w:tcW w:w="851" w:type="dxa"/>
            <w:vMerge w:val="continue"/>
          </w:tcPr>
          <w:p w14:paraId="60167423">
            <w:pPr>
              <w:snapToGrid w:val="0"/>
              <w:spacing w:line="360" w:lineRule="auto"/>
              <w:ind w:firstLine="480"/>
              <w:jc w:val="center"/>
              <w:rPr>
                <w:rFonts w:hint="eastAsia" w:ascii="宋体" w:hAnsi="宋体" w:cs="宋体"/>
                <w:color w:val="auto"/>
                <w:kern w:val="0"/>
                <w:sz w:val="24"/>
                <w:highlight w:val="none"/>
              </w:rPr>
            </w:pPr>
          </w:p>
        </w:tc>
        <w:tc>
          <w:tcPr>
            <w:tcW w:w="992" w:type="dxa"/>
          </w:tcPr>
          <w:p w14:paraId="58724E03">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货物单价6a</w:t>
            </w:r>
          </w:p>
        </w:tc>
        <w:tc>
          <w:tcPr>
            <w:tcW w:w="1843" w:type="dxa"/>
          </w:tcPr>
          <w:p w14:paraId="3427A720">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安装调试、培训等技术服务费6b</w:t>
            </w:r>
          </w:p>
        </w:tc>
        <w:tc>
          <w:tcPr>
            <w:tcW w:w="992" w:type="dxa"/>
          </w:tcPr>
          <w:p w14:paraId="70434EE3">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合计</w:t>
            </w:r>
          </w:p>
          <w:p w14:paraId="6136599E">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6c</w:t>
            </w:r>
          </w:p>
        </w:tc>
        <w:tc>
          <w:tcPr>
            <w:tcW w:w="992" w:type="dxa"/>
            <w:vMerge w:val="continue"/>
          </w:tcPr>
          <w:p w14:paraId="7D18E5AD">
            <w:pPr>
              <w:snapToGrid w:val="0"/>
              <w:spacing w:line="360" w:lineRule="auto"/>
              <w:ind w:firstLine="480"/>
              <w:jc w:val="center"/>
              <w:rPr>
                <w:rFonts w:hint="eastAsia" w:ascii="宋体" w:hAnsi="宋体" w:cs="宋体"/>
                <w:color w:val="auto"/>
                <w:kern w:val="0"/>
                <w:sz w:val="24"/>
                <w:highlight w:val="none"/>
              </w:rPr>
            </w:pPr>
          </w:p>
        </w:tc>
        <w:tc>
          <w:tcPr>
            <w:tcW w:w="754" w:type="dxa"/>
            <w:vMerge w:val="continue"/>
          </w:tcPr>
          <w:p w14:paraId="3F30118A">
            <w:pPr>
              <w:snapToGrid w:val="0"/>
              <w:spacing w:line="360" w:lineRule="auto"/>
              <w:ind w:firstLine="480"/>
              <w:jc w:val="center"/>
              <w:rPr>
                <w:rFonts w:hint="eastAsia" w:ascii="宋体" w:hAnsi="宋体" w:cs="宋体"/>
                <w:color w:val="auto"/>
                <w:kern w:val="0"/>
                <w:sz w:val="24"/>
                <w:highlight w:val="none"/>
              </w:rPr>
            </w:pPr>
          </w:p>
        </w:tc>
        <w:tc>
          <w:tcPr>
            <w:tcW w:w="1817" w:type="dxa"/>
            <w:vMerge w:val="continue"/>
          </w:tcPr>
          <w:p w14:paraId="321D9FFE">
            <w:pPr>
              <w:snapToGrid w:val="0"/>
              <w:spacing w:line="360" w:lineRule="auto"/>
              <w:ind w:firstLine="480"/>
              <w:jc w:val="center"/>
              <w:rPr>
                <w:rFonts w:hint="eastAsia" w:ascii="宋体" w:hAnsi="宋体" w:cs="宋体"/>
                <w:color w:val="auto"/>
                <w:kern w:val="0"/>
                <w:sz w:val="24"/>
                <w:highlight w:val="none"/>
              </w:rPr>
            </w:pPr>
          </w:p>
        </w:tc>
        <w:tc>
          <w:tcPr>
            <w:tcW w:w="1540" w:type="dxa"/>
            <w:vMerge w:val="continue"/>
          </w:tcPr>
          <w:p w14:paraId="358FAA57">
            <w:pPr>
              <w:snapToGrid w:val="0"/>
              <w:spacing w:line="360" w:lineRule="auto"/>
              <w:ind w:firstLine="480"/>
              <w:jc w:val="center"/>
              <w:rPr>
                <w:rFonts w:hint="eastAsia" w:ascii="宋体" w:hAnsi="宋体" w:cs="宋体"/>
                <w:color w:val="auto"/>
                <w:kern w:val="0"/>
                <w:sz w:val="24"/>
                <w:highlight w:val="none"/>
              </w:rPr>
            </w:pPr>
          </w:p>
        </w:tc>
      </w:tr>
      <w:tr w14:paraId="3356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6" w:type="dxa"/>
            <w:vAlign w:val="center"/>
          </w:tcPr>
          <w:p w14:paraId="3FE793B0">
            <w:pPr>
              <w:snapToGrid w:val="0"/>
              <w:spacing w:line="360" w:lineRule="auto"/>
              <w:ind w:firstLine="480"/>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992" w:type="dxa"/>
            <w:vAlign w:val="center"/>
          </w:tcPr>
          <w:p w14:paraId="3219ADAA">
            <w:pPr>
              <w:snapToGrid w:val="0"/>
              <w:spacing w:line="360" w:lineRule="auto"/>
              <w:ind w:firstLine="480"/>
              <w:jc w:val="center"/>
              <w:rPr>
                <w:rFonts w:hint="eastAsia" w:ascii="宋体" w:hAnsi="宋体" w:cs="宋体"/>
                <w:bCs/>
                <w:color w:val="auto"/>
                <w:kern w:val="0"/>
                <w:sz w:val="24"/>
                <w:highlight w:val="none"/>
              </w:rPr>
            </w:pPr>
          </w:p>
        </w:tc>
        <w:tc>
          <w:tcPr>
            <w:tcW w:w="434" w:type="dxa"/>
          </w:tcPr>
          <w:p w14:paraId="1E282DB9">
            <w:pPr>
              <w:pStyle w:val="297"/>
              <w:widowControl w:val="0"/>
              <w:pBdr>
                <w:left w:val="none" w:color="auto" w:sz="0" w:space="0"/>
                <w:bottom w:val="none" w:color="auto" w:sz="0" w:space="0"/>
                <w:right w:val="none" w:color="auto" w:sz="0" w:space="0"/>
              </w:pBdr>
              <w:snapToGrid w:val="0"/>
              <w:spacing w:before="0" w:beforeAutospacing="0" w:after="0" w:afterAutospacing="0" w:line="360" w:lineRule="auto"/>
              <w:ind w:firstLine="480"/>
              <w:rPr>
                <w:rFonts w:ascii="宋体" w:eastAsia="宋体" w:cs="宋体"/>
                <w:color w:val="auto"/>
                <w:highlight w:val="none"/>
              </w:rPr>
            </w:pPr>
          </w:p>
        </w:tc>
        <w:tc>
          <w:tcPr>
            <w:tcW w:w="550" w:type="dxa"/>
          </w:tcPr>
          <w:p w14:paraId="066ED951">
            <w:pPr>
              <w:pStyle w:val="297"/>
              <w:widowControl w:val="0"/>
              <w:pBdr>
                <w:left w:val="none" w:color="auto" w:sz="0" w:space="0"/>
                <w:bottom w:val="none" w:color="auto" w:sz="0" w:space="0"/>
                <w:right w:val="none" w:color="auto" w:sz="0" w:space="0"/>
              </w:pBdr>
              <w:snapToGrid w:val="0"/>
              <w:spacing w:before="0" w:beforeAutospacing="0" w:after="0" w:afterAutospacing="0" w:line="360" w:lineRule="auto"/>
              <w:ind w:firstLine="480"/>
              <w:rPr>
                <w:rFonts w:ascii="宋体" w:eastAsia="宋体" w:cs="宋体"/>
                <w:color w:val="auto"/>
                <w:highlight w:val="none"/>
              </w:rPr>
            </w:pPr>
          </w:p>
        </w:tc>
        <w:tc>
          <w:tcPr>
            <w:tcW w:w="576" w:type="dxa"/>
          </w:tcPr>
          <w:p w14:paraId="6593BA5C">
            <w:pPr>
              <w:pStyle w:val="297"/>
              <w:widowControl w:val="0"/>
              <w:pBdr>
                <w:left w:val="none" w:color="auto" w:sz="0" w:space="0"/>
                <w:bottom w:val="none" w:color="auto" w:sz="0" w:space="0"/>
                <w:right w:val="none" w:color="auto" w:sz="0" w:space="0"/>
              </w:pBdr>
              <w:snapToGrid w:val="0"/>
              <w:spacing w:before="0" w:beforeAutospacing="0" w:after="0" w:afterAutospacing="0" w:line="360" w:lineRule="auto"/>
              <w:ind w:firstLine="480"/>
              <w:rPr>
                <w:rFonts w:ascii="宋体" w:eastAsia="宋体" w:cs="宋体"/>
                <w:color w:val="auto"/>
                <w:highlight w:val="none"/>
              </w:rPr>
            </w:pPr>
          </w:p>
        </w:tc>
        <w:tc>
          <w:tcPr>
            <w:tcW w:w="851" w:type="dxa"/>
          </w:tcPr>
          <w:p w14:paraId="6F6155A1">
            <w:pPr>
              <w:snapToGrid w:val="0"/>
              <w:spacing w:line="360" w:lineRule="auto"/>
              <w:ind w:firstLine="480"/>
              <w:jc w:val="center"/>
              <w:rPr>
                <w:rFonts w:hint="eastAsia" w:ascii="宋体" w:hAnsi="宋体" w:cs="宋体"/>
                <w:color w:val="auto"/>
                <w:kern w:val="0"/>
                <w:sz w:val="24"/>
                <w:highlight w:val="none"/>
              </w:rPr>
            </w:pPr>
          </w:p>
        </w:tc>
        <w:tc>
          <w:tcPr>
            <w:tcW w:w="992" w:type="dxa"/>
          </w:tcPr>
          <w:p w14:paraId="041EE526">
            <w:pPr>
              <w:snapToGrid w:val="0"/>
              <w:spacing w:line="360" w:lineRule="auto"/>
              <w:ind w:firstLine="480"/>
              <w:jc w:val="center"/>
              <w:rPr>
                <w:rFonts w:hint="eastAsia" w:ascii="宋体" w:hAnsi="宋体" w:cs="宋体"/>
                <w:color w:val="auto"/>
                <w:kern w:val="0"/>
                <w:sz w:val="24"/>
                <w:highlight w:val="none"/>
              </w:rPr>
            </w:pPr>
          </w:p>
        </w:tc>
        <w:tc>
          <w:tcPr>
            <w:tcW w:w="1843" w:type="dxa"/>
          </w:tcPr>
          <w:p w14:paraId="30498666">
            <w:pPr>
              <w:snapToGrid w:val="0"/>
              <w:spacing w:line="360" w:lineRule="auto"/>
              <w:ind w:firstLine="480"/>
              <w:rPr>
                <w:rFonts w:hint="eastAsia" w:ascii="宋体" w:hAnsi="宋体" w:cs="宋体"/>
                <w:color w:val="auto"/>
                <w:kern w:val="0"/>
                <w:sz w:val="24"/>
                <w:highlight w:val="none"/>
              </w:rPr>
            </w:pPr>
          </w:p>
        </w:tc>
        <w:tc>
          <w:tcPr>
            <w:tcW w:w="992" w:type="dxa"/>
          </w:tcPr>
          <w:p w14:paraId="0FB5B540">
            <w:pPr>
              <w:snapToGrid w:val="0"/>
              <w:spacing w:line="360" w:lineRule="auto"/>
              <w:ind w:firstLine="480"/>
              <w:rPr>
                <w:rFonts w:hint="eastAsia" w:ascii="宋体" w:hAnsi="宋体" w:cs="宋体"/>
                <w:color w:val="auto"/>
                <w:kern w:val="0"/>
                <w:sz w:val="24"/>
                <w:highlight w:val="none"/>
              </w:rPr>
            </w:pPr>
          </w:p>
        </w:tc>
        <w:tc>
          <w:tcPr>
            <w:tcW w:w="992" w:type="dxa"/>
          </w:tcPr>
          <w:p w14:paraId="48F70296">
            <w:pPr>
              <w:snapToGrid w:val="0"/>
              <w:spacing w:line="360" w:lineRule="auto"/>
              <w:ind w:firstLine="480"/>
              <w:jc w:val="center"/>
              <w:rPr>
                <w:rFonts w:hint="eastAsia" w:ascii="宋体" w:hAnsi="宋体" w:cs="宋体"/>
                <w:color w:val="auto"/>
                <w:kern w:val="0"/>
                <w:sz w:val="24"/>
                <w:highlight w:val="none"/>
              </w:rPr>
            </w:pPr>
          </w:p>
        </w:tc>
        <w:tc>
          <w:tcPr>
            <w:tcW w:w="754" w:type="dxa"/>
          </w:tcPr>
          <w:p w14:paraId="472B0005">
            <w:pPr>
              <w:snapToGrid w:val="0"/>
              <w:spacing w:line="360" w:lineRule="auto"/>
              <w:ind w:firstLine="480"/>
              <w:jc w:val="center"/>
              <w:rPr>
                <w:rFonts w:hint="eastAsia" w:ascii="宋体" w:hAnsi="宋体" w:cs="宋体"/>
                <w:color w:val="auto"/>
                <w:kern w:val="0"/>
                <w:sz w:val="24"/>
                <w:highlight w:val="none"/>
              </w:rPr>
            </w:pPr>
          </w:p>
        </w:tc>
        <w:tc>
          <w:tcPr>
            <w:tcW w:w="1817" w:type="dxa"/>
          </w:tcPr>
          <w:p w14:paraId="57AC9D40">
            <w:pPr>
              <w:snapToGrid w:val="0"/>
              <w:spacing w:line="360" w:lineRule="auto"/>
              <w:ind w:firstLine="480"/>
              <w:jc w:val="center"/>
              <w:rPr>
                <w:rFonts w:hint="eastAsia" w:ascii="宋体" w:hAnsi="宋体" w:cs="宋体"/>
                <w:color w:val="auto"/>
                <w:kern w:val="0"/>
                <w:sz w:val="24"/>
                <w:highlight w:val="none"/>
              </w:rPr>
            </w:pPr>
          </w:p>
        </w:tc>
        <w:tc>
          <w:tcPr>
            <w:tcW w:w="1540" w:type="dxa"/>
          </w:tcPr>
          <w:p w14:paraId="14198D80">
            <w:pPr>
              <w:snapToGrid w:val="0"/>
              <w:spacing w:line="360" w:lineRule="auto"/>
              <w:ind w:firstLine="480"/>
              <w:jc w:val="center"/>
              <w:rPr>
                <w:rFonts w:hint="eastAsia" w:ascii="宋体" w:hAnsi="宋体" w:cs="宋体"/>
                <w:color w:val="auto"/>
                <w:kern w:val="0"/>
                <w:sz w:val="24"/>
                <w:highlight w:val="none"/>
              </w:rPr>
            </w:pPr>
          </w:p>
        </w:tc>
      </w:tr>
      <w:tr w14:paraId="745A2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29" w:type="dxa"/>
            <w:gridSpan w:val="12"/>
          </w:tcPr>
          <w:p w14:paraId="085E859E">
            <w:pPr>
              <w:snapToGrid w:val="0"/>
              <w:spacing w:line="360" w:lineRule="auto"/>
              <w:ind w:firstLine="482"/>
              <w:jc w:val="right"/>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合计：</w:t>
            </w:r>
          </w:p>
        </w:tc>
        <w:tc>
          <w:tcPr>
            <w:tcW w:w="1540" w:type="dxa"/>
          </w:tcPr>
          <w:p w14:paraId="2D38BA91">
            <w:pPr>
              <w:snapToGrid w:val="0"/>
              <w:spacing w:line="360" w:lineRule="auto"/>
              <w:ind w:firstLine="482"/>
              <w:jc w:val="center"/>
              <w:rPr>
                <w:rFonts w:hint="eastAsia" w:ascii="宋体" w:hAnsi="宋体" w:cs="宋体"/>
                <w:b/>
                <w:bCs/>
                <w:color w:val="auto"/>
                <w:kern w:val="0"/>
                <w:sz w:val="24"/>
                <w:highlight w:val="none"/>
              </w:rPr>
            </w:pPr>
          </w:p>
        </w:tc>
      </w:tr>
    </w:tbl>
    <w:p w14:paraId="40B29111">
      <w:pPr>
        <w:snapToGrid w:val="0"/>
        <w:ind w:firstLine="482"/>
        <w:rPr>
          <w:rFonts w:hint="eastAsia" w:ascii="宋体" w:hAnsi="宋体" w:cs="宋体"/>
          <w:b/>
          <w:color w:val="auto"/>
          <w:kern w:val="0"/>
          <w:highlight w:val="none"/>
        </w:rPr>
      </w:pPr>
    </w:p>
    <w:p w14:paraId="1D740C93">
      <w:pPr>
        <w:snapToGrid w:val="0"/>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投标人（加盖公章）：</w:t>
      </w:r>
    </w:p>
    <w:p w14:paraId="08131D40">
      <w:pPr>
        <w:snapToGrid w:val="0"/>
        <w:ind w:firstLine="480"/>
        <w:rPr>
          <w:rFonts w:hint="eastAsia" w:ascii="宋体" w:hAnsi="宋体" w:cs="宋体"/>
          <w:color w:val="auto"/>
          <w:kern w:val="0"/>
          <w:sz w:val="24"/>
          <w:highlight w:val="none"/>
          <w:u w:val="single"/>
        </w:rPr>
      </w:pPr>
      <w:r>
        <w:rPr>
          <w:rFonts w:hint="eastAsia" w:ascii="宋体" w:hAnsi="宋体" w:cs="宋体"/>
          <w:color w:val="auto"/>
          <w:kern w:val="0"/>
          <w:sz w:val="24"/>
          <w:highlight w:val="none"/>
        </w:rPr>
        <w:t>法定代表人或授权委托代理人（签字或盖章）：</w:t>
      </w:r>
    </w:p>
    <w:p w14:paraId="6055DC6A">
      <w:pPr>
        <w:snapToGrid w:val="0"/>
        <w:ind w:firstLine="480"/>
        <w:rPr>
          <w:rFonts w:hint="eastAsia" w:ascii="宋体" w:hAnsi="宋体" w:cs="宋体"/>
          <w:b/>
          <w:bCs/>
          <w:color w:val="auto"/>
          <w:kern w:val="0"/>
          <w:sz w:val="36"/>
          <w:highlight w:val="none"/>
        </w:rPr>
      </w:pPr>
      <w:r>
        <w:rPr>
          <w:rFonts w:hint="eastAsia" w:ascii="宋体" w:hAnsi="宋体" w:cs="宋体"/>
          <w:color w:val="auto"/>
          <w:kern w:val="0"/>
          <w:sz w:val="24"/>
          <w:highlight w:val="none"/>
        </w:rPr>
        <w:t>日期：       年   月  日</w:t>
      </w:r>
    </w:p>
    <w:p w14:paraId="58F5C93D">
      <w:pPr>
        <w:snapToGrid w:val="0"/>
        <w:spacing w:line="360" w:lineRule="auto"/>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注：</w:t>
      </w:r>
    </w:p>
    <w:p w14:paraId="6836173A">
      <w:pPr>
        <w:numPr>
          <w:ilvl w:val="0"/>
          <w:numId w:val="5"/>
        </w:numPr>
        <w:snapToGrid w:val="0"/>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须包含投标人投标报价条款规定的全部费用；</w:t>
      </w:r>
    </w:p>
    <w:p w14:paraId="7E2605C0">
      <w:pPr>
        <w:numPr>
          <w:ilvl w:val="0"/>
          <w:numId w:val="5"/>
        </w:numPr>
        <w:snapToGrid w:val="0"/>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所有价格系用人民币表示，单位：元；</w:t>
      </w:r>
    </w:p>
    <w:p w14:paraId="13B7965B">
      <w:pPr>
        <w:numPr>
          <w:ilvl w:val="0"/>
          <w:numId w:val="5"/>
        </w:numPr>
        <w:snapToGrid w:val="0"/>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如果单价和总价不符时，以单价为准；</w:t>
      </w:r>
    </w:p>
    <w:p w14:paraId="050FE16D">
      <w:pPr>
        <w:numPr>
          <w:ilvl w:val="0"/>
          <w:numId w:val="5"/>
        </w:numPr>
        <w:snapToGrid w:val="0"/>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项6c是6a、6b之和；</w:t>
      </w:r>
    </w:p>
    <w:p w14:paraId="4D47C732">
      <w:pPr>
        <w:numPr>
          <w:ilvl w:val="0"/>
          <w:numId w:val="5"/>
        </w:numPr>
        <w:snapToGrid w:val="0"/>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项10的合计为投标总价；</w:t>
      </w:r>
    </w:p>
    <w:p w14:paraId="55B1B6A2">
      <w:pPr>
        <w:numPr>
          <w:ilvl w:val="0"/>
          <w:numId w:val="5"/>
        </w:numPr>
        <w:snapToGrid w:val="0"/>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投标人须按规定签署，否则投标文件无效。</w:t>
      </w:r>
    </w:p>
    <w:p w14:paraId="1DB84D27">
      <w:pPr>
        <w:numPr>
          <w:ilvl w:val="0"/>
          <w:numId w:val="5"/>
        </w:numPr>
        <w:snapToGrid w:val="0"/>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进口产品必须明确填写“生产厂商及原产地”。</w:t>
      </w:r>
    </w:p>
    <w:p w14:paraId="4274A503">
      <w:pPr>
        <w:numPr>
          <w:ilvl w:val="0"/>
          <w:numId w:val="5"/>
        </w:numPr>
        <w:snapToGrid w:val="0"/>
        <w:spacing w:line="360" w:lineRule="auto"/>
        <w:ind w:firstLine="480"/>
        <w:rPr>
          <w:rFonts w:hint="eastAsia" w:ascii="宋体" w:hAnsi="宋体" w:cs="宋体"/>
          <w:color w:val="auto"/>
          <w:kern w:val="0"/>
          <w:sz w:val="24"/>
          <w:highlight w:val="none"/>
        </w:rPr>
        <w:sectPr>
          <w:pgSz w:w="16838" w:h="11905" w:orient="landscape"/>
          <w:pgMar w:top="1417" w:right="1984" w:bottom="1417" w:left="1417" w:header="1417" w:footer="850" w:gutter="0"/>
          <w:cols w:space="720" w:num="1"/>
          <w:titlePg/>
          <w:docGrid w:linePitch="286" w:charSpace="0"/>
        </w:sectPr>
      </w:pPr>
    </w:p>
    <w:p w14:paraId="0D88494A">
      <w:pPr>
        <w:pStyle w:val="45"/>
        <w:snapToGrid w:val="0"/>
        <w:spacing w:line="360" w:lineRule="auto"/>
        <w:jc w:val="center"/>
        <w:outlineLvl w:val="1"/>
        <w:rPr>
          <w:rFonts w:hint="eastAsia" w:hAnsi="宋体" w:cs="宋体"/>
          <w:b/>
          <w:color w:val="auto"/>
          <w:kern w:val="0"/>
          <w:sz w:val="36"/>
          <w:szCs w:val="24"/>
          <w:highlight w:val="none"/>
        </w:rPr>
      </w:pPr>
      <w:bookmarkStart w:id="169" w:name="_Toc529515607"/>
      <w:bookmarkEnd w:id="169"/>
      <w:bookmarkStart w:id="170" w:name="_Toc28537"/>
      <w:bookmarkStart w:id="171" w:name="_Toc23619_WPSOffice_Level3"/>
      <w:r>
        <w:rPr>
          <w:rFonts w:hint="eastAsia" w:hAnsi="宋体" w:cs="宋体"/>
          <w:b/>
          <w:color w:val="auto"/>
          <w:kern w:val="0"/>
          <w:sz w:val="36"/>
          <w:szCs w:val="24"/>
          <w:highlight w:val="none"/>
        </w:rPr>
        <w:t>三、产品说明一览表</w:t>
      </w:r>
      <w:bookmarkEnd w:id="170"/>
      <w:bookmarkEnd w:id="171"/>
      <w:r>
        <w:rPr>
          <w:rFonts w:hint="eastAsia" w:hAnsi="宋体" w:cs="宋体"/>
          <w:b/>
          <w:color w:val="auto"/>
          <w:kern w:val="0"/>
          <w:sz w:val="36"/>
          <w:szCs w:val="24"/>
          <w:highlight w:val="none"/>
        </w:rPr>
        <w:t>（</w:t>
      </w:r>
      <w:r>
        <w:rPr>
          <w:rFonts w:hint="eastAsia" w:hAnsi="宋体" w:cs="宋体"/>
          <w:b/>
          <w:color w:val="auto"/>
          <w:kern w:val="0"/>
          <w:sz w:val="36"/>
          <w:szCs w:val="24"/>
          <w:highlight w:val="none"/>
          <w:u w:val="single"/>
        </w:rPr>
        <w:t xml:space="preserve">   </w:t>
      </w:r>
      <w:r>
        <w:rPr>
          <w:rFonts w:hint="eastAsia" w:hAnsi="宋体" w:cs="宋体"/>
          <w:b/>
          <w:color w:val="auto"/>
          <w:kern w:val="0"/>
          <w:sz w:val="36"/>
          <w:szCs w:val="24"/>
          <w:highlight w:val="none"/>
        </w:rPr>
        <w:t>包）</w:t>
      </w:r>
    </w:p>
    <w:p w14:paraId="40704CA9">
      <w:pPr>
        <w:snapToGrid w:val="0"/>
        <w:spacing w:line="360" w:lineRule="auto"/>
        <w:ind w:firstLine="480"/>
        <w:jc w:val="center"/>
        <w:rPr>
          <w:rFonts w:hint="eastAsia" w:ascii="宋体" w:hAnsi="宋体" w:cs="宋体"/>
          <w:color w:val="auto"/>
          <w:kern w:val="0"/>
          <w:highlight w:val="none"/>
        </w:rPr>
      </w:pPr>
      <w:r>
        <w:rPr>
          <w:rFonts w:hint="eastAsia" w:ascii="宋体" w:hAnsi="宋体" w:cs="宋体"/>
          <w:color w:val="auto"/>
          <w:kern w:val="0"/>
          <w:sz w:val="24"/>
          <w:highlight w:val="none"/>
        </w:rPr>
        <w:t>(按第三章中所附</w:t>
      </w:r>
      <w:r>
        <w:rPr>
          <w:rFonts w:hint="eastAsia" w:ascii="宋体" w:hAnsi="宋体" w:cs="宋体"/>
          <w:b/>
          <w:color w:val="auto"/>
          <w:kern w:val="0"/>
          <w:sz w:val="24"/>
          <w:highlight w:val="none"/>
        </w:rPr>
        <w:t>用户需求书</w:t>
      </w:r>
      <w:r>
        <w:rPr>
          <w:rFonts w:hint="eastAsia" w:ascii="宋体" w:hAnsi="宋体" w:cs="宋体"/>
          <w:color w:val="auto"/>
          <w:kern w:val="0"/>
          <w:sz w:val="24"/>
          <w:highlight w:val="none"/>
        </w:rPr>
        <w:t>顺序分别填写)</w:t>
      </w:r>
    </w:p>
    <w:p w14:paraId="2F39D2C0">
      <w:pPr>
        <w:snapToGrid w:val="0"/>
        <w:spacing w:line="360" w:lineRule="auto"/>
        <w:ind w:firstLine="480"/>
        <w:rPr>
          <w:rFonts w:hint="eastAsia" w:ascii="宋体" w:hAnsi="宋体" w:cs="宋体"/>
          <w:color w:val="auto"/>
          <w:kern w:val="0"/>
          <w:sz w:val="24"/>
          <w:highlight w:val="none"/>
        </w:rPr>
      </w:pPr>
    </w:p>
    <w:tbl>
      <w:tblPr>
        <w:tblStyle w:val="88"/>
        <w:tblW w:w="9747" w:type="dxa"/>
        <w:jc w:val="center"/>
        <w:tblLayout w:type="fixed"/>
        <w:tblCellMar>
          <w:top w:w="0" w:type="dxa"/>
          <w:left w:w="108" w:type="dxa"/>
          <w:bottom w:w="0" w:type="dxa"/>
          <w:right w:w="108" w:type="dxa"/>
        </w:tblCellMar>
      </w:tblPr>
      <w:tblGrid>
        <w:gridCol w:w="823"/>
        <w:gridCol w:w="1170"/>
        <w:gridCol w:w="1418"/>
        <w:gridCol w:w="3543"/>
        <w:gridCol w:w="862"/>
        <w:gridCol w:w="1931"/>
      </w:tblGrid>
      <w:tr w14:paraId="058DFC91">
        <w:tblPrEx>
          <w:tblCellMar>
            <w:top w:w="0" w:type="dxa"/>
            <w:left w:w="108" w:type="dxa"/>
            <w:bottom w:w="0" w:type="dxa"/>
            <w:right w:w="108" w:type="dxa"/>
          </w:tblCellMar>
        </w:tblPrEx>
        <w:trPr>
          <w:trHeight w:val="886" w:hRule="atLeast"/>
          <w:jc w:val="center"/>
        </w:trPr>
        <w:tc>
          <w:tcPr>
            <w:tcW w:w="823" w:type="dxa"/>
            <w:tcBorders>
              <w:top w:val="single" w:color="000000" w:sz="18" w:space="0"/>
              <w:left w:val="single" w:color="000000" w:sz="18" w:space="0"/>
              <w:bottom w:val="single" w:color="000000" w:sz="6" w:space="0"/>
              <w:right w:val="single" w:color="000000" w:sz="6" w:space="0"/>
            </w:tcBorders>
            <w:vAlign w:val="center"/>
          </w:tcPr>
          <w:p w14:paraId="5856E40B">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序号</w:t>
            </w:r>
          </w:p>
        </w:tc>
        <w:tc>
          <w:tcPr>
            <w:tcW w:w="1170" w:type="dxa"/>
            <w:tcBorders>
              <w:top w:val="single" w:color="000000" w:sz="18" w:space="0"/>
              <w:left w:val="single" w:color="000000" w:sz="6" w:space="0"/>
              <w:bottom w:val="single" w:color="000000" w:sz="6" w:space="0"/>
              <w:right w:val="single" w:color="000000" w:sz="6" w:space="0"/>
            </w:tcBorders>
            <w:vAlign w:val="center"/>
          </w:tcPr>
          <w:p w14:paraId="1877611A">
            <w:pPr>
              <w:snapToGrid w:val="0"/>
              <w:spacing w:line="360" w:lineRule="auto"/>
              <w:jc w:val="center"/>
              <w:rPr>
                <w:rFonts w:hint="eastAsia" w:ascii="宋体" w:hAnsi="宋体" w:cs="宋体"/>
                <w:color w:val="auto"/>
                <w:kern w:val="0"/>
                <w:sz w:val="24"/>
                <w:highlight w:val="none"/>
              </w:rPr>
            </w:pPr>
          </w:p>
        </w:tc>
        <w:tc>
          <w:tcPr>
            <w:tcW w:w="1418" w:type="dxa"/>
            <w:tcBorders>
              <w:top w:val="single" w:color="000000" w:sz="18" w:space="0"/>
              <w:left w:val="single" w:color="000000" w:sz="6" w:space="0"/>
              <w:bottom w:val="single" w:color="000000" w:sz="6" w:space="0"/>
              <w:right w:val="single" w:color="000000" w:sz="6" w:space="0"/>
            </w:tcBorders>
            <w:vAlign w:val="center"/>
          </w:tcPr>
          <w:p w14:paraId="36D4D386">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产品名称</w:t>
            </w:r>
          </w:p>
        </w:tc>
        <w:tc>
          <w:tcPr>
            <w:tcW w:w="3543" w:type="dxa"/>
            <w:tcBorders>
              <w:top w:val="single" w:color="000000" w:sz="18" w:space="0"/>
              <w:left w:val="single" w:color="000000" w:sz="6" w:space="0"/>
              <w:bottom w:val="single" w:color="000000" w:sz="6" w:space="0"/>
              <w:right w:val="single" w:color="000000" w:sz="6" w:space="0"/>
            </w:tcBorders>
            <w:vAlign w:val="center"/>
          </w:tcPr>
          <w:p w14:paraId="1DC3948C">
            <w:pPr>
              <w:snapToGrid w:val="0"/>
              <w:spacing w:line="360" w:lineRule="auto"/>
              <w:jc w:val="center"/>
              <w:rPr>
                <w:rFonts w:hint="eastAsia" w:ascii="宋体" w:hAnsi="宋体" w:cs="宋体"/>
                <w:color w:val="auto"/>
                <w:kern w:val="0"/>
                <w:sz w:val="24"/>
                <w:highlight w:val="none"/>
              </w:rPr>
            </w:pPr>
          </w:p>
        </w:tc>
        <w:tc>
          <w:tcPr>
            <w:tcW w:w="862" w:type="dxa"/>
            <w:tcBorders>
              <w:top w:val="single" w:color="000000" w:sz="18" w:space="0"/>
              <w:left w:val="single" w:color="000000" w:sz="6" w:space="0"/>
              <w:bottom w:val="single" w:color="000000" w:sz="6" w:space="0"/>
              <w:right w:val="single" w:color="000000" w:sz="6" w:space="0"/>
            </w:tcBorders>
            <w:vAlign w:val="center"/>
          </w:tcPr>
          <w:p w14:paraId="732682AB">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数量</w:t>
            </w:r>
          </w:p>
        </w:tc>
        <w:tc>
          <w:tcPr>
            <w:tcW w:w="1931" w:type="dxa"/>
            <w:tcBorders>
              <w:top w:val="single" w:color="000000" w:sz="18" w:space="0"/>
              <w:left w:val="single" w:color="000000" w:sz="6" w:space="0"/>
              <w:bottom w:val="single" w:color="000000" w:sz="6" w:space="0"/>
              <w:right w:val="single" w:color="000000" w:sz="18" w:space="0"/>
            </w:tcBorders>
            <w:vAlign w:val="center"/>
          </w:tcPr>
          <w:p w14:paraId="276FC2B9">
            <w:pPr>
              <w:snapToGrid w:val="0"/>
              <w:spacing w:line="360" w:lineRule="auto"/>
              <w:jc w:val="center"/>
              <w:rPr>
                <w:rFonts w:hint="eastAsia" w:ascii="宋体" w:hAnsi="宋体" w:cs="宋体"/>
                <w:color w:val="auto"/>
                <w:kern w:val="0"/>
                <w:sz w:val="24"/>
                <w:highlight w:val="none"/>
              </w:rPr>
            </w:pPr>
          </w:p>
        </w:tc>
      </w:tr>
      <w:tr w14:paraId="2DE3EE12">
        <w:tblPrEx>
          <w:tblCellMar>
            <w:top w:w="0" w:type="dxa"/>
            <w:left w:w="108" w:type="dxa"/>
            <w:bottom w:w="0" w:type="dxa"/>
            <w:right w:w="108" w:type="dxa"/>
          </w:tblCellMar>
        </w:tblPrEx>
        <w:trPr>
          <w:cantSplit/>
          <w:trHeight w:val="4648" w:hRule="atLeast"/>
          <w:jc w:val="center"/>
        </w:trPr>
        <w:tc>
          <w:tcPr>
            <w:tcW w:w="9747" w:type="dxa"/>
            <w:gridSpan w:val="6"/>
            <w:tcBorders>
              <w:top w:val="single" w:color="000000" w:sz="6" w:space="0"/>
              <w:left w:val="single" w:color="000000" w:sz="18" w:space="0"/>
              <w:bottom w:val="single" w:color="000000" w:sz="18" w:space="0"/>
              <w:right w:val="single" w:color="000000" w:sz="18" w:space="0"/>
            </w:tcBorders>
          </w:tcPr>
          <w:p w14:paraId="331EF37C">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不限于详细配置、技术参数、性能说明、产品说明书、图片、产品检验报告（如有）等：</w:t>
            </w:r>
          </w:p>
          <w:p w14:paraId="456FA75A">
            <w:pPr>
              <w:snapToGrid w:val="0"/>
              <w:spacing w:line="360" w:lineRule="auto"/>
              <w:ind w:firstLine="480"/>
              <w:rPr>
                <w:rFonts w:hint="eastAsia" w:ascii="宋体" w:hAnsi="宋体" w:cs="宋体"/>
                <w:color w:val="auto"/>
                <w:kern w:val="0"/>
                <w:sz w:val="24"/>
                <w:highlight w:val="none"/>
              </w:rPr>
            </w:pPr>
          </w:p>
          <w:p w14:paraId="6773F039">
            <w:pPr>
              <w:snapToGrid w:val="0"/>
              <w:spacing w:line="360" w:lineRule="auto"/>
              <w:ind w:firstLine="480"/>
              <w:rPr>
                <w:rFonts w:hint="eastAsia" w:ascii="宋体" w:hAnsi="宋体" w:cs="宋体"/>
                <w:color w:val="auto"/>
                <w:kern w:val="0"/>
                <w:sz w:val="24"/>
                <w:highlight w:val="none"/>
              </w:rPr>
            </w:pPr>
          </w:p>
          <w:p w14:paraId="65D3B450">
            <w:pPr>
              <w:snapToGrid w:val="0"/>
              <w:spacing w:line="360" w:lineRule="auto"/>
              <w:ind w:firstLine="480"/>
              <w:rPr>
                <w:rFonts w:hint="eastAsia" w:ascii="宋体" w:hAnsi="宋体" w:cs="宋体"/>
                <w:color w:val="auto"/>
                <w:kern w:val="0"/>
                <w:sz w:val="24"/>
                <w:highlight w:val="none"/>
              </w:rPr>
            </w:pPr>
          </w:p>
          <w:p w14:paraId="05B959B3">
            <w:pPr>
              <w:snapToGrid w:val="0"/>
              <w:spacing w:line="360" w:lineRule="auto"/>
              <w:ind w:firstLine="480"/>
              <w:rPr>
                <w:rFonts w:hint="eastAsia" w:ascii="宋体" w:hAnsi="宋体" w:cs="宋体"/>
                <w:color w:val="auto"/>
                <w:kern w:val="0"/>
                <w:sz w:val="24"/>
                <w:highlight w:val="none"/>
              </w:rPr>
            </w:pPr>
          </w:p>
          <w:p w14:paraId="32B2EC70">
            <w:pPr>
              <w:snapToGrid w:val="0"/>
              <w:spacing w:line="360" w:lineRule="auto"/>
              <w:ind w:firstLine="480"/>
              <w:rPr>
                <w:rFonts w:hint="eastAsia" w:ascii="宋体" w:hAnsi="宋体" w:cs="宋体"/>
                <w:color w:val="auto"/>
                <w:kern w:val="0"/>
                <w:sz w:val="24"/>
                <w:highlight w:val="none"/>
              </w:rPr>
            </w:pPr>
          </w:p>
          <w:p w14:paraId="1525584F">
            <w:pPr>
              <w:snapToGrid w:val="0"/>
              <w:spacing w:line="360" w:lineRule="auto"/>
              <w:ind w:firstLine="480"/>
              <w:rPr>
                <w:rFonts w:hint="eastAsia" w:ascii="宋体" w:hAnsi="宋体" w:cs="宋体"/>
                <w:color w:val="auto"/>
                <w:kern w:val="0"/>
                <w:sz w:val="24"/>
                <w:highlight w:val="none"/>
              </w:rPr>
            </w:pPr>
          </w:p>
          <w:p w14:paraId="54B99D73">
            <w:pPr>
              <w:snapToGrid w:val="0"/>
              <w:spacing w:line="360" w:lineRule="auto"/>
              <w:ind w:firstLine="480"/>
              <w:rPr>
                <w:rFonts w:hint="eastAsia" w:ascii="宋体" w:hAnsi="宋体" w:cs="宋体"/>
                <w:color w:val="auto"/>
                <w:kern w:val="0"/>
                <w:sz w:val="24"/>
                <w:highlight w:val="none"/>
              </w:rPr>
            </w:pPr>
          </w:p>
          <w:p w14:paraId="6FDA1AF1">
            <w:pPr>
              <w:snapToGrid w:val="0"/>
              <w:spacing w:line="360" w:lineRule="auto"/>
              <w:ind w:firstLine="480"/>
              <w:rPr>
                <w:rFonts w:hint="eastAsia" w:ascii="宋体" w:hAnsi="宋体" w:cs="宋体"/>
                <w:color w:val="auto"/>
                <w:kern w:val="0"/>
                <w:sz w:val="24"/>
                <w:highlight w:val="none"/>
              </w:rPr>
            </w:pPr>
          </w:p>
          <w:p w14:paraId="1D488B69">
            <w:pPr>
              <w:snapToGrid w:val="0"/>
              <w:spacing w:line="360" w:lineRule="auto"/>
              <w:ind w:firstLine="480"/>
              <w:rPr>
                <w:rFonts w:hint="eastAsia" w:ascii="宋体" w:hAnsi="宋体" w:cs="宋体"/>
                <w:color w:val="auto"/>
                <w:kern w:val="0"/>
                <w:sz w:val="24"/>
                <w:highlight w:val="none"/>
              </w:rPr>
            </w:pPr>
          </w:p>
          <w:p w14:paraId="0318F85D">
            <w:pPr>
              <w:snapToGrid w:val="0"/>
              <w:spacing w:line="360" w:lineRule="auto"/>
              <w:ind w:firstLine="480"/>
              <w:rPr>
                <w:rFonts w:hint="eastAsia" w:ascii="宋体" w:hAnsi="宋体" w:cs="宋体"/>
                <w:color w:val="auto"/>
                <w:kern w:val="0"/>
                <w:sz w:val="24"/>
                <w:highlight w:val="none"/>
              </w:rPr>
            </w:pPr>
          </w:p>
          <w:p w14:paraId="6FFCCA9E">
            <w:pPr>
              <w:snapToGrid w:val="0"/>
              <w:spacing w:line="360" w:lineRule="auto"/>
              <w:ind w:firstLine="480"/>
              <w:rPr>
                <w:rFonts w:hint="eastAsia" w:ascii="宋体" w:hAnsi="宋体" w:cs="宋体"/>
                <w:color w:val="auto"/>
                <w:kern w:val="0"/>
                <w:sz w:val="24"/>
                <w:highlight w:val="none"/>
              </w:rPr>
            </w:pPr>
          </w:p>
          <w:p w14:paraId="4FF61080">
            <w:pPr>
              <w:snapToGrid w:val="0"/>
              <w:spacing w:line="360" w:lineRule="auto"/>
              <w:ind w:firstLine="480"/>
              <w:rPr>
                <w:rFonts w:hint="eastAsia" w:ascii="宋体" w:hAnsi="宋体" w:cs="宋体"/>
                <w:color w:val="auto"/>
                <w:kern w:val="0"/>
                <w:sz w:val="24"/>
                <w:highlight w:val="none"/>
              </w:rPr>
            </w:pPr>
          </w:p>
        </w:tc>
      </w:tr>
    </w:tbl>
    <w:p w14:paraId="1C30EDC6">
      <w:pPr>
        <w:snapToGrid w:val="0"/>
        <w:spacing w:line="360" w:lineRule="auto"/>
        <w:ind w:firstLine="562"/>
        <w:rPr>
          <w:rFonts w:hint="eastAsia" w:ascii="宋体" w:hAnsi="宋体" w:cs="宋体"/>
          <w:b/>
          <w:color w:val="auto"/>
          <w:kern w:val="0"/>
          <w:sz w:val="28"/>
          <w:szCs w:val="28"/>
          <w:highlight w:val="none"/>
        </w:rPr>
      </w:pPr>
      <w:r>
        <w:rPr>
          <w:rFonts w:hint="eastAsia" w:ascii="宋体" w:hAnsi="宋体" w:cs="宋体"/>
          <w:b/>
          <w:color w:val="auto"/>
          <w:kern w:val="0"/>
          <w:sz w:val="28"/>
          <w:szCs w:val="28"/>
          <w:highlight w:val="none"/>
        </w:rPr>
        <w:t>附：第三章用户需求书中如要求投标人提供证明文件，投标人必须按要求提供，如未提供或提供的证明材料无法证明该项参数符合或正偏离招标文件要求，则按负偏离处理。</w:t>
      </w:r>
    </w:p>
    <w:p w14:paraId="1C1E987A">
      <w:pPr>
        <w:snapToGrid w:val="0"/>
        <w:spacing w:line="360" w:lineRule="auto"/>
        <w:ind w:firstLine="480"/>
        <w:rPr>
          <w:rFonts w:hint="eastAsia" w:ascii="宋体" w:hAnsi="宋体" w:cs="宋体"/>
          <w:color w:val="auto"/>
          <w:kern w:val="0"/>
          <w:sz w:val="24"/>
          <w:highlight w:val="none"/>
          <w:u w:val="single"/>
        </w:rPr>
      </w:pPr>
      <w:r>
        <w:rPr>
          <w:rFonts w:hint="eastAsia" w:ascii="宋体" w:hAnsi="宋体" w:cs="宋体"/>
          <w:color w:val="auto"/>
          <w:kern w:val="0"/>
          <w:sz w:val="24"/>
          <w:highlight w:val="none"/>
        </w:rPr>
        <w:t>投标人（加盖公章）：</w:t>
      </w:r>
    </w:p>
    <w:p w14:paraId="5CCC481A">
      <w:pPr>
        <w:snapToGrid w:val="0"/>
        <w:spacing w:line="360" w:lineRule="auto"/>
        <w:ind w:firstLine="480"/>
        <w:rPr>
          <w:rFonts w:hint="eastAsia" w:ascii="宋体" w:hAnsi="宋体" w:cs="宋体"/>
          <w:color w:val="auto"/>
          <w:kern w:val="0"/>
          <w:sz w:val="24"/>
          <w:highlight w:val="none"/>
        </w:rPr>
      </w:pPr>
    </w:p>
    <w:p w14:paraId="23F6E7BC">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法定代表人或授权委托代理人（签字或盖章）：</w:t>
      </w:r>
    </w:p>
    <w:p w14:paraId="5224EC6A">
      <w:pPr>
        <w:snapToGrid w:val="0"/>
        <w:spacing w:line="360" w:lineRule="auto"/>
        <w:ind w:firstLine="480"/>
        <w:rPr>
          <w:rFonts w:hint="eastAsia" w:ascii="宋体" w:hAnsi="宋体" w:cs="宋体"/>
          <w:color w:val="auto"/>
          <w:kern w:val="0"/>
          <w:sz w:val="24"/>
          <w:highlight w:val="none"/>
        </w:rPr>
      </w:pPr>
    </w:p>
    <w:p w14:paraId="6D8E8588">
      <w:pPr>
        <w:snapToGrid w:val="0"/>
        <w:spacing w:line="360" w:lineRule="auto"/>
        <w:ind w:firstLine="480"/>
        <w:rPr>
          <w:rFonts w:hint="eastAsia" w:hAnsi="宋体" w:cs="宋体"/>
          <w:b/>
          <w:color w:val="auto"/>
          <w:kern w:val="0"/>
          <w:sz w:val="36"/>
          <w:highlight w:val="none"/>
        </w:rPr>
      </w:pPr>
      <w:r>
        <w:rPr>
          <w:rFonts w:hint="eastAsia" w:ascii="宋体" w:hAnsi="宋体" w:cs="宋体"/>
          <w:color w:val="auto"/>
          <w:kern w:val="0"/>
          <w:sz w:val="24"/>
          <w:highlight w:val="none"/>
        </w:rPr>
        <w:t>日期：  年  月  日</w:t>
      </w:r>
    </w:p>
    <w:p w14:paraId="0FA5A93F">
      <w:pPr>
        <w:pStyle w:val="45"/>
        <w:snapToGrid w:val="0"/>
        <w:spacing w:line="360" w:lineRule="auto"/>
        <w:jc w:val="center"/>
        <w:outlineLvl w:val="1"/>
        <w:rPr>
          <w:rFonts w:hint="eastAsia" w:hAnsi="宋体" w:cs="宋体"/>
          <w:b/>
          <w:color w:val="auto"/>
          <w:kern w:val="0"/>
          <w:sz w:val="36"/>
          <w:szCs w:val="24"/>
          <w:highlight w:val="none"/>
        </w:rPr>
      </w:pPr>
      <w:bookmarkStart w:id="172" w:name="_Toc3351_WPSOffice_Level1"/>
      <w:bookmarkStart w:id="173" w:name="_Toc6220_WPSOffice_Level1"/>
      <w:r>
        <w:rPr>
          <w:rFonts w:hint="eastAsia" w:hAnsi="宋体" w:cs="宋体"/>
          <w:b/>
          <w:color w:val="auto"/>
          <w:kern w:val="0"/>
          <w:sz w:val="36"/>
          <w:highlight w:val="none"/>
        </w:rPr>
        <w:br w:type="page"/>
      </w:r>
      <w:bookmarkStart w:id="174" w:name="_Toc8410"/>
      <w:r>
        <w:rPr>
          <w:rFonts w:hint="eastAsia" w:hAnsi="宋体" w:cs="宋体"/>
          <w:b/>
          <w:color w:val="auto"/>
          <w:kern w:val="0"/>
          <w:sz w:val="36"/>
          <w:szCs w:val="24"/>
          <w:highlight w:val="none"/>
        </w:rPr>
        <w:t>四、偏离表</w:t>
      </w:r>
      <w:bookmarkEnd w:id="172"/>
      <w:bookmarkEnd w:id="173"/>
      <w:bookmarkEnd w:id="174"/>
    </w:p>
    <w:p w14:paraId="615A8CA8">
      <w:pPr>
        <w:pStyle w:val="45"/>
        <w:snapToGrid w:val="0"/>
        <w:spacing w:line="360" w:lineRule="auto"/>
        <w:jc w:val="center"/>
        <w:rPr>
          <w:rFonts w:hint="eastAsia" w:hAnsi="宋体" w:cs="宋体"/>
          <w:b/>
          <w:color w:val="auto"/>
          <w:kern w:val="0"/>
          <w:sz w:val="36"/>
          <w:szCs w:val="24"/>
          <w:highlight w:val="none"/>
        </w:rPr>
      </w:pPr>
      <w:bookmarkStart w:id="175" w:name="_Toc25204_WPSOffice_Level1"/>
      <w:bookmarkStart w:id="176" w:name="_Toc31142_WPSOffice_Level1"/>
      <w:r>
        <w:rPr>
          <w:rFonts w:hint="eastAsia" w:hAnsi="宋体" w:cs="宋体"/>
          <w:b/>
          <w:color w:val="auto"/>
          <w:kern w:val="0"/>
          <w:sz w:val="36"/>
          <w:szCs w:val="24"/>
          <w:highlight w:val="none"/>
        </w:rPr>
        <w:t>（一）技术参数偏离表（</w:t>
      </w:r>
      <w:r>
        <w:rPr>
          <w:rFonts w:hint="eastAsia" w:hAnsi="宋体" w:cs="宋体"/>
          <w:b/>
          <w:color w:val="auto"/>
          <w:kern w:val="0"/>
          <w:sz w:val="36"/>
          <w:szCs w:val="24"/>
          <w:highlight w:val="none"/>
          <w:u w:val="single"/>
        </w:rPr>
        <w:t xml:space="preserve">   </w:t>
      </w:r>
      <w:r>
        <w:rPr>
          <w:rFonts w:hint="eastAsia" w:hAnsi="宋体" w:cs="宋体"/>
          <w:b/>
          <w:color w:val="auto"/>
          <w:kern w:val="0"/>
          <w:sz w:val="36"/>
          <w:szCs w:val="24"/>
          <w:highlight w:val="none"/>
        </w:rPr>
        <w:t>包）</w:t>
      </w:r>
    </w:p>
    <w:tbl>
      <w:tblPr>
        <w:tblStyle w:val="88"/>
        <w:tblW w:w="90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000"/>
        <w:gridCol w:w="2478"/>
        <w:gridCol w:w="2275"/>
        <w:gridCol w:w="1276"/>
        <w:gridCol w:w="1134"/>
      </w:tblGrid>
      <w:tr w14:paraId="402E1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851" w:type="dxa"/>
            <w:vAlign w:val="center"/>
          </w:tcPr>
          <w:p w14:paraId="69D300C4">
            <w:pPr>
              <w:snapToGrid w:val="0"/>
              <w:spacing w:line="360" w:lineRule="auto"/>
              <w:jc w:val="center"/>
              <w:rPr>
                <w:rFonts w:hint="eastAsia" w:ascii="宋体" w:hAnsi="宋体" w:cs="宋体"/>
                <w:b/>
                <w:color w:val="auto"/>
                <w:kern w:val="0"/>
                <w:sz w:val="24"/>
                <w:highlight w:val="none"/>
              </w:rPr>
            </w:pPr>
            <w:r>
              <w:rPr>
                <w:rFonts w:hint="eastAsia" w:ascii="宋体" w:hAnsi="宋体" w:cs="宋体"/>
                <w:b/>
                <w:color w:val="auto"/>
                <w:kern w:val="0"/>
                <w:sz w:val="24"/>
                <w:highlight w:val="none"/>
              </w:rPr>
              <w:t>序号</w:t>
            </w:r>
          </w:p>
        </w:tc>
        <w:tc>
          <w:tcPr>
            <w:tcW w:w="1000" w:type="dxa"/>
            <w:vAlign w:val="center"/>
          </w:tcPr>
          <w:p w14:paraId="5ED14315">
            <w:pPr>
              <w:snapToGrid w:val="0"/>
              <w:spacing w:line="360" w:lineRule="auto"/>
              <w:jc w:val="center"/>
              <w:rPr>
                <w:rFonts w:hint="eastAsia" w:ascii="宋体" w:hAnsi="宋体" w:cs="宋体"/>
                <w:b/>
                <w:color w:val="auto"/>
                <w:kern w:val="0"/>
                <w:sz w:val="24"/>
                <w:highlight w:val="none"/>
              </w:rPr>
            </w:pPr>
            <w:r>
              <w:rPr>
                <w:rFonts w:hint="eastAsia" w:ascii="宋体" w:hAnsi="宋体" w:cs="宋体"/>
                <w:b/>
                <w:color w:val="auto"/>
                <w:kern w:val="0"/>
                <w:sz w:val="24"/>
                <w:highlight w:val="none"/>
              </w:rPr>
              <w:t>产品名称</w:t>
            </w:r>
          </w:p>
        </w:tc>
        <w:tc>
          <w:tcPr>
            <w:tcW w:w="2478" w:type="dxa"/>
            <w:vAlign w:val="center"/>
          </w:tcPr>
          <w:p w14:paraId="1D075B57">
            <w:pPr>
              <w:snapToGrid w:val="0"/>
              <w:spacing w:line="360" w:lineRule="auto"/>
              <w:jc w:val="center"/>
              <w:rPr>
                <w:rFonts w:hint="eastAsia" w:ascii="宋体" w:hAnsi="宋体" w:cs="宋体"/>
                <w:b/>
                <w:color w:val="auto"/>
                <w:kern w:val="0"/>
                <w:sz w:val="24"/>
                <w:highlight w:val="none"/>
              </w:rPr>
            </w:pPr>
            <w:r>
              <w:rPr>
                <w:rFonts w:hint="eastAsia" w:ascii="宋体" w:hAnsi="宋体" w:cs="宋体"/>
                <w:b/>
                <w:color w:val="auto"/>
                <w:kern w:val="0"/>
                <w:sz w:val="24"/>
                <w:highlight w:val="none"/>
              </w:rPr>
              <w:t>招标文件技术指标</w:t>
            </w:r>
          </w:p>
        </w:tc>
        <w:tc>
          <w:tcPr>
            <w:tcW w:w="2275" w:type="dxa"/>
            <w:vAlign w:val="center"/>
          </w:tcPr>
          <w:p w14:paraId="3E47E2DC">
            <w:pPr>
              <w:snapToGrid w:val="0"/>
              <w:spacing w:line="360" w:lineRule="auto"/>
              <w:jc w:val="center"/>
              <w:rPr>
                <w:rFonts w:hint="eastAsia" w:ascii="宋体" w:hAnsi="宋体" w:cs="宋体"/>
                <w:color w:val="auto"/>
                <w:kern w:val="0"/>
                <w:sz w:val="24"/>
                <w:highlight w:val="none"/>
              </w:rPr>
            </w:pPr>
            <w:r>
              <w:rPr>
                <w:rFonts w:hint="eastAsia" w:ascii="宋体" w:hAnsi="宋体" w:cs="宋体"/>
                <w:b/>
                <w:bCs/>
                <w:color w:val="auto"/>
                <w:kern w:val="0"/>
                <w:sz w:val="24"/>
                <w:highlight w:val="none"/>
              </w:rPr>
              <w:t>响应情况</w:t>
            </w:r>
          </w:p>
        </w:tc>
        <w:tc>
          <w:tcPr>
            <w:tcW w:w="1276" w:type="dxa"/>
            <w:vAlign w:val="center"/>
          </w:tcPr>
          <w:p w14:paraId="66D6EBFC">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偏离情况</w:t>
            </w:r>
          </w:p>
          <w:p w14:paraId="5E28091F">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（正/负/无偏离）</w:t>
            </w:r>
          </w:p>
        </w:tc>
        <w:tc>
          <w:tcPr>
            <w:tcW w:w="1134" w:type="dxa"/>
            <w:vAlign w:val="center"/>
          </w:tcPr>
          <w:p w14:paraId="40F2DDA7">
            <w:pPr>
              <w:widowControl/>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证明材料位置（页码）</w:t>
            </w:r>
          </w:p>
        </w:tc>
      </w:tr>
      <w:tr w14:paraId="2167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1" w:hRule="exact"/>
          <w:jc w:val="center"/>
        </w:trPr>
        <w:tc>
          <w:tcPr>
            <w:tcW w:w="851" w:type="dxa"/>
            <w:vMerge w:val="restart"/>
            <w:vAlign w:val="center"/>
          </w:tcPr>
          <w:p w14:paraId="4468C401">
            <w:pPr>
              <w:snapToGrid w:val="0"/>
              <w:spacing w:line="360" w:lineRule="auto"/>
              <w:jc w:val="center"/>
              <w:rPr>
                <w:rFonts w:hint="eastAsia" w:ascii="宋体" w:hAnsi="宋体" w:cs="宋体"/>
                <w:color w:val="auto"/>
                <w:kern w:val="0"/>
                <w:sz w:val="24"/>
                <w:highlight w:val="none"/>
              </w:rPr>
            </w:pPr>
          </w:p>
        </w:tc>
        <w:tc>
          <w:tcPr>
            <w:tcW w:w="1000" w:type="dxa"/>
            <w:vMerge w:val="restart"/>
            <w:vAlign w:val="center"/>
          </w:tcPr>
          <w:p w14:paraId="02343541">
            <w:pPr>
              <w:snapToGrid w:val="0"/>
              <w:spacing w:line="360" w:lineRule="auto"/>
              <w:jc w:val="center"/>
              <w:rPr>
                <w:rFonts w:hint="eastAsia" w:ascii="宋体" w:hAnsi="宋体" w:cs="宋体"/>
                <w:color w:val="auto"/>
                <w:kern w:val="0"/>
                <w:sz w:val="24"/>
                <w:highlight w:val="none"/>
              </w:rPr>
            </w:pPr>
          </w:p>
        </w:tc>
        <w:tc>
          <w:tcPr>
            <w:tcW w:w="2478" w:type="dxa"/>
            <w:vAlign w:val="center"/>
          </w:tcPr>
          <w:p w14:paraId="27EBBEC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（逐条填写）</w:t>
            </w:r>
          </w:p>
        </w:tc>
        <w:tc>
          <w:tcPr>
            <w:tcW w:w="2275" w:type="dxa"/>
            <w:vAlign w:val="center"/>
          </w:tcPr>
          <w:p w14:paraId="1A01B82D">
            <w:pPr>
              <w:snapToGrid w:val="0"/>
              <w:spacing w:line="360" w:lineRule="auto"/>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（逐条填写）</w:t>
            </w:r>
          </w:p>
        </w:tc>
        <w:tc>
          <w:tcPr>
            <w:tcW w:w="1276" w:type="dxa"/>
          </w:tcPr>
          <w:p w14:paraId="4F035A75">
            <w:pPr>
              <w:snapToGrid w:val="0"/>
              <w:spacing w:line="360" w:lineRule="auto"/>
              <w:jc w:val="center"/>
              <w:rPr>
                <w:rFonts w:hint="eastAsia" w:ascii="宋体" w:hAnsi="宋体" w:cs="宋体"/>
                <w:color w:val="auto"/>
                <w:kern w:val="0"/>
                <w:sz w:val="24"/>
                <w:highlight w:val="none"/>
              </w:rPr>
            </w:pPr>
          </w:p>
        </w:tc>
        <w:tc>
          <w:tcPr>
            <w:tcW w:w="1134" w:type="dxa"/>
          </w:tcPr>
          <w:p w14:paraId="4EB2189D">
            <w:pPr>
              <w:snapToGrid w:val="0"/>
              <w:spacing w:line="360" w:lineRule="auto"/>
              <w:jc w:val="center"/>
              <w:rPr>
                <w:rFonts w:hint="eastAsia" w:ascii="宋体" w:hAnsi="宋体" w:cs="宋体"/>
                <w:color w:val="auto"/>
                <w:kern w:val="0"/>
                <w:sz w:val="24"/>
                <w:highlight w:val="none"/>
              </w:rPr>
            </w:pPr>
          </w:p>
        </w:tc>
      </w:tr>
      <w:tr w14:paraId="102B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jc w:val="center"/>
        </w:trPr>
        <w:tc>
          <w:tcPr>
            <w:tcW w:w="851" w:type="dxa"/>
            <w:vMerge w:val="continue"/>
            <w:vAlign w:val="center"/>
          </w:tcPr>
          <w:p w14:paraId="0C0111BD">
            <w:pPr>
              <w:snapToGrid w:val="0"/>
              <w:spacing w:line="360" w:lineRule="auto"/>
              <w:jc w:val="center"/>
              <w:rPr>
                <w:rFonts w:hint="eastAsia" w:ascii="宋体" w:hAnsi="宋体" w:cs="宋体"/>
                <w:color w:val="auto"/>
                <w:kern w:val="0"/>
                <w:sz w:val="24"/>
                <w:highlight w:val="none"/>
              </w:rPr>
            </w:pPr>
          </w:p>
        </w:tc>
        <w:tc>
          <w:tcPr>
            <w:tcW w:w="1000" w:type="dxa"/>
            <w:vMerge w:val="continue"/>
            <w:vAlign w:val="center"/>
          </w:tcPr>
          <w:p w14:paraId="20123CE1">
            <w:pPr>
              <w:snapToGrid w:val="0"/>
              <w:spacing w:line="360" w:lineRule="auto"/>
              <w:jc w:val="center"/>
              <w:rPr>
                <w:rFonts w:hint="eastAsia" w:ascii="宋体" w:hAnsi="宋体" w:cs="宋体"/>
                <w:color w:val="auto"/>
                <w:kern w:val="0"/>
                <w:sz w:val="24"/>
                <w:highlight w:val="none"/>
              </w:rPr>
            </w:pPr>
          </w:p>
        </w:tc>
        <w:tc>
          <w:tcPr>
            <w:tcW w:w="2478" w:type="dxa"/>
            <w:vAlign w:val="center"/>
          </w:tcPr>
          <w:p w14:paraId="76B64692">
            <w:pPr>
              <w:snapToGrid w:val="0"/>
              <w:spacing w:line="360" w:lineRule="auto"/>
              <w:ind w:firstLine="480" w:firstLineChars="200"/>
              <w:rPr>
                <w:rFonts w:hint="eastAsia" w:ascii="宋体" w:hAnsi="宋体" w:cs="宋体"/>
                <w:color w:val="auto"/>
                <w:kern w:val="0"/>
                <w:sz w:val="24"/>
                <w:highlight w:val="none"/>
              </w:rPr>
            </w:pPr>
          </w:p>
          <w:p w14:paraId="49BE5024">
            <w:pPr>
              <w:snapToGrid w:val="0"/>
              <w:spacing w:line="360" w:lineRule="auto"/>
              <w:ind w:firstLine="480" w:firstLineChars="200"/>
              <w:rPr>
                <w:rFonts w:hint="eastAsia" w:ascii="宋体" w:hAnsi="宋体" w:cs="宋体"/>
                <w:color w:val="auto"/>
                <w:kern w:val="0"/>
                <w:sz w:val="24"/>
                <w:highlight w:val="none"/>
              </w:rPr>
            </w:pPr>
          </w:p>
        </w:tc>
        <w:tc>
          <w:tcPr>
            <w:tcW w:w="2275" w:type="dxa"/>
            <w:vAlign w:val="center"/>
          </w:tcPr>
          <w:p w14:paraId="25154DB8">
            <w:pPr>
              <w:snapToGrid w:val="0"/>
              <w:spacing w:line="360" w:lineRule="auto"/>
              <w:jc w:val="center"/>
              <w:rPr>
                <w:rFonts w:hint="eastAsia" w:ascii="宋体" w:hAnsi="宋体" w:cs="宋体"/>
                <w:color w:val="auto"/>
                <w:kern w:val="0"/>
                <w:sz w:val="24"/>
                <w:highlight w:val="none"/>
              </w:rPr>
            </w:pPr>
          </w:p>
        </w:tc>
        <w:tc>
          <w:tcPr>
            <w:tcW w:w="1276" w:type="dxa"/>
          </w:tcPr>
          <w:p w14:paraId="3D53611D">
            <w:pPr>
              <w:snapToGrid w:val="0"/>
              <w:spacing w:line="360" w:lineRule="auto"/>
              <w:jc w:val="center"/>
              <w:rPr>
                <w:rFonts w:hint="eastAsia" w:ascii="宋体" w:hAnsi="宋体" w:cs="宋体"/>
                <w:color w:val="auto"/>
                <w:kern w:val="0"/>
                <w:sz w:val="24"/>
                <w:highlight w:val="none"/>
              </w:rPr>
            </w:pPr>
          </w:p>
        </w:tc>
        <w:tc>
          <w:tcPr>
            <w:tcW w:w="1134" w:type="dxa"/>
          </w:tcPr>
          <w:p w14:paraId="42C16423">
            <w:pPr>
              <w:snapToGrid w:val="0"/>
              <w:spacing w:line="360" w:lineRule="auto"/>
              <w:jc w:val="center"/>
              <w:rPr>
                <w:rFonts w:hint="eastAsia" w:ascii="宋体" w:hAnsi="宋体" w:cs="宋体"/>
                <w:color w:val="auto"/>
                <w:kern w:val="0"/>
                <w:sz w:val="24"/>
                <w:highlight w:val="none"/>
              </w:rPr>
            </w:pPr>
          </w:p>
        </w:tc>
      </w:tr>
      <w:tr w14:paraId="4F08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jc w:val="center"/>
        </w:trPr>
        <w:tc>
          <w:tcPr>
            <w:tcW w:w="851" w:type="dxa"/>
            <w:vMerge w:val="continue"/>
            <w:vAlign w:val="center"/>
          </w:tcPr>
          <w:p w14:paraId="6A4CD3A6">
            <w:pPr>
              <w:snapToGrid w:val="0"/>
              <w:spacing w:line="360" w:lineRule="auto"/>
              <w:jc w:val="center"/>
              <w:rPr>
                <w:rFonts w:hint="eastAsia" w:ascii="宋体" w:hAnsi="宋体" w:cs="宋体"/>
                <w:color w:val="auto"/>
                <w:kern w:val="0"/>
                <w:sz w:val="24"/>
                <w:highlight w:val="none"/>
              </w:rPr>
            </w:pPr>
          </w:p>
        </w:tc>
        <w:tc>
          <w:tcPr>
            <w:tcW w:w="1000" w:type="dxa"/>
            <w:vMerge w:val="continue"/>
            <w:vAlign w:val="center"/>
          </w:tcPr>
          <w:p w14:paraId="20606A10">
            <w:pPr>
              <w:snapToGrid w:val="0"/>
              <w:spacing w:line="360" w:lineRule="auto"/>
              <w:jc w:val="center"/>
              <w:rPr>
                <w:rFonts w:hint="eastAsia" w:ascii="宋体" w:hAnsi="宋体" w:cs="宋体"/>
                <w:color w:val="auto"/>
                <w:kern w:val="0"/>
                <w:sz w:val="24"/>
                <w:highlight w:val="none"/>
              </w:rPr>
            </w:pPr>
          </w:p>
        </w:tc>
        <w:tc>
          <w:tcPr>
            <w:tcW w:w="2478" w:type="dxa"/>
            <w:vAlign w:val="center"/>
          </w:tcPr>
          <w:p w14:paraId="2DD1AABA">
            <w:pPr>
              <w:snapToGrid w:val="0"/>
              <w:spacing w:line="360" w:lineRule="auto"/>
              <w:ind w:firstLine="480" w:firstLineChars="200"/>
              <w:rPr>
                <w:rFonts w:hint="eastAsia" w:ascii="宋体" w:hAnsi="宋体" w:cs="宋体"/>
                <w:color w:val="auto"/>
                <w:kern w:val="0"/>
                <w:sz w:val="24"/>
                <w:highlight w:val="none"/>
              </w:rPr>
            </w:pPr>
          </w:p>
          <w:p w14:paraId="5F8F5CE9">
            <w:pPr>
              <w:snapToGrid w:val="0"/>
              <w:spacing w:line="360" w:lineRule="auto"/>
              <w:ind w:firstLine="480" w:firstLineChars="200"/>
              <w:rPr>
                <w:rFonts w:hint="eastAsia" w:ascii="宋体" w:hAnsi="宋体" w:cs="宋体"/>
                <w:color w:val="auto"/>
                <w:kern w:val="0"/>
                <w:sz w:val="24"/>
                <w:highlight w:val="none"/>
              </w:rPr>
            </w:pPr>
          </w:p>
        </w:tc>
        <w:tc>
          <w:tcPr>
            <w:tcW w:w="2275" w:type="dxa"/>
            <w:vAlign w:val="center"/>
          </w:tcPr>
          <w:p w14:paraId="19EC5174">
            <w:pPr>
              <w:snapToGrid w:val="0"/>
              <w:spacing w:line="360" w:lineRule="auto"/>
              <w:jc w:val="center"/>
              <w:rPr>
                <w:rFonts w:hint="eastAsia" w:ascii="宋体" w:hAnsi="宋体" w:cs="宋体"/>
                <w:color w:val="auto"/>
                <w:kern w:val="0"/>
                <w:sz w:val="24"/>
                <w:highlight w:val="none"/>
              </w:rPr>
            </w:pPr>
          </w:p>
        </w:tc>
        <w:tc>
          <w:tcPr>
            <w:tcW w:w="1276" w:type="dxa"/>
          </w:tcPr>
          <w:p w14:paraId="19FD9DD1">
            <w:pPr>
              <w:snapToGrid w:val="0"/>
              <w:spacing w:line="360" w:lineRule="auto"/>
              <w:jc w:val="center"/>
              <w:rPr>
                <w:rFonts w:hint="eastAsia" w:ascii="宋体" w:hAnsi="宋体" w:cs="宋体"/>
                <w:color w:val="auto"/>
                <w:kern w:val="0"/>
                <w:sz w:val="24"/>
                <w:highlight w:val="none"/>
              </w:rPr>
            </w:pPr>
          </w:p>
        </w:tc>
        <w:tc>
          <w:tcPr>
            <w:tcW w:w="1134" w:type="dxa"/>
          </w:tcPr>
          <w:p w14:paraId="319C2A20">
            <w:pPr>
              <w:snapToGrid w:val="0"/>
              <w:spacing w:line="360" w:lineRule="auto"/>
              <w:jc w:val="center"/>
              <w:rPr>
                <w:rFonts w:hint="eastAsia" w:ascii="宋体" w:hAnsi="宋体" w:cs="宋体"/>
                <w:color w:val="auto"/>
                <w:kern w:val="0"/>
                <w:sz w:val="24"/>
                <w:highlight w:val="none"/>
              </w:rPr>
            </w:pPr>
          </w:p>
        </w:tc>
      </w:tr>
      <w:tr w14:paraId="7E6C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851" w:type="dxa"/>
            <w:vMerge w:val="continue"/>
            <w:vAlign w:val="center"/>
          </w:tcPr>
          <w:p w14:paraId="239BF24B">
            <w:pPr>
              <w:snapToGrid w:val="0"/>
              <w:spacing w:line="360" w:lineRule="auto"/>
              <w:jc w:val="center"/>
              <w:rPr>
                <w:rFonts w:hint="eastAsia" w:ascii="宋体" w:hAnsi="宋体" w:cs="宋体"/>
                <w:color w:val="auto"/>
                <w:kern w:val="0"/>
                <w:sz w:val="24"/>
                <w:highlight w:val="none"/>
              </w:rPr>
            </w:pPr>
          </w:p>
        </w:tc>
        <w:tc>
          <w:tcPr>
            <w:tcW w:w="1000" w:type="dxa"/>
            <w:vMerge w:val="continue"/>
            <w:vAlign w:val="center"/>
          </w:tcPr>
          <w:p w14:paraId="30AAE6A3">
            <w:pPr>
              <w:snapToGrid w:val="0"/>
              <w:spacing w:line="360" w:lineRule="auto"/>
              <w:jc w:val="center"/>
              <w:rPr>
                <w:rFonts w:hint="eastAsia" w:ascii="宋体" w:hAnsi="宋体" w:cs="宋体"/>
                <w:color w:val="auto"/>
                <w:kern w:val="0"/>
                <w:sz w:val="24"/>
                <w:highlight w:val="none"/>
              </w:rPr>
            </w:pPr>
          </w:p>
        </w:tc>
        <w:tc>
          <w:tcPr>
            <w:tcW w:w="2478" w:type="dxa"/>
            <w:vAlign w:val="center"/>
          </w:tcPr>
          <w:p w14:paraId="275EC851">
            <w:pPr>
              <w:snapToGrid w:val="0"/>
              <w:spacing w:line="360" w:lineRule="auto"/>
              <w:ind w:firstLine="480" w:firstLineChars="200"/>
              <w:rPr>
                <w:rFonts w:hint="eastAsia" w:ascii="宋体" w:hAnsi="宋体" w:cs="宋体"/>
                <w:color w:val="auto"/>
                <w:kern w:val="0"/>
                <w:sz w:val="24"/>
                <w:highlight w:val="none"/>
              </w:rPr>
            </w:pPr>
          </w:p>
        </w:tc>
        <w:tc>
          <w:tcPr>
            <w:tcW w:w="2275" w:type="dxa"/>
            <w:vAlign w:val="center"/>
          </w:tcPr>
          <w:p w14:paraId="7A37A1BD">
            <w:pPr>
              <w:snapToGrid w:val="0"/>
              <w:spacing w:line="360" w:lineRule="auto"/>
              <w:jc w:val="center"/>
              <w:rPr>
                <w:rFonts w:hint="eastAsia" w:ascii="宋体" w:hAnsi="宋体" w:cs="宋体"/>
                <w:color w:val="auto"/>
                <w:kern w:val="0"/>
                <w:sz w:val="24"/>
                <w:highlight w:val="none"/>
              </w:rPr>
            </w:pPr>
          </w:p>
        </w:tc>
        <w:tc>
          <w:tcPr>
            <w:tcW w:w="1276" w:type="dxa"/>
          </w:tcPr>
          <w:p w14:paraId="4344D974">
            <w:pPr>
              <w:snapToGrid w:val="0"/>
              <w:spacing w:line="360" w:lineRule="auto"/>
              <w:jc w:val="center"/>
              <w:rPr>
                <w:rFonts w:hint="eastAsia" w:ascii="宋体" w:hAnsi="宋体" w:cs="宋体"/>
                <w:color w:val="auto"/>
                <w:kern w:val="0"/>
                <w:sz w:val="24"/>
                <w:highlight w:val="none"/>
              </w:rPr>
            </w:pPr>
          </w:p>
        </w:tc>
        <w:tc>
          <w:tcPr>
            <w:tcW w:w="1134" w:type="dxa"/>
          </w:tcPr>
          <w:p w14:paraId="4357127A">
            <w:pPr>
              <w:snapToGrid w:val="0"/>
              <w:spacing w:line="360" w:lineRule="auto"/>
              <w:jc w:val="center"/>
              <w:rPr>
                <w:rFonts w:hint="eastAsia" w:ascii="宋体" w:hAnsi="宋体" w:cs="宋体"/>
                <w:color w:val="auto"/>
                <w:kern w:val="0"/>
                <w:sz w:val="24"/>
                <w:highlight w:val="none"/>
              </w:rPr>
            </w:pPr>
          </w:p>
        </w:tc>
      </w:tr>
      <w:tr w14:paraId="65BDE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851" w:type="dxa"/>
            <w:vMerge w:val="continue"/>
            <w:vAlign w:val="center"/>
          </w:tcPr>
          <w:p w14:paraId="2C7F76C3">
            <w:pPr>
              <w:snapToGrid w:val="0"/>
              <w:spacing w:line="360" w:lineRule="auto"/>
              <w:jc w:val="center"/>
              <w:rPr>
                <w:rFonts w:hint="eastAsia" w:ascii="宋体" w:hAnsi="宋体" w:cs="宋体"/>
                <w:color w:val="auto"/>
                <w:kern w:val="0"/>
                <w:sz w:val="24"/>
                <w:highlight w:val="none"/>
              </w:rPr>
            </w:pPr>
          </w:p>
        </w:tc>
        <w:tc>
          <w:tcPr>
            <w:tcW w:w="1000" w:type="dxa"/>
            <w:vMerge w:val="continue"/>
            <w:vAlign w:val="center"/>
          </w:tcPr>
          <w:p w14:paraId="30FBECA2">
            <w:pPr>
              <w:snapToGrid w:val="0"/>
              <w:spacing w:line="360" w:lineRule="auto"/>
              <w:jc w:val="center"/>
              <w:rPr>
                <w:rFonts w:hint="eastAsia" w:ascii="宋体" w:hAnsi="宋体" w:cs="宋体"/>
                <w:color w:val="auto"/>
                <w:kern w:val="0"/>
                <w:sz w:val="24"/>
                <w:highlight w:val="none"/>
              </w:rPr>
            </w:pPr>
          </w:p>
        </w:tc>
        <w:tc>
          <w:tcPr>
            <w:tcW w:w="2478" w:type="dxa"/>
            <w:vAlign w:val="center"/>
          </w:tcPr>
          <w:p w14:paraId="4BB1DBDE">
            <w:pPr>
              <w:snapToGrid w:val="0"/>
              <w:spacing w:line="360" w:lineRule="auto"/>
              <w:ind w:firstLine="480" w:firstLineChars="200"/>
              <w:rPr>
                <w:rFonts w:hint="eastAsia" w:ascii="宋体" w:hAnsi="宋体" w:cs="宋体"/>
                <w:color w:val="auto"/>
                <w:kern w:val="0"/>
                <w:sz w:val="24"/>
                <w:highlight w:val="none"/>
              </w:rPr>
            </w:pPr>
          </w:p>
          <w:p w14:paraId="014CA566">
            <w:pPr>
              <w:snapToGrid w:val="0"/>
              <w:spacing w:line="360" w:lineRule="auto"/>
              <w:ind w:firstLine="480" w:firstLineChars="200"/>
              <w:rPr>
                <w:rFonts w:hint="eastAsia" w:ascii="宋体" w:hAnsi="宋体" w:cs="宋体"/>
                <w:color w:val="auto"/>
                <w:kern w:val="0"/>
                <w:sz w:val="24"/>
                <w:highlight w:val="none"/>
              </w:rPr>
            </w:pPr>
          </w:p>
        </w:tc>
        <w:tc>
          <w:tcPr>
            <w:tcW w:w="2275" w:type="dxa"/>
            <w:vAlign w:val="center"/>
          </w:tcPr>
          <w:p w14:paraId="7471F40C">
            <w:pPr>
              <w:snapToGrid w:val="0"/>
              <w:spacing w:line="360" w:lineRule="auto"/>
              <w:jc w:val="center"/>
              <w:rPr>
                <w:rFonts w:hint="eastAsia" w:ascii="宋体" w:hAnsi="宋体" w:cs="宋体"/>
                <w:color w:val="auto"/>
                <w:kern w:val="0"/>
                <w:sz w:val="24"/>
                <w:highlight w:val="none"/>
              </w:rPr>
            </w:pPr>
          </w:p>
        </w:tc>
        <w:tc>
          <w:tcPr>
            <w:tcW w:w="1276" w:type="dxa"/>
          </w:tcPr>
          <w:p w14:paraId="52AC60D4">
            <w:pPr>
              <w:snapToGrid w:val="0"/>
              <w:spacing w:line="360" w:lineRule="auto"/>
              <w:jc w:val="center"/>
              <w:rPr>
                <w:rFonts w:hint="eastAsia" w:ascii="宋体" w:hAnsi="宋体" w:cs="宋体"/>
                <w:color w:val="auto"/>
                <w:kern w:val="0"/>
                <w:sz w:val="24"/>
                <w:highlight w:val="none"/>
              </w:rPr>
            </w:pPr>
          </w:p>
        </w:tc>
        <w:tc>
          <w:tcPr>
            <w:tcW w:w="1134" w:type="dxa"/>
          </w:tcPr>
          <w:p w14:paraId="3A0B7CC2">
            <w:pPr>
              <w:snapToGrid w:val="0"/>
              <w:spacing w:line="360" w:lineRule="auto"/>
              <w:jc w:val="center"/>
              <w:rPr>
                <w:rFonts w:hint="eastAsia" w:ascii="宋体" w:hAnsi="宋体" w:cs="宋体"/>
                <w:color w:val="auto"/>
                <w:kern w:val="0"/>
                <w:sz w:val="24"/>
                <w:highlight w:val="none"/>
              </w:rPr>
            </w:pPr>
          </w:p>
        </w:tc>
      </w:tr>
    </w:tbl>
    <w:p w14:paraId="423440E2">
      <w:pPr>
        <w:snapToGrid w:val="0"/>
        <w:spacing w:line="360" w:lineRule="auto"/>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注：</w:t>
      </w:r>
    </w:p>
    <w:p w14:paraId="69AA0833">
      <w:pPr>
        <w:snapToGrid w:val="0"/>
        <w:spacing w:line="360" w:lineRule="auto"/>
        <w:ind w:firstLine="472" w:firstLineChars="196"/>
        <w:rPr>
          <w:rFonts w:hint="eastAsia" w:ascii="宋体" w:hAnsi="宋体" w:cs="宋体"/>
          <w:b/>
          <w:color w:val="auto"/>
          <w:kern w:val="0"/>
          <w:sz w:val="24"/>
          <w:highlight w:val="none"/>
        </w:rPr>
      </w:pPr>
      <w:r>
        <w:rPr>
          <w:rFonts w:hint="eastAsia" w:ascii="宋体" w:hAnsi="宋体" w:cs="宋体"/>
          <w:b/>
          <w:color w:val="auto"/>
          <w:kern w:val="0"/>
          <w:sz w:val="24"/>
          <w:highlight w:val="none"/>
        </w:rPr>
        <w:t>1.投标人须对招标文件第三章用户需求书中“三、技术参数”逐条进行偏离情况说明，否则按无效投标文件处理；</w:t>
      </w:r>
    </w:p>
    <w:p w14:paraId="3B096E29">
      <w:pPr>
        <w:snapToGrid w:val="0"/>
        <w:spacing w:line="360" w:lineRule="auto"/>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2.一处技术参数如有负偏离，则该项技术参数认定为负偏离。</w:t>
      </w:r>
    </w:p>
    <w:p w14:paraId="73D3E85E">
      <w:pPr>
        <w:pStyle w:val="45"/>
        <w:snapToGrid w:val="0"/>
        <w:spacing w:line="360" w:lineRule="auto"/>
        <w:ind w:firstLine="482"/>
        <w:jc w:val="center"/>
        <w:rPr>
          <w:rFonts w:hint="eastAsia" w:hAnsi="宋体" w:cs="宋体"/>
          <w:b/>
          <w:color w:val="auto"/>
          <w:kern w:val="0"/>
          <w:sz w:val="24"/>
          <w:szCs w:val="24"/>
          <w:highlight w:val="none"/>
        </w:rPr>
      </w:pPr>
    </w:p>
    <w:p w14:paraId="2386574F">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投标人： (盖章)</w:t>
      </w:r>
    </w:p>
    <w:p w14:paraId="73D04099">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法定代表人或其委托代理人： (签字或盖章)</w:t>
      </w:r>
    </w:p>
    <w:p w14:paraId="174B11B0">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日期：  年  月  日</w:t>
      </w:r>
    </w:p>
    <w:p w14:paraId="35F25A31">
      <w:pPr>
        <w:pStyle w:val="45"/>
        <w:snapToGrid w:val="0"/>
        <w:spacing w:line="360" w:lineRule="auto"/>
        <w:jc w:val="center"/>
        <w:rPr>
          <w:rFonts w:hint="eastAsia" w:hAnsi="宋体" w:cs="宋体"/>
          <w:b/>
          <w:color w:val="auto"/>
          <w:kern w:val="0"/>
          <w:sz w:val="36"/>
          <w:szCs w:val="24"/>
          <w:highlight w:val="none"/>
        </w:rPr>
      </w:pPr>
      <w:bookmarkStart w:id="177" w:name="_Toc19657_WPSOffice_Level1"/>
      <w:bookmarkStart w:id="178" w:name="_Toc20656_WPSOffice_Level1"/>
      <w:bookmarkStart w:id="179" w:name="_Toc9638_WPSOffice_Level1"/>
      <w:bookmarkStart w:id="180" w:name="_Toc8661_WPSOffice_Level1"/>
      <w:r>
        <w:rPr>
          <w:rFonts w:hint="eastAsia" w:hAnsi="宋体" w:cs="宋体"/>
          <w:b/>
          <w:color w:val="auto"/>
          <w:kern w:val="0"/>
          <w:sz w:val="36"/>
          <w:szCs w:val="24"/>
          <w:highlight w:val="none"/>
        </w:rPr>
        <w:br w:type="page"/>
      </w:r>
      <w:r>
        <w:rPr>
          <w:rFonts w:hint="eastAsia" w:hAnsi="宋体" w:cs="宋体"/>
          <w:b/>
          <w:color w:val="auto"/>
          <w:kern w:val="0"/>
          <w:sz w:val="36"/>
          <w:szCs w:val="24"/>
          <w:highlight w:val="none"/>
        </w:rPr>
        <w:t>（二）商务偏离表</w:t>
      </w:r>
      <w:bookmarkEnd w:id="177"/>
      <w:bookmarkEnd w:id="178"/>
      <w:bookmarkEnd w:id="179"/>
      <w:bookmarkEnd w:id="180"/>
      <w:r>
        <w:rPr>
          <w:rFonts w:hint="eastAsia" w:hAnsi="宋体" w:cs="宋体"/>
          <w:b/>
          <w:color w:val="auto"/>
          <w:kern w:val="0"/>
          <w:sz w:val="36"/>
          <w:szCs w:val="24"/>
          <w:highlight w:val="none"/>
        </w:rPr>
        <w:t>（</w:t>
      </w:r>
      <w:r>
        <w:rPr>
          <w:rFonts w:hint="eastAsia" w:hAnsi="宋体" w:cs="宋体"/>
          <w:b/>
          <w:color w:val="auto"/>
          <w:kern w:val="0"/>
          <w:sz w:val="36"/>
          <w:szCs w:val="24"/>
          <w:highlight w:val="none"/>
          <w:u w:val="single"/>
        </w:rPr>
        <w:t xml:space="preserve">   </w:t>
      </w:r>
      <w:r>
        <w:rPr>
          <w:rFonts w:hint="eastAsia" w:hAnsi="宋体" w:cs="宋体"/>
          <w:b/>
          <w:color w:val="auto"/>
          <w:kern w:val="0"/>
          <w:sz w:val="36"/>
          <w:szCs w:val="24"/>
          <w:highlight w:val="none"/>
        </w:rPr>
        <w:t>包）</w:t>
      </w:r>
    </w:p>
    <w:tbl>
      <w:tblPr>
        <w:tblStyle w:val="88"/>
        <w:tblW w:w="9810" w:type="dxa"/>
        <w:jc w:val="center"/>
        <w:tblLayout w:type="autofit"/>
        <w:tblCellMar>
          <w:top w:w="0" w:type="dxa"/>
          <w:left w:w="108" w:type="dxa"/>
          <w:bottom w:w="0" w:type="dxa"/>
          <w:right w:w="108" w:type="dxa"/>
        </w:tblCellMar>
      </w:tblPr>
      <w:tblGrid>
        <w:gridCol w:w="816"/>
        <w:gridCol w:w="4862"/>
        <w:gridCol w:w="1892"/>
        <w:gridCol w:w="1214"/>
        <w:gridCol w:w="1026"/>
      </w:tblGrid>
      <w:tr w14:paraId="14C089A7">
        <w:tblPrEx>
          <w:tblCellMar>
            <w:top w:w="0" w:type="dxa"/>
            <w:left w:w="108" w:type="dxa"/>
            <w:bottom w:w="0" w:type="dxa"/>
            <w:right w:w="108" w:type="dxa"/>
          </w:tblCellMar>
        </w:tblPrEx>
        <w:trPr>
          <w:jc w:val="center"/>
        </w:trPr>
        <w:tc>
          <w:tcPr>
            <w:tcW w:w="816" w:type="dxa"/>
            <w:tcBorders>
              <w:top w:val="single" w:color="000000" w:sz="4" w:space="0"/>
              <w:left w:val="single" w:color="000000" w:sz="4" w:space="0"/>
              <w:bottom w:val="single" w:color="000000" w:sz="4" w:space="0"/>
              <w:right w:val="single" w:color="000000" w:sz="4" w:space="0"/>
            </w:tcBorders>
            <w:vAlign w:val="center"/>
          </w:tcPr>
          <w:p w14:paraId="2D7AC7B1">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序号</w:t>
            </w:r>
          </w:p>
        </w:tc>
        <w:tc>
          <w:tcPr>
            <w:tcW w:w="4862" w:type="dxa"/>
            <w:tcBorders>
              <w:top w:val="single" w:color="000000" w:sz="4" w:space="0"/>
              <w:left w:val="single" w:color="000000" w:sz="4" w:space="0"/>
              <w:bottom w:val="single" w:color="000000" w:sz="4" w:space="0"/>
              <w:right w:val="single" w:color="000000" w:sz="4" w:space="0"/>
            </w:tcBorders>
            <w:vAlign w:val="center"/>
          </w:tcPr>
          <w:p w14:paraId="5A4BAC7D">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招标文件的商务条款</w:t>
            </w:r>
          </w:p>
        </w:tc>
        <w:tc>
          <w:tcPr>
            <w:tcW w:w="1892" w:type="dxa"/>
            <w:tcBorders>
              <w:top w:val="single" w:color="000000" w:sz="4" w:space="0"/>
              <w:left w:val="single" w:color="000000" w:sz="4" w:space="0"/>
              <w:bottom w:val="single" w:color="000000" w:sz="4" w:space="0"/>
              <w:right w:val="single" w:color="000000" w:sz="4" w:space="0"/>
            </w:tcBorders>
            <w:vAlign w:val="center"/>
          </w:tcPr>
          <w:p w14:paraId="2425136D">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投标文件的商务条款</w:t>
            </w:r>
          </w:p>
        </w:tc>
        <w:tc>
          <w:tcPr>
            <w:tcW w:w="1214" w:type="dxa"/>
            <w:tcBorders>
              <w:top w:val="single" w:color="000000" w:sz="4" w:space="0"/>
              <w:left w:val="single" w:color="000000" w:sz="4" w:space="0"/>
              <w:bottom w:val="single" w:color="000000" w:sz="4" w:space="0"/>
              <w:right w:val="single" w:color="000000" w:sz="4" w:space="0"/>
            </w:tcBorders>
            <w:vAlign w:val="center"/>
          </w:tcPr>
          <w:p w14:paraId="3D66F22C">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偏离情况</w:t>
            </w:r>
          </w:p>
          <w:p w14:paraId="316556F4">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（正/负/无偏离）</w:t>
            </w:r>
          </w:p>
        </w:tc>
        <w:tc>
          <w:tcPr>
            <w:tcW w:w="1026" w:type="dxa"/>
            <w:tcBorders>
              <w:top w:val="single" w:color="000000" w:sz="4" w:space="0"/>
              <w:left w:val="single" w:color="000000" w:sz="4" w:space="0"/>
              <w:bottom w:val="single" w:color="000000" w:sz="4" w:space="0"/>
              <w:right w:val="single" w:color="000000" w:sz="4" w:space="0"/>
            </w:tcBorders>
            <w:vAlign w:val="center"/>
          </w:tcPr>
          <w:p w14:paraId="17C5A7BC">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证明材料位置（页码）</w:t>
            </w:r>
          </w:p>
        </w:tc>
      </w:tr>
      <w:tr w14:paraId="2CF4FC6E">
        <w:tblPrEx>
          <w:tblCellMar>
            <w:top w:w="0" w:type="dxa"/>
            <w:left w:w="108" w:type="dxa"/>
            <w:bottom w:w="0" w:type="dxa"/>
            <w:right w:w="108" w:type="dxa"/>
          </w:tblCellMar>
        </w:tblPrEx>
        <w:trPr>
          <w:jc w:val="center"/>
        </w:trPr>
        <w:tc>
          <w:tcPr>
            <w:tcW w:w="816" w:type="dxa"/>
            <w:tcBorders>
              <w:top w:val="single" w:color="000000" w:sz="4" w:space="0"/>
              <w:left w:val="single" w:color="000000" w:sz="4" w:space="0"/>
              <w:bottom w:val="single" w:color="000000" w:sz="4" w:space="0"/>
              <w:right w:val="single" w:color="000000" w:sz="4" w:space="0"/>
            </w:tcBorders>
            <w:vAlign w:val="center"/>
          </w:tcPr>
          <w:p w14:paraId="396D818B">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w:t>
            </w:r>
          </w:p>
        </w:tc>
        <w:tc>
          <w:tcPr>
            <w:tcW w:w="4862" w:type="dxa"/>
            <w:tcBorders>
              <w:top w:val="single" w:color="000000" w:sz="4" w:space="0"/>
              <w:left w:val="single" w:color="000000" w:sz="4" w:space="0"/>
              <w:bottom w:val="single" w:color="000000" w:sz="4" w:space="0"/>
              <w:right w:val="single" w:color="000000" w:sz="4" w:space="0"/>
            </w:tcBorders>
            <w:vAlign w:val="center"/>
          </w:tcPr>
          <w:p w14:paraId="390F7BFA">
            <w:pPr>
              <w:widowControl/>
              <w:adjustRightInd w:val="0"/>
              <w:snapToGrid w:val="0"/>
              <w:jc w:val="left"/>
              <w:rPr>
                <w:rFonts w:hint="eastAsia" w:ascii="宋体" w:hAnsi="宋体" w:cs="宋体"/>
                <w:color w:val="auto"/>
                <w:kern w:val="0"/>
                <w:sz w:val="24"/>
                <w:highlight w:val="none"/>
              </w:rPr>
            </w:pPr>
            <w:r>
              <w:rPr>
                <w:rFonts w:hint="eastAsia" w:ascii="宋体" w:hAnsi="宋体" w:cs="宋体"/>
                <w:color w:val="auto"/>
                <w:kern w:val="0"/>
                <w:sz w:val="24"/>
                <w:highlight w:val="none"/>
              </w:rPr>
              <w:t>★付款方式：</w:t>
            </w:r>
          </w:p>
          <w:p w14:paraId="2213EE6E">
            <w:pPr>
              <w:adjustRightInd w:val="0"/>
              <w:snapToGrid w:val="0"/>
              <w:rPr>
                <w:rFonts w:hint="eastAsia" w:ascii="宋体" w:hAnsi="宋体" w:cs="宋体"/>
                <w:color w:val="auto"/>
                <w:kern w:val="0"/>
                <w:sz w:val="24"/>
                <w:highlight w:val="none"/>
              </w:rPr>
            </w:pPr>
            <w:r>
              <w:rPr>
                <w:rFonts w:hint="eastAsia" w:ascii="宋体" w:hAnsi="宋体" w:cs="宋体"/>
                <w:color w:val="auto"/>
                <w:kern w:val="0"/>
                <w:sz w:val="24"/>
                <w:highlight w:val="none"/>
              </w:rPr>
              <w:t>A包：合同签订后15个工作日内，采购人向中标人支付合同金额30%的预付款；</w:t>
            </w:r>
            <w:r>
              <w:rPr>
                <w:rFonts w:hint="eastAsia" w:ascii="宋体" w:hAnsi="宋体" w:cs="宋体"/>
                <w:color w:val="auto"/>
                <w:kern w:val="0"/>
                <w:sz w:val="24"/>
                <w:highlight w:val="none"/>
                <w:lang w:eastAsia="zh-CN"/>
              </w:rPr>
              <w:t>软件安装调试验收合格</w:t>
            </w:r>
            <w:r>
              <w:rPr>
                <w:rFonts w:hint="eastAsia" w:ascii="宋体" w:hAnsi="宋体" w:cs="宋体"/>
                <w:color w:val="auto"/>
                <w:kern w:val="0"/>
                <w:sz w:val="24"/>
                <w:highlight w:val="none"/>
              </w:rPr>
              <w:t>后15个工作日内，采购人向中标人支付合同金额的60%；验收合格一年内，采购人向中标人支付10%的合同尾款。</w:t>
            </w:r>
          </w:p>
          <w:p w14:paraId="71AEA5CF">
            <w:pPr>
              <w:adjustRightInd w:val="0"/>
              <w:snapToGrid w:val="0"/>
              <w:rPr>
                <w:rFonts w:hint="eastAsia" w:ascii="宋体" w:hAnsi="宋体" w:cs="宋体"/>
                <w:color w:val="auto"/>
                <w:kern w:val="0"/>
                <w:sz w:val="24"/>
                <w:highlight w:val="none"/>
              </w:rPr>
            </w:pPr>
            <w:r>
              <w:rPr>
                <w:rFonts w:hint="eastAsia" w:ascii="宋体" w:hAnsi="宋体" w:cs="宋体"/>
                <w:color w:val="auto"/>
                <w:kern w:val="0"/>
                <w:sz w:val="24"/>
                <w:highlight w:val="none"/>
              </w:rPr>
              <w:t>B包：合同签订后15个工作日内，采购人向中标人支付合同金额30%的预付款；</w:t>
            </w:r>
            <w:r>
              <w:rPr>
                <w:rFonts w:hint="eastAsia" w:ascii="宋体" w:hAnsi="宋体" w:cs="宋体"/>
                <w:color w:val="auto"/>
                <w:kern w:val="0"/>
                <w:sz w:val="24"/>
                <w:highlight w:val="none"/>
                <w:lang w:eastAsia="zh-CN"/>
              </w:rPr>
              <w:t>软件安装调试验收合格</w:t>
            </w:r>
            <w:r>
              <w:rPr>
                <w:rFonts w:hint="eastAsia" w:ascii="宋体" w:hAnsi="宋体" w:cs="宋体"/>
                <w:color w:val="auto"/>
                <w:kern w:val="0"/>
                <w:sz w:val="24"/>
                <w:highlight w:val="none"/>
              </w:rPr>
              <w:t>后15个工作日内，采购人向中标人支付合同金额的60%；验收合格一年内，采购人向中标人支付10%的合同尾款。</w:t>
            </w:r>
          </w:p>
          <w:p w14:paraId="541BEAB6">
            <w:pPr>
              <w:adjustRightInd w:val="0"/>
              <w:snapToGrid w:val="0"/>
              <w:rPr>
                <w:rFonts w:hint="eastAsia" w:ascii="宋体" w:hAnsi="宋体" w:cs="宋体"/>
                <w:color w:val="auto"/>
                <w:kern w:val="0"/>
                <w:sz w:val="24"/>
                <w:highlight w:val="none"/>
              </w:rPr>
            </w:pPr>
            <w:r>
              <w:rPr>
                <w:rFonts w:hint="eastAsia" w:ascii="宋体" w:hAnsi="宋体" w:cs="宋体"/>
                <w:color w:val="auto"/>
                <w:kern w:val="0"/>
                <w:sz w:val="24"/>
                <w:highlight w:val="none"/>
              </w:rPr>
              <w:t>C包：合同签订后15个工作日内，采购人向中标人支付合同金额30%的预付款；</w:t>
            </w:r>
            <w:r>
              <w:rPr>
                <w:rFonts w:hint="eastAsia" w:ascii="宋体" w:hAnsi="宋体" w:cs="宋体"/>
                <w:color w:val="auto"/>
                <w:kern w:val="0"/>
                <w:sz w:val="24"/>
                <w:highlight w:val="none"/>
                <w:lang w:eastAsia="zh-CN"/>
              </w:rPr>
              <w:t>软件安装调试验收合格</w:t>
            </w:r>
            <w:r>
              <w:rPr>
                <w:rFonts w:hint="eastAsia" w:ascii="宋体" w:hAnsi="宋体" w:cs="宋体"/>
                <w:color w:val="auto"/>
                <w:kern w:val="0"/>
                <w:sz w:val="24"/>
                <w:highlight w:val="none"/>
              </w:rPr>
              <w:t>后15个工作日内，采购人向中标人支付合同金额的60%；验收合格一年内，采购人向中标人支付10%的合同尾款。</w:t>
            </w:r>
          </w:p>
        </w:tc>
        <w:tc>
          <w:tcPr>
            <w:tcW w:w="1892" w:type="dxa"/>
            <w:tcBorders>
              <w:top w:val="single" w:color="000000" w:sz="4" w:space="0"/>
              <w:left w:val="single" w:color="000000" w:sz="4" w:space="0"/>
              <w:bottom w:val="single" w:color="000000" w:sz="4" w:space="0"/>
              <w:right w:val="single" w:color="000000" w:sz="4" w:space="0"/>
            </w:tcBorders>
            <w:vAlign w:val="center"/>
          </w:tcPr>
          <w:p w14:paraId="4E083357">
            <w:pPr>
              <w:adjustRightInd w:val="0"/>
              <w:snapToGrid w:val="0"/>
              <w:jc w:val="center"/>
              <w:rPr>
                <w:rFonts w:hint="eastAsia" w:ascii="宋体" w:hAnsi="宋体" w:cs="宋体"/>
                <w:color w:val="auto"/>
                <w:kern w:val="0"/>
                <w:sz w:val="24"/>
                <w:highlight w:val="none"/>
              </w:rPr>
            </w:pPr>
          </w:p>
        </w:tc>
        <w:tc>
          <w:tcPr>
            <w:tcW w:w="1214" w:type="dxa"/>
            <w:tcBorders>
              <w:top w:val="single" w:color="000000" w:sz="4" w:space="0"/>
              <w:left w:val="single" w:color="000000" w:sz="4" w:space="0"/>
              <w:bottom w:val="single" w:color="000000" w:sz="4" w:space="0"/>
              <w:right w:val="single" w:color="000000" w:sz="4" w:space="0"/>
            </w:tcBorders>
            <w:vAlign w:val="center"/>
          </w:tcPr>
          <w:p w14:paraId="2BA667AC">
            <w:pPr>
              <w:adjustRightInd w:val="0"/>
              <w:snapToGrid w:val="0"/>
              <w:jc w:val="center"/>
              <w:rPr>
                <w:rFonts w:hint="eastAsia" w:ascii="宋体" w:hAnsi="宋体" w:cs="宋体"/>
                <w:color w:val="auto"/>
                <w:kern w:val="0"/>
                <w:sz w:val="24"/>
                <w:highlight w:val="none"/>
              </w:rPr>
            </w:pPr>
          </w:p>
        </w:tc>
        <w:tc>
          <w:tcPr>
            <w:tcW w:w="1026" w:type="dxa"/>
            <w:tcBorders>
              <w:top w:val="single" w:color="000000" w:sz="4" w:space="0"/>
              <w:left w:val="single" w:color="000000" w:sz="4" w:space="0"/>
              <w:bottom w:val="single" w:color="000000" w:sz="4" w:space="0"/>
              <w:right w:val="single" w:color="000000" w:sz="4" w:space="0"/>
            </w:tcBorders>
            <w:vAlign w:val="center"/>
          </w:tcPr>
          <w:p w14:paraId="29E40DDF">
            <w:pPr>
              <w:adjustRightInd w:val="0"/>
              <w:snapToGrid w:val="0"/>
              <w:jc w:val="center"/>
              <w:rPr>
                <w:rFonts w:hint="eastAsia" w:ascii="宋体" w:hAnsi="宋体" w:cs="宋体"/>
                <w:color w:val="auto"/>
                <w:kern w:val="0"/>
                <w:sz w:val="24"/>
                <w:highlight w:val="none"/>
              </w:rPr>
            </w:pPr>
          </w:p>
        </w:tc>
      </w:tr>
      <w:tr w14:paraId="03FF197F">
        <w:tblPrEx>
          <w:tblCellMar>
            <w:top w:w="0" w:type="dxa"/>
            <w:left w:w="108" w:type="dxa"/>
            <w:bottom w:w="0" w:type="dxa"/>
            <w:right w:w="108" w:type="dxa"/>
          </w:tblCellMar>
        </w:tblPrEx>
        <w:trPr>
          <w:trHeight w:val="541" w:hRule="atLeast"/>
          <w:jc w:val="center"/>
        </w:trPr>
        <w:tc>
          <w:tcPr>
            <w:tcW w:w="816" w:type="dxa"/>
            <w:tcBorders>
              <w:top w:val="single" w:color="000000" w:sz="4" w:space="0"/>
              <w:left w:val="single" w:color="000000" w:sz="4" w:space="0"/>
              <w:bottom w:val="single" w:color="000000" w:sz="4" w:space="0"/>
              <w:right w:val="single" w:color="000000" w:sz="4" w:space="0"/>
            </w:tcBorders>
            <w:vAlign w:val="center"/>
          </w:tcPr>
          <w:p w14:paraId="4D84C853">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w:t>
            </w:r>
          </w:p>
        </w:tc>
        <w:tc>
          <w:tcPr>
            <w:tcW w:w="4862" w:type="dxa"/>
            <w:tcBorders>
              <w:top w:val="single" w:color="000000" w:sz="4" w:space="0"/>
              <w:left w:val="single" w:color="000000" w:sz="4" w:space="0"/>
              <w:bottom w:val="single" w:color="000000" w:sz="4" w:space="0"/>
              <w:right w:val="single" w:color="000000" w:sz="4" w:space="0"/>
            </w:tcBorders>
            <w:vAlign w:val="center"/>
          </w:tcPr>
          <w:p w14:paraId="7A05F31D">
            <w:pPr>
              <w:widowControl/>
              <w:adjustRightInd w:val="0"/>
              <w:snapToGrid w:val="0"/>
              <w:rPr>
                <w:rFonts w:hint="eastAsia" w:ascii="宋体" w:hAnsi="宋体" w:cs="宋体"/>
                <w:color w:val="auto"/>
                <w:sz w:val="24"/>
                <w:highlight w:val="none"/>
              </w:rPr>
            </w:pPr>
            <w:r>
              <w:rPr>
                <w:rFonts w:hint="eastAsia" w:ascii="宋体" w:hAnsi="宋体" w:cs="宋体"/>
                <w:color w:val="auto"/>
                <w:sz w:val="24"/>
                <w:highlight w:val="none"/>
              </w:rPr>
              <w:t>★供货期：</w:t>
            </w:r>
            <w:r>
              <w:rPr>
                <w:rFonts w:hint="eastAsia" w:ascii="宋体" w:hAnsi="宋体" w:cs="宋体"/>
                <w:color w:val="auto"/>
                <w:kern w:val="0"/>
                <w:sz w:val="24"/>
                <w:highlight w:val="none"/>
              </w:rPr>
              <w:t>合同签订后3个月内交付</w:t>
            </w:r>
            <w:r>
              <w:rPr>
                <w:rFonts w:hint="eastAsia" w:ascii="宋体" w:hAnsi="宋体" w:cs="宋体"/>
                <w:color w:val="auto"/>
                <w:sz w:val="24"/>
                <w:highlight w:val="none"/>
              </w:rPr>
              <w:t>。</w:t>
            </w:r>
          </w:p>
        </w:tc>
        <w:tc>
          <w:tcPr>
            <w:tcW w:w="1892" w:type="dxa"/>
            <w:tcBorders>
              <w:top w:val="single" w:color="000000" w:sz="4" w:space="0"/>
              <w:left w:val="single" w:color="000000" w:sz="4" w:space="0"/>
              <w:bottom w:val="single" w:color="000000" w:sz="4" w:space="0"/>
              <w:right w:val="single" w:color="000000" w:sz="4" w:space="0"/>
            </w:tcBorders>
            <w:vAlign w:val="center"/>
          </w:tcPr>
          <w:p w14:paraId="514C8D01">
            <w:pPr>
              <w:adjustRightInd w:val="0"/>
              <w:snapToGrid w:val="0"/>
              <w:jc w:val="center"/>
              <w:rPr>
                <w:rFonts w:hint="eastAsia" w:ascii="宋体" w:hAnsi="宋体" w:cs="宋体"/>
                <w:color w:val="auto"/>
                <w:kern w:val="0"/>
                <w:sz w:val="24"/>
                <w:highlight w:val="none"/>
              </w:rPr>
            </w:pPr>
          </w:p>
        </w:tc>
        <w:tc>
          <w:tcPr>
            <w:tcW w:w="1214" w:type="dxa"/>
            <w:tcBorders>
              <w:top w:val="single" w:color="000000" w:sz="4" w:space="0"/>
              <w:left w:val="single" w:color="000000" w:sz="4" w:space="0"/>
              <w:bottom w:val="single" w:color="000000" w:sz="4" w:space="0"/>
              <w:right w:val="single" w:color="000000" w:sz="4" w:space="0"/>
            </w:tcBorders>
            <w:vAlign w:val="center"/>
          </w:tcPr>
          <w:p w14:paraId="00CA47BE">
            <w:pPr>
              <w:adjustRightInd w:val="0"/>
              <w:snapToGrid w:val="0"/>
              <w:jc w:val="center"/>
              <w:rPr>
                <w:rFonts w:hint="eastAsia" w:ascii="宋体" w:hAnsi="宋体" w:cs="宋体"/>
                <w:color w:val="auto"/>
                <w:kern w:val="0"/>
                <w:sz w:val="24"/>
                <w:highlight w:val="none"/>
              </w:rPr>
            </w:pPr>
          </w:p>
        </w:tc>
        <w:tc>
          <w:tcPr>
            <w:tcW w:w="1026" w:type="dxa"/>
            <w:tcBorders>
              <w:top w:val="single" w:color="000000" w:sz="4" w:space="0"/>
              <w:left w:val="single" w:color="000000" w:sz="4" w:space="0"/>
              <w:bottom w:val="single" w:color="000000" w:sz="4" w:space="0"/>
              <w:right w:val="single" w:color="000000" w:sz="4" w:space="0"/>
            </w:tcBorders>
            <w:vAlign w:val="center"/>
          </w:tcPr>
          <w:p w14:paraId="6B2EF879">
            <w:pPr>
              <w:adjustRightInd w:val="0"/>
              <w:snapToGrid w:val="0"/>
              <w:jc w:val="center"/>
              <w:rPr>
                <w:rFonts w:hint="eastAsia" w:ascii="宋体" w:hAnsi="宋体" w:cs="宋体"/>
                <w:color w:val="auto"/>
                <w:kern w:val="0"/>
                <w:sz w:val="24"/>
                <w:highlight w:val="none"/>
              </w:rPr>
            </w:pPr>
          </w:p>
        </w:tc>
      </w:tr>
      <w:tr w14:paraId="15211F09">
        <w:tblPrEx>
          <w:tblCellMar>
            <w:top w:w="0" w:type="dxa"/>
            <w:left w:w="108" w:type="dxa"/>
            <w:bottom w:w="0" w:type="dxa"/>
            <w:right w:w="108" w:type="dxa"/>
          </w:tblCellMar>
        </w:tblPrEx>
        <w:trPr>
          <w:jc w:val="center"/>
        </w:trPr>
        <w:tc>
          <w:tcPr>
            <w:tcW w:w="816" w:type="dxa"/>
            <w:tcBorders>
              <w:top w:val="single" w:color="000000" w:sz="4" w:space="0"/>
              <w:left w:val="single" w:color="000000" w:sz="4" w:space="0"/>
              <w:bottom w:val="single" w:color="000000" w:sz="4" w:space="0"/>
              <w:right w:val="single" w:color="000000" w:sz="4" w:space="0"/>
            </w:tcBorders>
            <w:vAlign w:val="center"/>
          </w:tcPr>
          <w:p w14:paraId="6C81CC90">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3</w:t>
            </w:r>
          </w:p>
        </w:tc>
        <w:tc>
          <w:tcPr>
            <w:tcW w:w="4862" w:type="dxa"/>
            <w:tcBorders>
              <w:top w:val="single" w:color="000000" w:sz="4" w:space="0"/>
              <w:left w:val="single" w:color="000000" w:sz="4" w:space="0"/>
              <w:bottom w:val="single" w:color="000000" w:sz="4" w:space="0"/>
              <w:right w:val="single" w:color="000000" w:sz="4" w:space="0"/>
            </w:tcBorders>
            <w:vAlign w:val="center"/>
          </w:tcPr>
          <w:p w14:paraId="4A91AFB1">
            <w:pPr>
              <w:widowControl/>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售后服务要求：</w:t>
            </w:r>
          </w:p>
          <w:p w14:paraId="520DEB0C">
            <w:pPr>
              <w:adjustRightInd w:val="0"/>
              <w:snapToGrid w:val="0"/>
              <w:ind w:right="42" w:rightChars="20"/>
              <w:rPr>
                <w:rFonts w:hint="eastAsia" w:ascii="宋体" w:hAnsi="宋体" w:cs="宋体"/>
                <w:color w:val="auto"/>
                <w:kern w:val="0"/>
                <w:sz w:val="24"/>
                <w:highlight w:val="none"/>
              </w:rPr>
            </w:pPr>
            <w:r>
              <w:rPr>
                <w:rFonts w:hint="eastAsia" w:ascii="宋体" w:hAnsi="宋体" w:cs="宋体"/>
                <w:color w:val="auto"/>
                <w:sz w:val="24"/>
                <w:highlight w:val="none"/>
              </w:rPr>
              <w:t>★（1）质保期：</w:t>
            </w:r>
            <w:r>
              <w:rPr>
                <w:rFonts w:hint="eastAsia" w:ascii="宋体" w:hAnsi="宋体" w:cs="宋体"/>
                <w:color w:val="auto"/>
                <w:kern w:val="0"/>
                <w:sz w:val="24"/>
                <w:highlight w:val="none"/>
              </w:rPr>
              <w:t>A、B、C包货到采购方指定地点安装调试验收合格之日起，质保期1年。</w:t>
            </w:r>
          </w:p>
          <w:p w14:paraId="7AFF0BB7">
            <w:pPr>
              <w:adjustRightInd w:val="0"/>
              <w:snapToGrid w:val="0"/>
              <w:ind w:right="42" w:rightChars="20"/>
              <w:rPr>
                <w:rFonts w:hint="eastAsia" w:ascii="宋体" w:hAnsi="宋体" w:cs="宋体"/>
                <w:color w:val="auto"/>
                <w:kern w:val="0"/>
                <w:sz w:val="24"/>
                <w:highlight w:val="none"/>
              </w:rPr>
            </w:pPr>
            <w:r>
              <w:rPr>
                <w:rFonts w:hint="eastAsia" w:ascii="宋体" w:hAnsi="宋体" w:cs="宋体"/>
                <w:color w:val="auto"/>
                <w:kern w:val="0"/>
                <w:sz w:val="24"/>
                <w:highlight w:val="none"/>
              </w:rPr>
              <w:t>（2）售后响应时间：7x24小时的应急故障响应，在出现紧急故障后，服务团队人员半小时内与客户取得联系，技术工程师4小时内响应，8小时内提供初步解决方案，24小时内解决问题，在24小时内无法解决的其他较大的问题，应在48小时内给以解决。</w:t>
            </w:r>
          </w:p>
          <w:p w14:paraId="25715BF3">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（3）质保期内免费进行维保服务。</w:t>
            </w:r>
          </w:p>
        </w:tc>
        <w:tc>
          <w:tcPr>
            <w:tcW w:w="1892" w:type="dxa"/>
            <w:tcBorders>
              <w:top w:val="single" w:color="000000" w:sz="4" w:space="0"/>
              <w:left w:val="single" w:color="000000" w:sz="4" w:space="0"/>
              <w:bottom w:val="single" w:color="000000" w:sz="4" w:space="0"/>
              <w:right w:val="single" w:color="000000" w:sz="4" w:space="0"/>
            </w:tcBorders>
            <w:vAlign w:val="center"/>
          </w:tcPr>
          <w:p w14:paraId="08E1457C">
            <w:pPr>
              <w:adjustRightInd w:val="0"/>
              <w:snapToGrid w:val="0"/>
              <w:jc w:val="center"/>
              <w:rPr>
                <w:rFonts w:hint="eastAsia" w:ascii="宋体" w:hAnsi="宋体" w:cs="宋体"/>
                <w:color w:val="auto"/>
                <w:kern w:val="0"/>
                <w:sz w:val="24"/>
                <w:highlight w:val="none"/>
              </w:rPr>
            </w:pPr>
          </w:p>
        </w:tc>
        <w:tc>
          <w:tcPr>
            <w:tcW w:w="1214" w:type="dxa"/>
            <w:tcBorders>
              <w:top w:val="single" w:color="000000" w:sz="4" w:space="0"/>
              <w:left w:val="single" w:color="000000" w:sz="4" w:space="0"/>
              <w:bottom w:val="single" w:color="000000" w:sz="4" w:space="0"/>
              <w:right w:val="single" w:color="000000" w:sz="4" w:space="0"/>
            </w:tcBorders>
            <w:vAlign w:val="center"/>
          </w:tcPr>
          <w:p w14:paraId="45334F1C">
            <w:pPr>
              <w:adjustRightInd w:val="0"/>
              <w:snapToGrid w:val="0"/>
              <w:jc w:val="center"/>
              <w:rPr>
                <w:rFonts w:hint="eastAsia" w:ascii="宋体" w:hAnsi="宋体" w:cs="宋体"/>
                <w:color w:val="auto"/>
                <w:kern w:val="0"/>
                <w:sz w:val="24"/>
                <w:highlight w:val="none"/>
              </w:rPr>
            </w:pPr>
          </w:p>
          <w:p w14:paraId="5C6EAD54">
            <w:pPr>
              <w:adjustRightInd w:val="0"/>
              <w:snapToGrid w:val="0"/>
              <w:jc w:val="center"/>
              <w:rPr>
                <w:rFonts w:hint="eastAsia" w:ascii="宋体" w:hAnsi="宋体" w:cs="宋体"/>
                <w:color w:val="auto"/>
                <w:kern w:val="0"/>
                <w:sz w:val="24"/>
                <w:highlight w:val="none"/>
              </w:rPr>
            </w:pPr>
          </w:p>
        </w:tc>
        <w:tc>
          <w:tcPr>
            <w:tcW w:w="1026" w:type="dxa"/>
            <w:tcBorders>
              <w:top w:val="single" w:color="000000" w:sz="4" w:space="0"/>
              <w:left w:val="single" w:color="000000" w:sz="4" w:space="0"/>
              <w:bottom w:val="single" w:color="000000" w:sz="4" w:space="0"/>
              <w:right w:val="single" w:color="000000" w:sz="4" w:space="0"/>
            </w:tcBorders>
            <w:vAlign w:val="center"/>
          </w:tcPr>
          <w:p w14:paraId="1CFC4649">
            <w:pPr>
              <w:adjustRightInd w:val="0"/>
              <w:snapToGrid w:val="0"/>
              <w:jc w:val="center"/>
              <w:rPr>
                <w:rFonts w:hint="eastAsia" w:ascii="宋体" w:hAnsi="宋体" w:cs="宋体"/>
                <w:color w:val="auto"/>
                <w:kern w:val="0"/>
                <w:sz w:val="24"/>
                <w:highlight w:val="none"/>
              </w:rPr>
            </w:pPr>
          </w:p>
        </w:tc>
      </w:tr>
      <w:tr w14:paraId="50D16E9E">
        <w:tblPrEx>
          <w:tblCellMar>
            <w:top w:w="0" w:type="dxa"/>
            <w:left w:w="108" w:type="dxa"/>
            <w:bottom w:w="0" w:type="dxa"/>
            <w:right w:w="108" w:type="dxa"/>
          </w:tblCellMar>
        </w:tblPrEx>
        <w:trPr>
          <w:jc w:val="center"/>
        </w:trPr>
        <w:tc>
          <w:tcPr>
            <w:tcW w:w="816" w:type="dxa"/>
            <w:tcBorders>
              <w:top w:val="single" w:color="000000" w:sz="4" w:space="0"/>
              <w:left w:val="single" w:color="000000" w:sz="4" w:space="0"/>
              <w:bottom w:val="single" w:color="000000" w:sz="4" w:space="0"/>
              <w:right w:val="single" w:color="000000" w:sz="4" w:space="0"/>
            </w:tcBorders>
            <w:vAlign w:val="center"/>
          </w:tcPr>
          <w:p w14:paraId="32B05ECF">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4</w:t>
            </w:r>
          </w:p>
        </w:tc>
        <w:tc>
          <w:tcPr>
            <w:tcW w:w="4862" w:type="dxa"/>
            <w:tcBorders>
              <w:top w:val="single" w:color="000000" w:sz="4" w:space="0"/>
              <w:left w:val="single" w:color="000000" w:sz="4" w:space="0"/>
              <w:bottom w:val="single" w:color="000000" w:sz="4" w:space="0"/>
              <w:right w:val="single" w:color="000000" w:sz="4" w:space="0"/>
            </w:tcBorders>
            <w:vAlign w:val="center"/>
          </w:tcPr>
          <w:p w14:paraId="3331EA11">
            <w:pPr>
              <w:adjustRightInd w:val="0"/>
              <w:snapToGrid w:val="0"/>
              <w:ind w:right="42" w:rightChars="20"/>
              <w:rPr>
                <w:rFonts w:hint="eastAsia" w:ascii="宋体" w:hAnsi="宋体" w:cs="宋体"/>
                <w:color w:val="auto"/>
                <w:kern w:val="0"/>
                <w:sz w:val="24"/>
                <w:highlight w:val="none"/>
              </w:rPr>
            </w:pPr>
            <w:r>
              <w:rPr>
                <w:rFonts w:hint="eastAsia" w:ascii="宋体" w:hAnsi="宋体" w:cs="宋体"/>
                <w:color w:val="auto"/>
                <w:kern w:val="0"/>
                <w:sz w:val="24"/>
                <w:highlight w:val="none"/>
              </w:rPr>
              <w:t>供货安装要求：</w:t>
            </w:r>
          </w:p>
          <w:p w14:paraId="1CED50DD">
            <w:pPr>
              <w:adjustRightInd w:val="0"/>
              <w:snapToGrid w:val="0"/>
              <w:ind w:right="42" w:rightChars="20"/>
              <w:rPr>
                <w:rFonts w:hint="eastAsia" w:ascii="宋体" w:hAnsi="宋体" w:cs="宋体"/>
                <w:color w:val="auto"/>
                <w:kern w:val="0"/>
                <w:sz w:val="24"/>
                <w:highlight w:val="none"/>
              </w:rPr>
            </w:pPr>
            <w:r>
              <w:rPr>
                <w:rFonts w:hint="eastAsia" w:ascii="宋体" w:hAnsi="宋体" w:cs="宋体"/>
                <w:color w:val="auto"/>
                <w:kern w:val="0"/>
                <w:sz w:val="24"/>
                <w:highlight w:val="none"/>
              </w:rPr>
              <w:t>1）到货后，中标人免费提供全面安装服务、并由工程师免费安装。</w:t>
            </w:r>
          </w:p>
          <w:p w14:paraId="5743FB16">
            <w:pPr>
              <w:adjustRightInd w:val="0"/>
              <w:snapToGrid w:val="0"/>
              <w:ind w:right="42" w:rightChars="20"/>
              <w:rPr>
                <w:rFonts w:hint="eastAsia" w:ascii="宋体" w:hAnsi="宋体" w:cs="宋体"/>
                <w:color w:val="auto"/>
                <w:sz w:val="24"/>
                <w:highlight w:val="none"/>
              </w:rPr>
            </w:pPr>
            <w:r>
              <w:rPr>
                <w:rFonts w:hint="eastAsia" w:ascii="宋体" w:hAnsi="宋体" w:cs="宋体"/>
                <w:color w:val="auto"/>
                <w:kern w:val="0"/>
                <w:sz w:val="24"/>
                <w:highlight w:val="none"/>
              </w:rPr>
              <w:t>2）提供产品的现场安装调试，提供产品中文说明书。</w:t>
            </w:r>
          </w:p>
        </w:tc>
        <w:tc>
          <w:tcPr>
            <w:tcW w:w="1892" w:type="dxa"/>
            <w:tcBorders>
              <w:top w:val="single" w:color="000000" w:sz="4" w:space="0"/>
              <w:left w:val="single" w:color="000000" w:sz="4" w:space="0"/>
              <w:bottom w:val="single" w:color="000000" w:sz="4" w:space="0"/>
              <w:right w:val="single" w:color="000000" w:sz="4" w:space="0"/>
            </w:tcBorders>
            <w:vAlign w:val="center"/>
          </w:tcPr>
          <w:p w14:paraId="66045BCC">
            <w:pPr>
              <w:adjustRightInd w:val="0"/>
              <w:snapToGrid w:val="0"/>
              <w:jc w:val="center"/>
              <w:rPr>
                <w:rFonts w:hint="eastAsia" w:ascii="宋体" w:hAnsi="宋体" w:cs="宋体"/>
                <w:color w:val="auto"/>
                <w:kern w:val="0"/>
                <w:sz w:val="24"/>
                <w:highlight w:val="none"/>
              </w:rPr>
            </w:pPr>
          </w:p>
        </w:tc>
        <w:tc>
          <w:tcPr>
            <w:tcW w:w="1214" w:type="dxa"/>
            <w:tcBorders>
              <w:top w:val="single" w:color="000000" w:sz="4" w:space="0"/>
              <w:left w:val="single" w:color="000000" w:sz="4" w:space="0"/>
              <w:bottom w:val="single" w:color="000000" w:sz="4" w:space="0"/>
              <w:right w:val="single" w:color="000000" w:sz="4" w:space="0"/>
            </w:tcBorders>
            <w:vAlign w:val="center"/>
          </w:tcPr>
          <w:p w14:paraId="50429506">
            <w:pPr>
              <w:adjustRightInd w:val="0"/>
              <w:snapToGrid w:val="0"/>
              <w:jc w:val="center"/>
              <w:rPr>
                <w:rFonts w:hint="eastAsia" w:ascii="宋体" w:hAnsi="宋体" w:cs="宋体"/>
                <w:color w:val="auto"/>
                <w:kern w:val="0"/>
                <w:sz w:val="24"/>
                <w:highlight w:val="none"/>
              </w:rPr>
            </w:pPr>
          </w:p>
        </w:tc>
        <w:tc>
          <w:tcPr>
            <w:tcW w:w="1026" w:type="dxa"/>
            <w:tcBorders>
              <w:top w:val="single" w:color="000000" w:sz="4" w:space="0"/>
              <w:left w:val="single" w:color="000000" w:sz="4" w:space="0"/>
              <w:bottom w:val="single" w:color="000000" w:sz="4" w:space="0"/>
              <w:right w:val="single" w:color="000000" w:sz="4" w:space="0"/>
            </w:tcBorders>
            <w:vAlign w:val="center"/>
          </w:tcPr>
          <w:p w14:paraId="255BE0F2">
            <w:pPr>
              <w:adjustRightInd w:val="0"/>
              <w:snapToGrid w:val="0"/>
              <w:jc w:val="center"/>
              <w:rPr>
                <w:rFonts w:hint="eastAsia" w:ascii="宋体" w:hAnsi="宋体" w:cs="宋体"/>
                <w:color w:val="auto"/>
                <w:kern w:val="0"/>
                <w:sz w:val="24"/>
                <w:highlight w:val="none"/>
              </w:rPr>
            </w:pPr>
          </w:p>
        </w:tc>
      </w:tr>
      <w:tr w14:paraId="6CAEFBE1">
        <w:tblPrEx>
          <w:tblCellMar>
            <w:top w:w="0" w:type="dxa"/>
            <w:left w:w="108" w:type="dxa"/>
            <w:bottom w:w="0" w:type="dxa"/>
            <w:right w:w="108" w:type="dxa"/>
          </w:tblCellMar>
        </w:tblPrEx>
        <w:trPr>
          <w:jc w:val="center"/>
        </w:trPr>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D80EA">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5</w:t>
            </w:r>
          </w:p>
        </w:tc>
        <w:tc>
          <w:tcPr>
            <w:tcW w:w="4862" w:type="dxa"/>
            <w:tcBorders>
              <w:top w:val="single" w:color="000000" w:sz="4" w:space="0"/>
              <w:left w:val="single" w:color="000000" w:sz="4" w:space="0"/>
              <w:bottom w:val="single" w:color="000000" w:sz="4" w:space="0"/>
              <w:right w:val="single" w:color="000000" w:sz="4" w:space="0"/>
            </w:tcBorders>
            <w:vAlign w:val="center"/>
          </w:tcPr>
          <w:p w14:paraId="08973880">
            <w:pPr>
              <w:widowControl/>
              <w:adjustRightInd w:val="0"/>
              <w:snapToGrid w:val="0"/>
              <w:rPr>
                <w:rFonts w:hint="eastAsia" w:ascii="宋体" w:hAnsi="宋体" w:cs="宋体"/>
                <w:color w:val="auto"/>
                <w:sz w:val="24"/>
                <w:highlight w:val="none"/>
              </w:rPr>
            </w:pPr>
            <w:r>
              <w:rPr>
                <w:rFonts w:hint="eastAsia" w:ascii="宋体" w:hAnsi="宋体" w:cs="宋体"/>
                <w:color w:val="auto"/>
                <w:sz w:val="24"/>
                <w:highlight w:val="none"/>
              </w:rPr>
              <w:t>培训要求：</w:t>
            </w:r>
          </w:p>
          <w:p w14:paraId="2C5F2F6A">
            <w:pPr>
              <w:widowControl/>
              <w:adjustRightInd w:val="0"/>
              <w:snapToGrid w:val="0"/>
              <w:rPr>
                <w:rFonts w:hint="eastAsia" w:ascii="宋体" w:hAnsi="宋体" w:cs="宋体"/>
                <w:color w:val="auto"/>
                <w:sz w:val="24"/>
                <w:highlight w:val="none"/>
              </w:rPr>
            </w:pPr>
            <w:r>
              <w:rPr>
                <w:rFonts w:hint="eastAsia" w:ascii="宋体" w:hAnsi="宋体" w:cs="宋体"/>
                <w:color w:val="auto"/>
                <w:sz w:val="24"/>
                <w:highlight w:val="none"/>
              </w:rPr>
              <w:t>1）投标人按照采购人的要求对采购人相关人员进行技术培训，投标人必须为所有被培训人员提供培训用文字资料和讲义等相关用品；投标人必须详细列明相应的培训课程内容、人数和时间安排。</w:t>
            </w:r>
          </w:p>
          <w:p w14:paraId="5AAAAFBA">
            <w:pPr>
              <w:widowControl/>
              <w:adjustRightInd w:val="0"/>
              <w:snapToGrid w:val="0"/>
              <w:rPr>
                <w:rFonts w:hint="eastAsia" w:ascii="宋体" w:hAnsi="宋体" w:cs="宋体"/>
                <w:color w:val="auto"/>
                <w:sz w:val="24"/>
                <w:highlight w:val="none"/>
              </w:rPr>
            </w:pPr>
            <w:r>
              <w:rPr>
                <w:rFonts w:hint="eastAsia" w:ascii="宋体" w:hAnsi="宋体" w:cs="宋体"/>
                <w:color w:val="auto"/>
                <w:sz w:val="24"/>
                <w:highlight w:val="none"/>
              </w:rPr>
              <w:t>2）培训内容：使用操作基础应用培训，</w:t>
            </w:r>
            <w:r>
              <w:rPr>
                <w:rFonts w:hint="eastAsia" w:ascii="宋体" w:hAnsi="宋体" w:cs="宋体"/>
                <w:color w:val="auto"/>
                <w:kern w:val="0"/>
                <w:sz w:val="24"/>
                <w:highlight w:val="none"/>
              </w:rPr>
              <w:t>安全注意事项，</w:t>
            </w:r>
            <w:r>
              <w:rPr>
                <w:rFonts w:hint="eastAsia" w:ascii="宋体" w:hAnsi="宋体" w:cs="宋体"/>
                <w:color w:val="auto"/>
                <w:sz w:val="24"/>
                <w:highlight w:val="none"/>
              </w:rPr>
              <w:t>技术原理、数据分析等培训。</w:t>
            </w:r>
          </w:p>
          <w:p w14:paraId="61245194">
            <w:pPr>
              <w:widowControl/>
              <w:adjustRightInd w:val="0"/>
              <w:snapToGrid w:val="0"/>
              <w:rPr>
                <w:rFonts w:hint="eastAsia" w:ascii="宋体" w:hAnsi="宋体" w:cs="宋体"/>
                <w:color w:val="auto"/>
                <w:sz w:val="24"/>
                <w:highlight w:val="none"/>
              </w:rPr>
            </w:pPr>
            <w:r>
              <w:rPr>
                <w:rFonts w:hint="eastAsia" w:ascii="宋体" w:hAnsi="宋体" w:cs="宋体"/>
                <w:color w:val="auto"/>
                <w:sz w:val="24"/>
                <w:highlight w:val="none"/>
              </w:rPr>
              <w:t>3）培训时间： 验收合格后7个工作日内，培训时间不少于3日。</w:t>
            </w:r>
          </w:p>
        </w:tc>
        <w:tc>
          <w:tcPr>
            <w:tcW w:w="1892" w:type="dxa"/>
            <w:tcBorders>
              <w:top w:val="single" w:color="000000" w:sz="4" w:space="0"/>
              <w:left w:val="single" w:color="000000" w:sz="4" w:space="0"/>
              <w:bottom w:val="single" w:color="000000" w:sz="4" w:space="0"/>
              <w:right w:val="single" w:color="000000" w:sz="4" w:space="0"/>
            </w:tcBorders>
            <w:vAlign w:val="center"/>
          </w:tcPr>
          <w:p w14:paraId="495A80E5">
            <w:pPr>
              <w:adjustRightInd w:val="0"/>
              <w:snapToGrid w:val="0"/>
              <w:jc w:val="center"/>
              <w:rPr>
                <w:rFonts w:hint="eastAsia" w:ascii="宋体" w:hAnsi="宋体" w:cs="宋体"/>
                <w:color w:val="auto"/>
                <w:kern w:val="0"/>
                <w:sz w:val="24"/>
                <w:highlight w:val="none"/>
              </w:rPr>
            </w:pPr>
          </w:p>
        </w:tc>
        <w:tc>
          <w:tcPr>
            <w:tcW w:w="1214" w:type="dxa"/>
            <w:tcBorders>
              <w:top w:val="single" w:color="000000" w:sz="4" w:space="0"/>
              <w:left w:val="single" w:color="000000" w:sz="4" w:space="0"/>
              <w:bottom w:val="single" w:color="000000" w:sz="4" w:space="0"/>
              <w:right w:val="single" w:color="000000" w:sz="4" w:space="0"/>
            </w:tcBorders>
            <w:vAlign w:val="center"/>
          </w:tcPr>
          <w:p w14:paraId="300F9AC6">
            <w:pPr>
              <w:adjustRightInd w:val="0"/>
              <w:snapToGrid w:val="0"/>
              <w:jc w:val="center"/>
              <w:rPr>
                <w:rFonts w:hint="eastAsia" w:ascii="宋体" w:hAnsi="宋体" w:cs="宋体"/>
                <w:color w:val="auto"/>
                <w:kern w:val="0"/>
                <w:sz w:val="24"/>
                <w:highlight w:val="none"/>
              </w:rPr>
            </w:pPr>
          </w:p>
        </w:tc>
        <w:tc>
          <w:tcPr>
            <w:tcW w:w="1026" w:type="dxa"/>
            <w:tcBorders>
              <w:top w:val="single" w:color="000000" w:sz="4" w:space="0"/>
              <w:left w:val="single" w:color="000000" w:sz="4" w:space="0"/>
              <w:bottom w:val="single" w:color="000000" w:sz="4" w:space="0"/>
              <w:right w:val="single" w:color="000000" w:sz="4" w:space="0"/>
            </w:tcBorders>
            <w:vAlign w:val="center"/>
          </w:tcPr>
          <w:p w14:paraId="61B15FA4">
            <w:pPr>
              <w:adjustRightInd w:val="0"/>
              <w:snapToGrid w:val="0"/>
              <w:jc w:val="center"/>
              <w:rPr>
                <w:rFonts w:hint="eastAsia" w:ascii="宋体" w:hAnsi="宋体" w:cs="宋体"/>
                <w:color w:val="auto"/>
                <w:kern w:val="0"/>
                <w:sz w:val="24"/>
                <w:highlight w:val="none"/>
              </w:rPr>
            </w:pPr>
          </w:p>
        </w:tc>
      </w:tr>
      <w:tr w14:paraId="77B756F0">
        <w:tblPrEx>
          <w:tblCellMar>
            <w:top w:w="0" w:type="dxa"/>
            <w:left w:w="108" w:type="dxa"/>
            <w:bottom w:w="0" w:type="dxa"/>
            <w:right w:w="108" w:type="dxa"/>
          </w:tblCellMar>
        </w:tblPrEx>
        <w:trPr>
          <w:jc w:val="center"/>
        </w:trPr>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01D6C2">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6</w:t>
            </w:r>
          </w:p>
        </w:tc>
        <w:tc>
          <w:tcPr>
            <w:tcW w:w="4862" w:type="dxa"/>
            <w:tcBorders>
              <w:top w:val="single" w:color="000000" w:sz="4" w:space="0"/>
              <w:left w:val="single" w:color="000000" w:sz="4" w:space="0"/>
              <w:bottom w:val="single" w:color="000000" w:sz="4" w:space="0"/>
              <w:right w:val="single" w:color="000000" w:sz="4" w:space="0"/>
            </w:tcBorders>
            <w:vAlign w:val="center"/>
          </w:tcPr>
          <w:p w14:paraId="3198993C">
            <w:pPr>
              <w:widowControl/>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验收：</w:t>
            </w:r>
          </w:p>
          <w:p w14:paraId="463B5495">
            <w:pPr>
              <w:widowControl/>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1）验收标准：检验试验根据招标文件项目需求及国家有关机构发布的最新版本的标准要求进行验收。</w:t>
            </w:r>
          </w:p>
          <w:p w14:paraId="6D28C466">
            <w:pPr>
              <w:widowControl/>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2）组织验收主体：本项目的履约验收工作由采购人依法组织实施。</w:t>
            </w:r>
          </w:p>
        </w:tc>
        <w:tc>
          <w:tcPr>
            <w:tcW w:w="1892" w:type="dxa"/>
            <w:tcBorders>
              <w:top w:val="single" w:color="000000" w:sz="4" w:space="0"/>
              <w:left w:val="single" w:color="000000" w:sz="4" w:space="0"/>
              <w:bottom w:val="single" w:color="000000" w:sz="4" w:space="0"/>
              <w:right w:val="single" w:color="000000" w:sz="4" w:space="0"/>
            </w:tcBorders>
            <w:vAlign w:val="center"/>
          </w:tcPr>
          <w:p w14:paraId="500368F3">
            <w:pPr>
              <w:adjustRightInd w:val="0"/>
              <w:snapToGrid w:val="0"/>
              <w:jc w:val="center"/>
              <w:rPr>
                <w:rFonts w:hint="eastAsia" w:ascii="宋体" w:hAnsi="宋体" w:cs="宋体"/>
                <w:color w:val="auto"/>
                <w:kern w:val="0"/>
                <w:sz w:val="24"/>
                <w:highlight w:val="none"/>
              </w:rPr>
            </w:pPr>
          </w:p>
        </w:tc>
        <w:tc>
          <w:tcPr>
            <w:tcW w:w="1214" w:type="dxa"/>
            <w:tcBorders>
              <w:top w:val="single" w:color="000000" w:sz="4" w:space="0"/>
              <w:left w:val="single" w:color="000000" w:sz="4" w:space="0"/>
              <w:bottom w:val="single" w:color="000000" w:sz="4" w:space="0"/>
              <w:right w:val="single" w:color="000000" w:sz="4" w:space="0"/>
            </w:tcBorders>
            <w:vAlign w:val="center"/>
          </w:tcPr>
          <w:p w14:paraId="2DDE21B2">
            <w:pPr>
              <w:adjustRightInd w:val="0"/>
              <w:snapToGrid w:val="0"/>
              <w:jc w:val="center"/>
              <w:rPr>
                <w:rFonts w:hint="eastAsia" w:ascii="宋体" w:hAnsi="宋体" w:cs="宋体"/>
                <w:color w:val="auto"/>
                <w:kern w:val="0"/>
                <w:sz w:val="24"/>
                <w:highlight w:val="none"/>
              </w:rPr>
            </w:pPr>
          </w:p>
        </w:tc>
        <w:tc>
          <w:tcPr>
            <w:tcW w:w="1026" w:type="dxa"/>
            <w:tcBorders>
              <w:top w:val="single" w:color="000000" w:sz="4" w:space="0"/>
              <w:left w:val="single" w:color="000000" w:sz="4" w:space="0"/>
              <w:bottom w:val="single" w:color="000000" w:sz="4" w:space="0"/>
              <w:right w:val="single" w:color="000000" w:sz="4" w:space="0"/>
            </w:tcBorders>
            <w:vAlign w:val="center"/>
          </w:tcPr>
          <w:p w14:paraId="3DBF8753">
            <w:pPr>
              <w:adjustRightInd w:val="0"/>
              <w:snapToGrid w:val="0"/>
              <w:jc w:val="center"/>
              <w:rPr>
                <w:rFonts w:hint="eastAsia" w:ascii="宋体" w:hAnsi="宋体" w:cs="宋体"/>
                <w:color w:val="auto"/>
                <w:kern w:val="0"/>
                <w:sz w:val="24"/>
                <w:highlight w:val="none"/>
              </w:rPr>
            </w:pPr>
          </w:p>
        </w:tc>
      </w:tr>
      <w:tr w14:paraId="0BCC1852">
        <w:tblPrEx>
          <w:tblCellMar>
            <w:top w:w="0" w:type="dxa"/>
            <w:left w:w="108" w:type="dxa"/>
            <w:bottom w:w="0" w:type="dxa"/>
            <w:right w:w="108" w:type="dxa"/>
          </w:tblCellMar>
        </w:tblPrEx>
        <w:trPr>
          <w:jc w:val="center"/>
        </w:trPr>
        <w:tc>
          <w:tcPr>
            <w:tcW w:w="8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8F2295">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7</w:t>
            </w:r>
          </w:p>
        </w:tc>
        <w:tc>
          <w:tcPr>
            <w:tcW w:w="4862" w:type="dxa"/>
            <w:tcBorders>
              <w:top w:val="single" w:color="000000" w:sz="4" w:space="0"/>
              <w:left w:val="single" w:color="000000" w:sz="4" w:space="0"/>
              <w:bottom w:val="single" w:color="000000" w:sz="4" w:space="0"/>
              <w:right w:val="single" w:color="000000" w:sz="4" w:space="0"/>
            </w:tcBorders>
            <w:vAlign w:val="center"/>
          </w:tcPr>
          <w:p w14:paraId="412E8F76">
            <w:pPr>
              <w:widowControl/>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知识产权要求：</w:t>
            </w:r>
          </w:p>
          <w:p w14:paraId="324279D6">
            <w:pPr>
              <w:widowControl/>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A、B、C 包：中标人需交付软件模块及可编译该模块的全部代码。自交付起，采购人拥有软件模块及全部代码的知识产权，后续采购人应用、修改所产生的知识产权亦归采购人。</w:t>
            </w:r>
          </w:p>
        </w:tc>
        <w:tc>
          <w:tcPr>
            <w:tcW w:w="1892" w:type="dxa"/>
            <w:tcBorders>
              <w:top w:val="single" w:color="000000" w:sz="4" w:space="0"/>
              <w:left w:val="single" w:color="000000" w:sz="4" w:space="0"/>
              <w:bottom w:val="single" w:color="000000" w:sz="4" w:space="0"/>
              <w:right w:val="single" w:color="000000" w:sz="4" w:space="0"/>
            </w:tcBorders>
            <w:vAlign w:val="center"/>
          </w:tcPr>
          <w:p w14:paraId="3B48C3A9">
            <w:pPr>
              <w:adjustRightInd w:val="0"/>
              <w:snapToGrid w:val="0"/>
              <w:jc w:val="center"/>
              <w:rPr>
                <w:rFonts w:hint="eastAsia" w:ascii="宋体" w:hAnsi="宋体" w:cs="宋体"/>
                <w:color w:val="auto"/>
                <w:kern w:val="0"/>
                <w:sz w:val="24"/>
                <w:highlight w:val="none"/>
              </w:rPr>
            </w:pPr>
          </w:p>
        </w:tc>
        <w:tc>
          <w:tcPr>
            <w:tcW w:w="1214" w:type="dxa"/>
            <w:tcBorders>
              <w:top w:val="single" w:color="000000" w:sz="4" w:space="0"/>
              <w:left w:val="single" w:color="000000" w:sz="4" w:space="0"/>
              <w:bottom w:val="single" w:color="000000" w:sz="4" w:space="0"/>
              <w:right w:val="single" w:color="000000" w:sz="4" w:space="0"/>
            </w:tcBorders>
            <w:vAlign w:val="center"/>
          </w:tcPr>
          <w:p w14:paraId="7186F7B8">
            <w:pPr>
              <w:adjustRightInd w:val="0"/>
              <w:snapToGrid w:val="0"/>
              <w:jc w:val="center"/>
              <w:rPr>
                <w:rFonts w:hint="eastAsia" w:ascii="宋体" w:hAnsi="宋体" w:cs="宋体"/>
                <w:color w:val="auto"/>
                <w:kern w:val="0"/>
                <w:sz w:val="24"/>
                <w:highlight w:val="none"/>
              </w:rPr>
            </w:pPr>
          </w:p>
        </w:tc>
        <w:tc>
          <w:tcPr>
            <w:tcW w:w="1026" w:type="dxa"/>
            <w:tcBorders>
              <w:top w:val="single" w:color="000000" w:sz="4" w:space="0"/>
              <w:left w:val="single" w:color="000000" w:sz="4" w:space="0"/>
              <w:bottom w:val="single" w:color="000000" w:sz="4" w:space="0"/>
              <w:right w:val="single" w:color="000000" w:sz="4" w:space="0"/>
            </w:tcBorders>
            <w:vAlign w:val="center"/>
          </w:tcPr>
          <w:p w14:paraId="61DA3910">
            <w:pPr>
              <w:adjustRightInd w:val="0"/>
              <w:snapToGrid w:val="0"/>
              <w:jc w:val="center"/>
              <w:rPr>
                <w:rFonts w:hint="eastAsia" w:ascii="宋体" w:hAnsi="宋体" w:cs="宋体"/>
                <w:color w:val="auto"/>
                <w:kern w:val="0"/>
                <w:sz w:val="24"/>
                <w:highlight w:val="none"/>
              </w:rPr>
            </w:pPr>
          </w:p>
        </w:tc>
      </w:tr>
      <w:tr w14:paraId="16500267">
        <w:tblPrEx>
          <w:tblCellMar>
            <w:top w:w="0" w:type="dxa"/>
            <w:left w:w="108" w:type="dxa"/>
            <w:bottom w:w="0" w:type="dxa"/>
            <w:right w:w="108" w:type="dxa"/>
          </w:tblCellMar>
        </w:tblPrEx>
        <w:trPr>
          <w:jc w:val="center"/>
        </w:trPr>
        <w:tc>
          <w:tcPr>
            <w:tcW w:w="816" w:type="dxa"/>
            <w:tcBorders>
              <w:top w:val="single" w:color="000000" w:sz="4" w:space="0"/>
              <w:left w:val="single" w:color="000000" w:sz="4" w:space="0"/>
              <w:bottom w:val="single" w:color="000000" w:sz="4" w:space="0"/>
              <w:right w:val="single" w:color="000000" w:sz="4" w:space="0"/>
            </w:tcBorders>
            <w:vAlign w:val="center"/>
          </w:tcPr>
          <w:p w14:paraId="2FCDBEC8">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8</w:t>
            </w:r>
          </w:p>
        </w:tc>
        <w:tc>
          <w:tcPr>
            <w:tcW w:w="4862" w:type="dxa"/>
            <w:tcBorders>
              <w:top w:val="single" w:color="000000" w:sz="4" w:space="0"/>
              <w:left w:val="single" w:color="000000" w:sz="4" w:space="0"/>
              <w:bottom w:val="single" w:color="000000" w:sz="4" w:space="0"/>
              <w:right w:val="single" w:color="000000" w:sz="4" w:space="0"/>
            </w:tcBorders>
            <w:vAlign w:val="center"/>
          </w:tcPr>
          <w:p w14:paraId="031CD2F4">
            <w:pPr>
              <w:widowControl/>
              <w:adjustRightInd w:val="0"/>
              <w:snapToGrid w:val="0"/>
              <w:jc w:val="left"/>
              <w:rPr>
                <w:rFonts w:hint="eastAsia" w:ascii="宋体" w:hAnsi="宋体" w:cs="宋体"/>
                <w:color w:val="auto"/>
                <w:sz w:val="24"/>
                <w:highlight w:val="none"/>
              </w:rPr>
            </w:pPr>
            <w:r>
              <w:rPr>
                <w:rFonts w:hint="eastAsia" w:ascii="宋体" w:hAnsi="宋体" w:cs="宋体"/>
                <w:color w:val="auto"/>
                <w:kern w:val="0"/>
                <w:sz w:val="24"/>
                <w:highlight w:val="none"/>
              </w:rPr>
              <w:t>本招标文件中要求的不限于上述的证明文件。</w:t>
            </w:r>
          </w:p>
        </w:tc>
        <w:tc>
          <w:tcPr>
            <w:tcW w:w="1892" w:type="dxa"/>
            <w:tcBorders>
              <w:top w:val="single" w:color="000000" w:sz="4" w:space="0"/>
              <w:left w:val="single" w:color="000000" w:sz="4" w:space="0"/>
              <w:bottom w:val="single" w:color="000000" w:sz="4" w:space="0"/>
              <w:right w:val="single" w:color="000000" w:sz="4" w:space="0"/>
            </w:tcBorders>
            <w:vAlign w:val="center"/>
          </w:tcPr>
          <w:p w14:paraId="03D59B62">
            <w:pPr>
              <w:adjustRightInd w:val="0"/>
              <w:snapToGrid w:val="0"/>
              <w:jc w:val="center"/>
              <w:rPr>
                <w:rFonts w:hint="eastAsia" w:ascii="宋体" w:hAnsi="宋体" w:cs="宋体"/>
                <w:color w:val="auto"/>
                <w:kern w:val="0"/>
                <w:sz w:val="24"/>
                <w:highlight w:val="none"/>
              </w:rPr>
            </w:pPr>
          </w:p>
        </w:tc>
        <w:tc>
          <w:tcPr>
            <w:tcW w:w="1214" w:type="dxa"/>
            <w:tcBorders>
              <w:top w:val="single" w:color="000000" w:sz="4" w:space="0"/>
              <w:left w:val="single" w:color="000000" w:sz="4" w:space="0"/>
              <w:bottom w:val="single" w:color="000000" w:sz="4" w:space="0"/>
              <w:right w:val="single" w:color="000000" w:sz="4" w:space="0"/>
            </w:tcBorders>
            <w:vAlign w:val="center"/>
          </w:tcPr>
          <w:p w14:paraId="34B6AFAF">
            <w:pPr>
              <w:adjustRightInd w:val="0"/>
              <w:snapToGrid w:val="0"/>
              <w:jc w:val="center"/>
              <w:rPr>
                <w:rFonts w:hint="eastAsia" w:ascii="宋体" w:hAnsi="宋体" w:cs="宋体"/>
                <w:color w:val="auto"/>
                <w:kern w:val="0"/>
                <w:sz w:val="24"/>
                <w:highlight w:val="none"/>
              </w:rPr>
            </w:pPr>
          </w:p>
        </w:tc>
        <w:tc>
          <w:tcPr>
            <w:tcW w:w="1026" w:type="dxa"/>
            <w:tcBorders>
              <w:top w:val="single" w:color="000000" w:sz="4" w:space="0"/>
              <w:left w:val="single" w:color="000000" w:sz="4" w:space="0"/>
              <w:bottom w:val="single" w:color="000000" w:sz="4" w:space="0"/>
              <w:right w:val="single" w:color="000000" w:sz="4" w:space="0"/>
            </w:tcBorders>
            <w:vAlign w:val="center"/>
          </w:tcPr>
          <w:p w14:paraId="5F7E9611">
            <w:pPr>
              <w:adjustRightInd w:val="0"/>
              <w:snapToGrid w:val="0"/>
              <w:jc w:val="center"/>
              <w:rPr>
                <w:rFonts w:hint="eastAsia" w:ascii="宋体" w:hAnsi="宋体" w:cs="宋体"/>
                <w:color w:val="auto"/>
                <w:kern w:val="0"/>
                <w:sz w:val="24"/>
                <w:highlight w:val="none"/>
              </w:rPr>
            </w:pPr>
          </w:p>
        </w:tc>
      </w:tr>
    </w:tbl>
    <w:p w14:paraId="1678DAB9">
      <w:pPr>
        <w:snapToGrid w:val="0"/>
        <w:spacing w:line="360" w:lineRule="exact"/>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注：商务偏离表须包含以下内容:</w:t>
      </w:r>
    </w:p>
    <w:p w14:paraId="356BB29D">
      <w:pPr>
        <w:snapToGrid w:val="0"/>
        <w:spacing w:line="360" w:lineRule="exact"/>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（1）投标人须对商务条件进行偏离情况说明，如“★”号项商务条款未做响应或响应为负偏离，则按无效投标文件处理；</w:t>
      </w:r>
    </w:p>
    <w:p w14:paraId="7FB00ED8">
      <w:pPr>
        <w:snapToGrid w:val="0"/>
        <w:spacing w:line="360" w:lineRule="exact"/>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（2）投标人认为需要的其他内容。</w:t>
      </w:r>
    </w:p>
    <w:p w14:paraId="20365E32">
      <w:pPr>
        <w:snapToGrid w:val="0"/>
        <w:spacing w:line="360" w:lineRule="exact"/>
        <w:ind w:firstLine="480"/>
        <w:rPr>
          <w:rFonts w:hint="eastAsia" w:ascii="宋体" w:hAnsi="宋体" w:cs="宋体"/>
          <w:color w:val="auto"/>
          <w:kern w:val="0"/>
          <w:sz w:val="24"/>
          <w:highlight w:val="none"/>
          <w:u w:val="single"/>
        </w:rPr>
      </w:pPr>
      <w:r>
        <w:rPr>
          <w:rFonts w:hint="eastAsia" w:ascii="宋体" w:hAnsi="宋体" w:cs="宋体"/>
          <w:color w:val="auto"/>
          <w:kern w:val="0"/>
          <w:sz w:val="24"/>
          <w:highlight w:val="none"/>
        </w:rPr>
        <w:t>投标人： (盖章)</w:t>
      </w:r>
    </w:p>
    <w:p w14:paraId="60C86307">
      <w:pPr>
        <w:snapToGrid w:val="0"/>
        <w:spacing w:line="360" w:lineRule="exact"/>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法定代表人或其委托代理人： (签字或盖章)</w:t>
      </w:r>
    </w:p>
    <w:p w14:paraId="028BEC99">
      <w:pPr>
        <w:snapToGrid w:val="0"/>
        <w:spacing w:line="360" w:lineRule="exact"/>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日期：   年  月  日</w:t>
      </w:r>
    </w:p>
    <w:p w14:paraId="4D005005">
      <w:pPr>
        <w:pStyle w:val="98"/>
        <w:rPr>
          <w:color w:val="auto"/>
          <w:highlight w:val="none"/>
        </w:rPr>
      </w:pPr>
      <w:r>
        <w:rPr>
          <w:color w:val="auto"/>
          <w:highlight w:val="none"/>
        </w:rPr>
        <w:br w:type="page"/>
      </w:r>
    </w:p>
    <w:p w14:paraId="200AB0A1">
      <w:pPr>
        <w:pStyle w:val="45"/>
        <w:snapToGrid w:val="0"/>
        <w:spacing w:line="360" w:lineRule="auto"/>
        <w:jc w:val="center"/>
        <w:outlineLvl w:val="1"/>
        <w:rPr>
          <w:rFonts w:hint="eastAsia" w:hAnsi="宋体" w:cs="宋体"/>
          <w:b/>
          <w:color w:val="auto"/>
          <w:kern w:val="0"/>
          <w:sz w:val="36"/>
          <w:szCs w:val="24"/>
          <w:highlight w:val="none"/>
        </w:rPr>
      </w:pPr>
      <w:bookmarkStart w:id="181" w:name="_Toc10283"/>
      <w:r>
        <w:rPr>
          <w:rFonts w:hint="eastAsia" w:hAnsi="宋体" w:cs="宋体"/>
          <w:b/>
          <w:color w:val="auto"/>
          <w:kern w:val="0"/>
          <w:sz w:val="36"/>
          <w:szCs w:val="24"/>
          <w:highlight w:val="none"/>
        </w:rPr>
        <w:t>五、投标人关于资格的声明函</w:t>
      </w:r>
      <w:bookmarkEnd w:id="175"/>
      <w:bookmarkEnd w:id="176"/>
      <w:bookmarkEnd w:id="181"/>
    </w:p>
    <w:p w14:paraId="5526CEAE">
      <w:pPr>
        <w:pStyle w:val="45"/>
        <w:snapToGrid w:val="0"/>
        <w:spacing w:line="360" w:lineRule="auto"/>
        <w:ind w:firstLine="480"/>
        <w:rPr>
          <w:rFonts w:hint="eastAsia" w:hAnsi="宋体" w:cs="宋体"/>
          <w:color w:val="auto"/>
          <w:kern w:val="0"/>
          <w:sz w:val="24"/>
          <w:szCs w:val="24"/>
          <w:highlight w:val="none"/>
        </w:rPr>
      </w:pPr>
    </w:p>
    <w:p w14:paraId="4CD3B9E9">
      <w:pPr>
        <w:pStyle w:val="45"/>
        <w:snapToGrid w:val="0"/>
        <w:spacing w:line="360" w:lineRule="auto"/>
        <w:ind w:firstLine="480"/>
        <w:rPr>
          <w:rFonts w:hint="eastAsia" w:hAnsi="宋体" w:cs="宋体"/>
          <w:color w:val="auto"/>
          <w:kern w:val="0"/>
          <w:sz w:val="24"/>
          <w:szCs w:val="24"/>
          <w:highlight w:val="none"/>
          <w:u w:val="single"/>
        </w:rPr>
      </w:pPr>
      <w:r>
        <w:rPr>
          <w:rFonts w:hint="eastAsia" w:hAnsi="宋体" w:cs="宋体"/>
          <w:color w:val="auto"/>
          <w:kern w:val="0"/>
          <w:sz w:val="24"/>
          <w:szCs w:val="24"/>
          <w:highlight w:val="none"/>
        </w:rPr>
        <w:t>项目名称：</w:t>
      </w:r>
    </w:p>
    <w:p w14:paraId="718FEB2B">
      <w:pPr>
        <w:pStyle w:val="45"/>
        <w:snapToGrid w:val="0"/>
        <w:spacing w:line="360" w:lineRule="auto"/>
        <w:ind w:firstLine="480"/>
        <w:rPr>
          <w:rFonts w:hint="eastAsia" w:hAnsi="宋体" w:cs="宋体"/>
          <w:color w:val="auto"/>
          <w:kern w:val="0"/>
          <w:sz w:val="24"/>
          <w:szCs w:val="24"/>
          <w:highlight w:val="none"/>
        </w:rPr>
      </w:pPr>
    </w:p>
    <w:p w14:paraId="393DD46C">
      <w:pPr>
        <w:pStyle w:val="45"/>
        <w:snapToGrid w:val="0"/>
        <w:spacing w:line="360" w:lineRule="auto"/>
        <w:ind w:firstLine="480"/>
        <w:rPr>
          <w:rFonts w:hint="eastAsia" w:hAnsi="宋体" w:cs="宋体"/>
          <w:color w:val="auto"/>
          <w:kern w:val="0"/>
          <w:sz w:val="24"/>
          <w:szCs w:val="24"/>
          <w:highlight w:val="none"/>
          <w:u w:val="single"/>
        </w:rPr>
      </w:pPr>
      <w:r>
        <w:rPr>
          <w:rFonts w:hint="eastAsia" w:hAnsi="宋体" w:cs="宋体"/>
          <w:color w:val="auto"/>
          <w:kern w:val="0"/>
          <w:sz w:val="24"/>
          <w:szCs w:val="24"/>
          <w:highlight w:val="none"/>
        </w:rPr>
        <w:t>日期：</w:t>
      </w:r>
    </w:p>
    <w:p w14:paraId="140AFA32">
      <w:pPr>
        <w:pStyle w:val="45"/>
        <w:snapToGrid w:val="0"/>
        <w:spacing w:line="360" w:lineRule="auto"/>
        <w:ind w:firstLine="480"/>
        <w:rPr>
          <w:rFonts w:hint="eastAsia" w:hAnsi="宋体" w:cs="宋体"/>
          <w:color w:val="auto"/>
          <w:kern w:val="0"/>
          <w:sz w:val="24"/>
          <w:szCs w:val="24"/>
          <w:highlight w:val="none"/>
        </w:rPr>
      </w:pPr>
    </w:p>
    <w:p w14:paraId="042D042B">
      <w:pPr>
        <w:pStyle w:val="45"/>
        <w:snapToGrid w:val="0"/>
        <w:spacing w:line="360" w:lineRule="auto"/>
        <w:ind w:firstLine="480"/>
        <w:rPr>
          <w:rFonts w:hint="eastAsia" w:hAnsi="宋体" w:cs="宋体"/>
          <w:color w:val="auto"/>
          <w:kern w:val="0"/>
          <w:sz w:val="24"/>
          <w:szCs w:val="24"/>
          <w:highlight w:val="none"/>
        </w:rPr>
      </w:pPr>
      <w:r>
        <w:rPr>
          <w:rFonts w:hint="eastAsia" w:hAnsi="宋体" w:cs="宋体"/>
          <w:color w:val="auto"/>
          <w:kern w:val="0"/>
          <w:sz w:val="24"/>
          <w:szCs w:val="24"/>
          <w:highlight w:val="none"/>
        </w:rPr>
        <w:t>致：</w:t>
      </w:r>
    </w:p>
    <w:p w14:paraId="4E059B58">
      <w:pPr>
        <w:pStyle w:val="45"/>
        <w:snapToGrid w:val="0"/>
        <w:spacing w:line="360" w:lineRule="auto"/>
        <w:ind w:firstLine="480"/>
        <w:rPr>
          <w:rFonts w:hint="eastAsia" w:hAnsi="宋体" w:cs="宋体"/>
          <w:color w:val="auto"/>
          <w:kern w:val="0"/>
          <w:sz w:val="24"/>
          <w:szCs w:val="24"/>
          <w:highlight w:val="none"/>
        </w:rPr>
      </w:pPr>
    </w:p>
    <w:p w14:paraId="482561E0">
      <w:pPr>
        <w:pStyle w:val="45"/>
        <w:snapToGrid w:val="0"/>
        <w:spacing w:line="360" w:lineRule="auto"/>
        <w:ind w:firstLine="480"/>
        <w:rPr>
          <w:rFonts w:hint="eastAsia" w:hAnsi="宋体" w:cs="宋体"/>
          <w:color w:val="auto"/>
          <w:kern w:val="0"/>
          <w:sz w:val="24"/>
          <w:szCs w:val="24"/>
          <w:highlight w:val="none"/>
        </w:rPr>
      </w:pPr>
      <w:r>
        <w:rPr>
          <w:rFonts w:hint="eastAsia" w:hAnsi="宋体" w:cs="宋体"/>
          <w:color w:val="auto"/>
          <w:kern w:val="0"/>
          <w:sz w:val="24"/>
          <w:szCs w:val="24"/>
          <w:highlight w:val="none"/>
        </w:rPr>
        <w:t>本投标人愿意针对上述项目进行投标。投标文件中所有关于投标人资格</w:t>
      </w:r>
      <w:bookmarkStart w:id="182" w:name="_Hlk113183029"/>
      <w:r>
        <w:rPr>
          <w:rFonts w:hint="eastAsia" w:hAnsi="宋体" w:cs="宋体"/>
          <w:color w:val="auto"/>
          <w:kern w:val="0"/>
          <w:sz w:val="24"/>
          <w:szCs w:val="24"/>
          <w:highlight w:val="none"/>
        </w:rPr>
        <w:t>、技术响应、商务响应</w:t>
      </w:r>
      <w:bookmarkEnd w:id="182"/>
      <w:r>
        <w:rPr>
          <w:rFonts w:hint="eastAsia" w:hAnsi="宋体" w:cs="宋体"/>
          <w:color w:val="auto"/>
          <w:kern w:val="0"/>
          <w:sz w:val="24"/>
          <w:szCs w:val="24"/>
          <w:highlight w:val="none"/>
        </w:rPr>
        <w:t>的文件陈述均是真实的、准确的。若有违背，本投标人承担由此而产生的一切后果。</w:t>
      </w:r>
    </w:p>
    <w:p w14:paraId="5D289F39">
      <w:pPr>
        <w:pStyle w:val="45"/>
        <w:snapToGrid w:val="0"/>
        <w:spacing w:line="360" w:lineRule="auto"/>
        <w:ind w:firstLine="480"/>
        <w:rPr>
          <w:rFonts w:hint="eastAsia" w:hAnsi="宋体" w:cs="宋体"/>
          <w:color w:val="auto"/>
          <w:kern w:val="0"/>
          <w:sz w:val="24"/>
          <w:szCs w:val="24"/>
          <w:highlight w:val="none"/>
        </w:rPr>
      </w:pPr>
      <w:r>
        <w:rPr>
          <w:rFonts w:hint="eastAsia" w:hAnsi="宋体" w:cs="宋体"/>
          <w:color w:val="auto"/>
          <w:kern w:val="0"/>
          <w:sz w:val="24"/>
          <w:szCs w:val="24"/>
          <w:highlight w:val="none"/>
        </w:rPr>
        <w:t>特此声明！</w:t>
      </w:r>
    </w:p>
    <w:p w14:paraId="7A71272B">
      <w:pPr>
        <w:pStyle w:val="45"/>
        <w:snapToGrid w:val="0"/>
        <w:spacing w:line="360" w:lineRule="auto"/>
        <w:ind w:firstLine="480"/>
        <w:rPr>
          <w:rFonts w:hint="eastAsia" w:hAnsi="宋体" w:cs="宋体"/>
          <w:color w:val="auto"/>
          <w:kern w:val="0"/>
          <w:sz w:val="24"/>
          <w:szCs w:val="24"/>
          <w:highlight w:val="none"/>
        </w:rPr>
      </w:pPr>
    </w:p>
    <w:p w14:paraId="61F8982D">
      <w:pPr>
        <w:pStyle w:val="45"/>
        <w:snapToGrid w:val="0"/>
        <w:spacing w:line="360" w:lineRule="auto"/>
        <w:ind w:firstLine="480"/>
        <w:rPr>
          <w:rFonts w:hint="eastAsia" w:hAnsi="宋体" w:cs="宋体"/>
          <w:color w:val="auto"/>
          <w:kern w:val="0"/>
          <w:sz w:val="24"/>
          <w:szCs w:val="24"/>
          <w:highlight w:val="none"/>
        </w:rPr>
      </w:pPr>
    </w:p>
    <w:p w14:paraId="18F2E46C">
      <w:pPr>
        <w:pStyle w:val="45"/>
        <w:snapToGrid w:val="0"/>
        <w:spacing w:line="360" w:lineRule="auto"/>
        <w:ind w:firstLine="480"/>
        <w:rPr>
          <w:rFonts w:hint="eastAsia" w:hAnsi="宋体" w:cs="宋体"/>
          <w:color w:val="auto"/>
          <w:kern w:val="0"/>
          <w:sz w:val="24"/>
          <w:szCs w:val="24"/>
          <w:highlight w:val="none"/>
        </w:rPr>
      </w:pPr>
    </w:p>
    <w:p w14:paraId="3931B031">
      <w:pPr>
        <w:pStyle w:val="45"/>
        <w:snapToGrid w:val="0"/>
        <w:spacing w:line="360" w:lineRule="auto"/>
        <w:ind w:firstLine="480"/>
        <w:rPr>
          <w:rFonts w:hint="eastAsia" w:hAnsi="宋体" w:cs="宋体"/>
          <w:color w:val="auto"/>
          <w:kern w:val="0"/>
          <w:sz w:val="24"/>
          <w:szCs w:val="24"/>
          <w:highlight w:val="none"/>
        </w:rPr>
      </w:pPr>
    </w:p>
    <w:p w14:paraId="4241210A">
      <w:pPr>
        <w:pStyle w:val="45"/>
        <w:snapToGrid w:val="0"/>
        <w:spacing w:line="360" w:lineRule="auto"/>
        <w:ind w:firstLine="480"/>
        <w:rPr>
          <w:rFonts w:hint="eastAsia" w:hAnsi="宋体" w:cs="宋体"/>
          <w:color w:val="auto"/>
          <w:kern w:val="0"/>
          <w:sz w:val="24"/>
          <w:szCs w:val="24"/>
          <w:highlight w:val="none"/>
        </w:rPr>
      </w:pPr>
    </w:p>
    <w:p w14:paraId="579D6349">
      <w:pPr>
        <w:pStyle w:val="45"/>
        <w:snapToGrid w:val="0"/>
        <w:spacing w:line="360" w:lineRule="auto"/>
        <w:ind w:firstLine="480"/>
        <w:rPr>
          <w:rFonts w:hint="eastAsia" w:hAnsi="宋体" w:cs="宋体"/>
          <w:color w:val="auto"/>
          <w:kern w:val="0"/>
          <w:sz w:val="24"/>
          <w:szCs w:val="24"/>
          <w:highlight w:val="none"/>
        </w:rPr>
      </w:pPr>
    </w:p>
    <w:p w14:paraId="4BF6BB84">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投标人：(盖章)</w:t>
      </w:r>
    </w:p>
    <w:p w14:paraId="5384822E">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法定代表人或其委托代理人：(签字或盖章)</w:t>
      </w:r>
    </w:p>
    <w:p w14:paraId="1D8306A4">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日期：  年  月  日</w:t>
      </w:r>
    </w:p>
    <w:p w14:paraId="46A27295">
      <w:pPr>
        <w:widowControl/>
        <w:jc w:val="left"/>
        <w:rPr>
          <w:rFonts w:hint="eastAsia" w:ascii="宋体" w:hAnsi="宋体" w:cs="宋体"/>
          <w:color w:val="auto"/>
          <w:kern w:val="0"/>
          <w:sz w:val="24"/>
          <w:highlight w:val="none"/>
        </w:rPr>
      </w:pPr>
      <w:r>
        <w:rPr>
          <w:rFonts w:ascii="宋体" w:hAnsi="宋体" w:cs="宋体"/>
          <w:color w:val="auto"/>
          <w:kern w:val="0"/>
          <w:sz w:val="24"/>
          <w:highlight w:val="none"/>
        </w:rPr>
        <w:br w:type="page"/>
      </w:r>
    </w:p>
    <w:p w14:paraId="61129006">
      <w:pPr>
        <w:pStyle w:val="45"/>
        <w:snapToGrid w:val="0"/>
        <w:spacing w:line="360" w:lineRule="auto"/>
        <w:jc w:val="center"/>
        <w:outlineLvl w:val="1"/>
        <w:rPr>
          <w:rFonts w:hint="eastAsia" w:hAnsi="宋体" w:cs="宋体"/>
          <w:b/>
          <w:color w:val="auto"/>
          <w:kern w:val="0"/>
          <w:sz w:val="36"/>
          <w:szCs w:val="24"/>
          <w:highlight w:val="none"/>
        </w:rPr>
      </w:pPr>
      <w:bookmarkStart w:id="183" w:name="_Toc17422"/>
      <w:bookmarkStart w:id="184" w:name="_Toc6653240"/>
      <w:bookmarkStart w:id="185" w:name="_Toc8658_WPSOffice_Level1"/>
      <w:bookmarkStart w:id="186" w:name="_Toc20790_WPSOffice_Level1"/>
      <w:r>
        <w:rPr>
          <w:rFonts w:hint="eastAsia" w:hAnsi="宋体" w:cs="宋体"/>
          <w:b/>
          <w:color w:val="auto"/>
          <w:kern w:val="0"/>
          <w:sz w:val="36"/>
          <w:szCs w:val="24"/>
          <w:highlight w:val="none"/>
        </w:rPr>
        <w:t>六、法定代表人资格证明书</w:t>
      </w:r>
      <w:bookmarkEnd w:id="183"/>
      <w:bookmarkEnd w:id="184"/>
      <w:bookmarkEnd w:id="185"/>
      <w:bookmarkEnd w:id="186"/>
    </w:p>
    <w:p w14:paraId="202C247A">
      <w:pPr>
        <w:snapToGrid w:val="0"/>
        <w:spacing w:line="360" w:lineRule="auto"/>
        <w:ind w:firstLine="480"/>
        <w:rPr>
          <w:rFonts w:hint="eastAsia" w:ascii="宋体" w:hAnsi="宋体" w:cs="宋体"/>
          <w:color w:val="auto"/>
          <w:kern w:val="0"/>
          <w:szCs w:val="21"/>
          <w:highlight w:val="none"/>
          <w:lang w:val="zh-CN"/>
        </w:rPr>
      </w:pPr>
    </w:p>
    <w:p w14:paraId="58801E2E">
      <w:pPr>
        <w:snapToGrid w:val="0"/>
        <w:spacing w:line="360" w:lineRule="auto"/>
        <w:ind w:firstLine="480"/>
        <w:rPr>
          <w:rFonts w:hint="eastAsia" w:ascii="宋体" w:hAnsi="宋体" w:cs="宋体"/>
          <w:color w:val="auto"/>
          <w:kern w:val="0"/>
          <w:sz w:val="24"/>
          <w:szCs w:val="21"/>
          <w:highlight w:val="none"/>
          <w:lang w:val="zh-CN"/>
        </w:rPr>
      </w:pPr>
      <w:r>
        <w:rPr>
          <w:rFonts w:hint="eastAsia" w:ascii="宋体" w:hAnsi="宋体" w:cs="宋体"/>
          <w:color w:val="auto"/>
          <w:kern w:val="0"/>
          <w:sz w:val="24"/>
          <w:szCs w:val="21"/>
          <w:highlight w:val="none"/>
          <w:lang w:val="zh-CN"/>
        </w:rPr>
        <w:t>投标人名称：</w:t>
      </w:r>
    </w:p>
    <w:p w14:paraId="4612BDF3">
      <w:pPr>
        <w:snapToGrid w:val="0"/>
        <w:spacing w:line="360" w:lineRule="auto"/>
        <w:ind w:firstLine="480"/>
        <w:rPr>
          <w:rFonts w:hint="eastAsia" w:ascii="宋体" w:hAnsi="宋体" w:cs="宋体"/>
          <w:color w:val="auto"/>
          <w:kern w:val="0"/>
          <w:sz w:val="24"/>
          <w:szCs w:val="21"/>
          <w:highlight w:val="none"/>
          <w:lang w:val="zh-CN"/>
        </w:rPr>
      </w:pPr>
    </w:p>
    <w:p w14:paraId="580DFB0D">
      <w:pPr>
        <w:snapToGrid w:val="0"/>
        <w:spacing w:line="360" w:lineRule="auto"/>
        <w:ind w:firstLine="480"/>
        <w:rPr>
          <w:rFonts w:hint="eastAsia" w:ascii="宋体" w:hAnsi="宋体" w:cs="宋体"/>
          <w:color w:val="auto"/>
          <w:kern w:val="0"/>
          <w:sz w:val="24"/>
          <w:szCs w:val="21"/>
          <w:highlight w:val="none"/>
          <w:lang w:val="zh-CN"/>
        </w:rPr>
      </w:pPr>
      <w:r>
        <w:rPr>
          <w:rFonts w:hint="eastAsia" w:ascii="宋体" w:hAnsi="宋体" w:cs="宋体"/>
          <w:color w:val="auto"/>
          <w:kern w:val="0"/>
          <w:sz w:val="24"/>
          <w:szCs w:val="21"/>
          <w:highlight w:val="none"/>
          <w:lang w:val="zh-CN"/>
        </w:rPr>
        <w:t>地址：</w:t>
      </w:r>
    </w:p>
    <w:p w14:paraId="2B651184">
      <w:pPr>
        <w:snapToGrid w:val="0"/>
        <w:spacing w:line="360" w:lineRule="auto"/>
        <w:ind w:firstLine="480"/>
        <w:rPr>
          <w:rFonts w:hint="eastAsia" w:ascii="宋体" w:hAnsi="宋体" w:cs="宋体"/>
          <w:color w:val="auto"/>
          <w:kern w:val="0"/>
          <w:sz w:val="24"/>
          <w:szCs w:val="21"/>
          <w:highlight w:val="none"/>
          <w:lang w:val="zh-CN"/>
        </w:rPr>
      </w:pPr>
      <w:r>
        <w:rPr>
          <w:rFonts w:hint="eastAsia" w:ascii="宋体" w:hAnsi="宋体" w:cs="宋体"/>
          <w:color w:val="auto"/>
          <w:kern w:val="0"/>
          <w:sz w:val="24"/>
          <w:szCs w:val="21"/>
          <w:highlight w:val="none"/>
          <w:lang w:val="zh-CN"/>
        </w:rPr>
        <w:t>姓名：          性别：          年龄：          职务：</w:t>
      </w:r>
    </w:p>
    <w:p w14:paraId="5F5DCF17">
      <w:pPr>
        <w:snapToGrid w:val="0"/>
        <w:spacing w:line="360" w:lineRule="auto"/>
        <w:ind w:firstLine="480" w:firstLineChars="200"/>
        <w:rPr>
          <w:rFonts w:hint="eastAsia" w:ascii="宋体" w:hAnsi="宋体" w:cs="宋体"/>
          <w:color w:val="auto"/>
          <w:kern w:val="0"/>
          <w:sz w:val="24"/>
          <w:szCs w:val="21"/>
          <w:highlight w:val="none"/>
          <w:lang w:val="zh-CN"/>
        </w:rPr>
      </w:pPr>
      <w:r>
        <w:rPr>
          <w:rFonts w:ascii="宋体" w:hAnsi="宋体" w:cs="宋体"/>
          <w:color w:val="auto"/>
          <w:kern w:val="0"/>
          <w:sz w:val="24"/>
          <w:szCs w:val="21"/>
          <w:highlight w:val="none"/>
          <w:u w:val="single"/>
        </w:rPr>
        <w:t xml:space="preserve">    </w:t>
      </w:r>
      <w:r>
        <w:rPr>
          <w:rFonts w:hint="eastAsia" w:ascii="宋体" w:hAnsi="宋体" w:cs="宋体"/>
          <w:color w:val="auto"/>
          <w:kern w:val="0"/>
          <w:sz w:val="24"/>
          <w:szCs w:val="21"/>
          <w:highlight w:val="none"/>
          <w:lang w:val="zh-CN"/>
        </w:rPr>
        <w:t>系</w:t>
      </w:r>
      <w:bookmarkStart w:id="187" w:name="OLE_LINK61"/>
      <w:bookmarkEnd w:id="187"/>
      <w:bookmarkStart w:id="188" w:name="OLE_LINK60"/>
      <w:bookmarkEnd w:id="188"/>
      <w:r>
        <w:rPr>
          <w:rFonts w:ascii="宋体" w:hAnsi="宋体" w:cs="宋体"/>
          <w:color w:val="auto"/>
          <w:kern w:val="0"/>
          <w:sz w:val="24"/>
          <w:szCs w:val="21"/>
          <w:highlight w:val="none"/>
          <w:u w:val="single"/>
        </w:rPr>
        <w:t xml:space="preserve">    </w:t>
      </w:r>
      <w:r>
        <w:rPr>
          <w:rFonts w:hint="eastAsia" w:ascii="宋体" w:hAnsi="宋体" w:cs="宋体"/>
          <w:color w:val="auto"/>
          <w:kern w:val="0"/>
          <w:sz w:val="24"/>
          <w:szCs w:val="21"/>
          <w:highlight w:val="none"/>
          <w:lang w:val="zh-CN"/>
        </w:rPr>
        <w:t>的法定代表人，为</w:t>
      </w:r>
      <w:r>
        <w:rPr>
          <w:rFonts w:ascii="宋体" w:hAnsi="宋体" w:cs="宋体"/>
          <w:color w:val="auto"/>
          <w:kern w:val="0"/>
          <w:sz w:val="24"/>
          <w:szCs w:val="21"/>
          <w:highlight w:val="none"/>
          <w:u w:val="single"/>
        </w:rPr>
        <w:t xml:space="preserve">       </w:t>
      </w:r>
      <w:r>
        <w:rPr>
          <w:rFonts w:hint="eastAsia" w:ascii="宋体" w:hAnsi="宋体" w:cs="宋体"/>
          <w:color w:val="auto"/>
          <w:kern w:val="0"/>
          <w:sz w:val="24"/>
          <w:szCs w:val="21"/>
          <w:highlight w:val="none"/>
          <w:lang w:val="zh-CN"/>
        </w:rPr>
        <w:t>项目的采购招标签署投标文件、进行合同谈判、签署合同和处理与之有关的一切事务，并确保货物的交付、安装调试、保修和售后服务的顺利进行。</w:t>
      </w:r>
    </w:p>
    <w:p w14:paraId="2CDE92E7">
      <w:pPr>
        <w:snapToGrid w:val="0"/>
        <w:spacing w:line="360" w:lineRule="auto"/>
        <w:ind w:firstLine="480"/>
        <w:rPr>
          <w:rFonts w:hint="eastAsia" w:ascii="宋体" w:hAnsi="宋体" w:cs="宋体"/>
          <w:color w:val="auto"/>
          <w:kern w:val="0"/>
          <w:sz w:val="24"/>
          <w:szCs w:val="21"/>
          <w:highlight w:val="none"/>
          <w:lang w:val="zh-CN"/>
        </w:rPr>
      </w:pPr>
      <w:r>
        <w:rPr>
          <w:rFonts w:hint="eastAsia" w:ascii="宋体" w:hAnsi="宋体" w:cs="宋体"/>
          <w:color w:val="auto"/>
          <w:kern w:val="0"/>
          <w:sz w:val="24"/>
          <w:szCs w:val="21"/>
          <w:highlight w:val="none"/>
          <w:lang w:val="zh-CN"/>
        </w:rPr>
        <w:t>特此证明。</w:t>
      </w:r>
    </w:p>
    <w:p w14:paraId="71B670D2">
      <w:pPr>
        <w:snapToGrid w:val="0"/>
        <w:spacing w:line="360" w:lineRule="auto"/>
        <w:ind w:firstLine="480"/>
        <w:rPr>
          <w:rFonts w:hint="eastAsia" w:ascii="宋体" w:hAnsi="宋体" w:cs="宋体"/>
          <w:color w:val="auto"/>
          <w:kern w:val="0"/>
          <w:sz w:val="24"/>
          <w:szCs w:val="21"/>
          <w:highlight w:val="none"/>
          <w:lang w:val="zh-CN"/>
        </w:rPr>
      </w:pPr>
    </w:p>
    <w:p w14:paraId="7F131E5F">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szCs w:val="21"/>
          <w:highlight w:val="none"/>
          <w:lang w:val="zh-CN"/>
        </w:rPr>
      </w:pPr>
      <w:r>
        <w:rPr>
          <w:rFonts w:hint="eastAsia" w:ascii="宋体" w:hAnsi="宋体" w:cs="宋体"/>
          <w:color w:val="auto"/>
          <w:kern w:val="0"/>
          <w:sz w:val="24"/>
          <w:szCs w:val="21"/>
          <w:highlight w:val="none"/>
          <w:lang w:val="zh-CN"/>
        </w:rPr>
        <w:t>法定代表人身份证复印件（</w:t>
      </w:r>
      <w:r>
        <w:rPr>
          <w:rFonts w:hint="eastAsia" w:ascii="宋体" w:hAnsi="宋体" w:cs="宋体"/>
          <w:color w:val="auto"/>
          <w:kern w:val="0"/>
          <w:sz w:val="24"/>
          <w:szCs w:val="21"/>
          <w:highlight w:val="none"/>
        </w:rPr>
        <w:t>正反面</w:t>
      </w:r>
      <w:r>
        <w:rPr>
          <w:rFonts w:hint="eastAsia" w:ascii="宋体" w:hAnsi="宋体" w:cs="宋体"/>
          <w:color w:val="auto"/>
          <w:kern w:val="0"/>
          <w:sz w:val="24"/>
          <w:szCs w:val="21"/>
          <w:highlight w:val="none"/>
          <w:lang w:val="zh-CN"/>
        </w:rPr>
        <w:t>）：</w:t>
      </w:r>
    </w:p>
    <w:p w14:paraId="1B812CE8">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szCs w:val="21"/>
          <w:highlight w:val="none"/>
          <w:lang w:val="zh-CN"/>
        </w:rPr>
      </w:pPr>
    </w:p>
    <w:p w14:paraId="45A486A4">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szCs w:val="21"/>
          <w:highlight w:val="none"/>
          <w:lang w:val="zh-CN"/>
        </w:rPr>
      </w:pPr>
    </w:p>
    <w:p w14:paraId="53CE0A8F">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szCs w:val="21"/>
          <w:highlight w:val="none"/>
          <w:lang w:val="zh-CN"/>
        </w:rPr>
      </w:pPr>
    </w:p>
    <w:p w14:paraId="2277E6A5">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szCs w:val="21"/>
          <w:highlight w:val="none"/>
          <w:lang w:val="zh-CN"/>
        </w:rPr>
      </w:pPr>
    </w:p>
    <w:p w14:paraId="6CD8017C">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szCs w:val="21"/>
          <w:highlight w:val="none"/>
          <w:lang w:val="zh-CN"/>
        </w:rPr>
      </w:pPr>
    </w:p>
    <w:p w14:paraId="35BDDF12">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szCs w:val="21"/>
          <w:highlight w:val="none"/>
          <w:lang w:val="zh-CN"/>
        </w:rPr>
      </w:pPr>
    </w:p>
    <w:p w14:paraId="5023741B">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szCs w:val="21"/>
          <w:highlight w:val="none"/>
          <w:lang w:val="zh-CN"/>
        </w:rPr>
      </w:pPr>
    </w:p>
    <w:p w14:paraId="7B29FCFB">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szCs w:val="21"/>
          <w:highlight w:val="none"/>
          <w:lang w:val="zh-CN"/>
        </w:rPr>
      </w:pPr>
    </w:p>
    <w:p w14:paraId="14DB2CD6">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szCs w:val="21"/>
          <w:highlight w:val="none"/>
          <w:lang w:val="zh-CN"/>
        </w:rPr>
      </w:pPr>
    </w:p>
    <w:p w14:paraId="3753C6C3">
      <w:pPr>
        <w:snapToGrid w:val="0"/>
        <w:spacing w:line="360" w:lineRule="auto"/>
        <w:ind w:firstLine="480"/>
        <w:rPr>
          <w:rFonts w:hint="eastAsia" w:ascii="宋体" w:hAnsi="宋体" w:cs="宋体"/>
          <w:color w:val="auto"/>
          <w:kern w:val="0"/>
          <w:sz w:val="24"/>
          <w:szCs w:val="21"/>
          <w:highlight w:val="none"/>
          <w:lang w:val="zh-CN"/>
        </w:rPr>
      </w:pPr>
    </w:p>
    <w:p w14:paraId="23FD0973">
      <w:pPr>
        <w:snapToGrid w:val="0"/>
        <w:spacing w:line="360" w:lineRule="auto"/>
        <w:ind w:firstLine="480"/>
        <w:rPr>
          <w:rFonts w:hint="eastAsia" w:ascii="宋体" w:hAnsi="宋体" w:cs="宋体"/>
          <w:color w:val="auto"/>
          <w:kern w:val="0"/>
          <w:sz w:val="24"/>
          <w:szCs w:val="21"/>
          <w:highlight w:val="none"/>
          <w:lang w:val="zh-CN"/>
        </w:rPr>
      </w:pPr>
    </w:p>
    <w:p w14:paraId="3D6035C1">
      <w:pPr>
        <w:snapToGrid w:val="0"/>
        <w:spacing w:line="360" w:lineRule="auto"/>
        <w:ind w:firstLine="480"/>
        <w:rPr>
          <w:rFonts w:hint="eastAsia" w:ascii="宋体" w:hAnsi="宋体" w:cs="宋体"/>
          <w:color w:val="auto"/>
          <w:kern w:val="0"/>
          <w:sz w:val="24"/>
          <w:highlight w:val="none"/>
          <w:lang w:val="zh-CN"/>
        </w:rPr>
      </w:pPr>
      <w:r>
        <w:rPr>
          <w:rFonts w:hint="eastAsia" w:ascii="宋体" w:hAnsi="宋体" w:cs="宋体"/>
          <w:color w:val="auto"/>
          <w:kern w:val="0"/>
          <w:sz w:val="24"/>
          <w:highlight w:val="none"/>
          <w:lang w:val="zh-CN"/>
        </w:rPr>
        <w:t>投标人：(公章)</w:t>
      </w:r>
    </w:p>
    <w:p w14:paraId="2EFAF0B3">
      <w:pPr>
        <w:snapToGrid w:val="0"/>
        <w:spacing w:line="360" w:lineRule="auto"/>
        <w:ind w:firstLine="480"/>
        <w:rPr>
          <w:rFonts w:hint="eastAsia" w:ascii="宋体" w:hAnsi="宋体" w:cs="宋体"/>
          <w:color w:val="auto"/>
          <w:kern w:val="0"/>
          <w:sz w:val="24"/>
          <w:highlight w:val="none"/>
          <w:lang w:val="zh-CN"/>
        </w:rPr>
      </w:pPr>
      <w:r>
        <w:rPr>
          <w:rFonts w:hint="eastAsia" w:ascii="宋体" w:hAnsi="宋体" w:cs="宋体"/>
          <w:color w:val="auto"/>
          <w:kern w:val="0"/>
          <w:sz w:val="24"/>
          <w:highlight w:val="none"/>
          <w:lang w:val="zh-CN"/>
        </w:rPr>
        <w:t>日期：</w:t>
      </w:r>
    </w:p>
    <w:p w14:paraId="6BF0D6B8">
      <w:pPr>
        <w:snapToGrid w:val="0"/>
        <w:spacing w:line="360" w:lineRule="auto"/>
        <w:ind w:firstLine="480"/>
        <w:rPr>
          <w:rFonts w:hint="eastAsia" w:ascii="宋体" w:hAnsi="宋体" w:cs="宋体"/>
          <w:color w:val="auto"/>
          <w:kern w:val="0"/>
          <w:sz w:val="24"/>
          <w:highlight w:val="none"/>
          <w:lang w:val="zh-CN"/>
        </w:rPr>
      </w:pPr>
    </w:p>
    <w:p w14:paraId="116A4CEE">
      <w:pPr>
        <w:snapToGrid w:val="0"/>
        <w:spacing w:line="360" w:lineRule="auto"/>
        <w:ind w:firstLine="482"/>
        <w:jc w:val="left"/>
        <w:rPr>
          <w:rFonts w:hint="eastAsia" w:ascii="宋体" w:hAnsi="宋体" w:cs="宋体"/>
          <w:b/>
          <w:color w:val="auto"/>
          <w:kern w:val="0"/>
          <w:sz w:val="24"/>
          <w:highlight w:val="none"/>
        </w:rPr>
      </w:pPr>
      <w:r>
        <w:rPr>
          <w:rFonts w:hint="eastAsia" w:ascii="宋体" w:hAnsi="宋体" w:cs="宋体"/>
          <w:b/>
          <w:color w:val="auto"/>
          <w:kern w:val="0"/>
          <w:sz w:val="24"/>
          <w:highlight w:val="none"/>
        </w:rPr>
        <w:t>注：本文件应按规定签署，否则投标文件无效。</w:t>
      </w:r>
    </w:p>
    <w:p w14:paraId="3615F225">
      <w:pPr>
        <w:pStyle w:val="98"/>
        <w:rPr>
          <w:color w:val="auto"/>
          <w:highlight w:val="none"/>
        </w:rPr>
      </w:pPr>
      <w:r>
        <w:rPr>
          <w:color w:val="auto"/>
          <w:highlight w:val="none"/>
        </w:rPr>
        <w:br w:type="page"/>
      </w:r>
    </w:p>
    <w:p w14:paraId="02F74B50">
      <w:pPr>
        <w:pStyle w:val="45"/>
        <w:snapToGrid w:val="0"/>
        <w:spacing w:line="360" w:lineRule="auto"/>
        <w:jc w:val="center"/>
        <w:outlineLvl w:val="1"/>
        <w:rPr>
          <w:rFonts w:hint="eastAsia" w:hAnsi="宋体" w:cs="宋体"/>
          <w:b/>
          <w:color w:val="auto"/>
          <w:kern w:val="0"/>
          <w:sz w:val="36"/>
          <w:szCs w:val="24"/>
          <w:highlight w:val="none"/>
        </w:rPr>
      </w:pPr>
      <w:bookmarkStart w:id="189" w:name="_Toc3666"/>
      <w:bookmarkStart w:id="190" w:name="_Toc4066_WPSOffice_Level1"/>
      <w:bookmarkStart w:id="191" w:name="_Toc12442_WPSOffice_Level1"/>
      <w:r>
        <w:rPr>
          <w:rFonts w:hint="eastAsia" w:hAnsi="宋体" w:cs="宋体"/>
          <w:b/>
          <w:color w:val="auto"/>
          <w:kern w:val="0"/>
          <w:sz w:val="36"/>
          <w:szCs w:val="24"/>
          <w:highlight w:val="none"/>
        </w:rPr>
        <w:t>七、法定代表人授权委托书</w:t>
      </w:r>
      <w:bookmarkEnd w:id="189"/>
      <w:bookmarkEnd w:id="190"/>
      <w:bookmarkEnd w:id="191"/>
    </w:p>
    <w:p w14:paraId="6410F5AE">
      <w:pPr>
        <w:snapToGrid w:val="0"/>
        <w:spacing w:line="360" w:lineRule="auto"/>
        <w:ind w:firstLine="480"/>
        <w:rPr>
          <w:rFonts w:hint="eastAsia" w:ascii="宋体" w:hAnsi="宋体" w:cs="宋体"/>
          <w:color w:val="auto"/>
          <w:kern w:val="0"/>
          <w:sz w:val="24"/>
          <w:highlight w:val="none"/>
        </w:rPr>
      </w:pPr>
    </w:p>
    <w:p w14:paraId="79AE0833">
      <w:pPr>
        <w:snapToGrid w:val="0"/>
        <w:spacing w:line="360" w:lineRule="auto"/>
        <w:ind w:firstLine="480"/>
        <w:rPr>
          <w:rFonts w:hint="eastAsia" w:ascii="宋体" w:hAnsi="宋体" w:cs="宋体"/>
          <w:color w:val="auto"/>
          <w:kern w:val="0"/>
          <w:sz w:val="24"/>
          <w:highlight w:val="none"/>
        </w:rPr>
      </w:pPr>
      <w:r>
        <w:rPr>
          <w:rFonts w:hint="eastAsia" w:ascii="宋体" w:hAnsi="宋体" w:cs="宋体"/>
          <w:bCs/>
          <w:color w:val="auto"/>
          <w:kern w:val="0"/>
          <w:sz w:val="24"/>
          <w:highlight w:val="none"/>
        </w:rPr>
        <w:t>兹授权</w:t>
      </w:r>
      <w:r>
        <w:rPr>
          <w:rFonts w:hint="eastAsia" w:ascii="宋体" w:hAnsi="宋体" w:cs="宋体"/>
          <w:bCs/>
          <w:color w:val="auto"/>
          <w:kern w:val="0"/>
          <w:sz w:val="24"/>
          <w:highlight w:val="none"/>
          <w:u w:val="single"/>
        </w:rPr>
        <w:t xml:space="preserve">          (</w:t>
      </w:r>
      <w:r>
        <w:rPr>
          <w:rFonts w:hint="eastAsia" w:ascii="宋体" w:hAnsi="宋体" w:cs="宋体"/>
          <w:bCs/>
          <w:color w:val="auto"/>
          <w:kern w:val="0"/>
          <w:sz w:val="24"/>
          <w:highlight w:val="none"/>
        </w:rPr>
        <w:t>委托代理人姓名)</w:t>
      </w:r>
      <w:r>
        <w:rPr>
          <w:rFonts w:hint="eastAsia" w:ascii="宋体" w:hAnsi="宋体" w:cs="宋体"/>
          <w:bCs/>
          <w:color w:val="auto"/>
          <w:kern w:val="0"/>
          <w:sz w:val="24"/>
          <w:highlight w:val="none"/>
          <w:u w:val="single"/>
        </w:rPr>
        <w:t xml:space="preserve">        </w:t>
      </w:r>
      <w:r>
        <w:rPr>
          <w:rFonts w:hint="eastAsia" w:ascii="宋体" w:hAnsi="宋体" w:cs="宋体"/>
          <w:bCs/>
          <w:color w:val="auto"/>
          <w:kern w:val="0"/>
          <w:sz w:val="24"/>
          <w:highlight w:val="none"/>
        </w:rPr>
        <w:t>(身份证号）为我方委托代理人，参加</w:t>
      </w:r>
      <w:r>
        <w:rPr>
          <w:rFonts w:hint="eastAsia" w:ascii="宋体" w:hAnsi="宋体" w:cs="宋体"/>
          <w:color w:val="auto"/>
          <w:kern w:val="0"/>
          <w:sz w:val="24"/>
          <w:highlight w:val="none"/>
        </w:rPr>
        <w:t>（项目名称）</w:t>
      </w:r>
      <w:r>
        <w:rPr>
          <w:rFonts w:hint="eastAsia" w:ascii="宋体" w:hAnsi="宋体" w:cs="宋体"/>
          <w:color w:val="auto"/>
          <w:kern w:val="0"/>
          <w:sz w:val="24"/>
          <w:highlight w:val="none"/>
          <w:u w:val="single"/>
        </w:rPr>
        <w:t xml:space="preserve">               （</w:t>
      </w:r>
      <w:r>
        <w:rPr>
          <w:rFonts w:hint="eastAsia" w:ascii="宋体" w:hAnsi="宋体" w:cs="宋体"/>
          <w:color w:val="auto"/>
          <w:kern w:val="0"/>
          <w:sz w:val="24"/>
          <w:highlight w:val="none"/>
        </w:rPr>
        <w:t>项目编号)的投标活动，并以本公司名义处理一切与此次投标有关的事宜。在此次投标过程中，本公司将承担该代理人行为的全部法律后果和法律责任。</w:t>
      </w:r>
    </w:p>
    <w:p w14:paraId="247D8444">
      <w:pPr>
        <w:pStyle w:val="229"/>
        <w:snapToGrid w:val="0"/>
        <w:spacing w:line="360" w:lineRule="auto"/>
        <w:ind w:firstLine="480"/>
        <w:rPr>
          <w:rFonts w:hint="eastAsia" w:cs="宋体"/>
          <w:color w:val="auto"/>
          <w:kern w:val="0"/>
          <w:sz w:val="24"/>
          <w:szCs w:val="24"/>
          <w:highlight w:val="none"/>
        </w:rPr>
      </w:pPr>
      <w:r>
        <w:rPr>
          <w:rFonts w:hint="eastAsia" w:cs="宋体"/>
          <w:color w:val="auto"/>
          <w:kern w:val="0"/>
          <w:sz w:val="24"/>
          <w:szCs w:val="24"/>
          <w:highlight w:val="none"/>
          <w:lang w:val="en-GB"/>
        </w:rPr>
        <w:t>本</w:t>
      </w:r>
      <w:r>
        <w:rPr>
          <w:rFonts w:hint="eastAsia" w:cs="宋体"/>
          <w:color w:val="auto"/>
          <w:kern w:val="0"/>
          <w:sz w:val="24"/>
          <w:szCs w:val="24"/>
          <w:highlight w:val="none"/>
        </w:rPr>
        <w:t>授权书</w:t>
      </w:r>
      <w:r>
        <w:rPr>
          <w:rFonts w:hint="eastAsia" w:cs="宋体"/>
          <w:color w:val="auto"/>
          <w:kern w:val="0"/>
          <w:sz w:val="24"/>
          <w:szCs w:val="24"/>
          <w:highlight w:val="none"/>
          <w:lang w:val="en-GB"/>
        </w:rPr>
        <w:t>有效期与本公司投标文件中标注的投标有效期相同，自签章之日起生效。</w:t>
      </w:r>
    </w:p>
    <w:p w14:paraId="7E47E25E">
      <w:pPr>
        <w:snapToGrid w:val="0"/>
        <w:spacing w:line="360" w:lineRule="auto"/>
        <w:ind w:firstLine="480"/>
        <w:rPr>
          <w:rFonts w:hint="eastAsia" w:ascii="宋体" w:hAnsi="宋体" w:cs="宋体"/>
          <w:color w:val="auto"/>
          <w:kern w:val="0"/>
          <w:sz w:val="24"/>
          <w:highlight w:val="none"/>
        </w:rPr>
      </w:pPr>
    </w:p>
    <w:p w14:paraId="26C41CCC">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被授权委托人身份证复印件（正反面）：</w:t>
      </w:r>
    </w:p>
    <w:p w14:paraId="4C918045">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highlight w:val="none"/>
        </w:rPr>
      </w:pPr>
    </w:p>
    <w:p w14:paraId="04F2BFD2">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highlight w:val="none"/>
        </w:rPr>
      </w:pPr>
    </w:p>
    <w:p w14:paraId="6FB58C37">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highlight w:val="none"/>
        </w:rPr>
      </w:pPr>
    </w:p>
    <w:p w14:paraId="22D10B46">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highlight w:val="none"/>
        </w:rPr>
      </w:pPr>
    </w:p>
    <w:p w14:paraId="48AA487B">
      <w:pPr>
        <w:pBdr>
          <w:top w:val="single" w:color="000000" w:sz="4" w:space="1"/>
          <w:left w:val="single" w:color="000000" w:sz="4" w:space="4"/>
          <w:bottom w:val="single" w:color="000000" w:sz="4" w:space="1"/>
          <w:right w:val="single" w:color="000000" w:sz="4" w:space="4"/>
        </w:pBdr>
        <w:snapToGrid w:val="0"/>
        <w:spacing w:line="360" w:lineRule="auto"/>
        <w:ind w:firstLine="480"/>
        <w:rPr>
          <w:rFonts w:hint="eastAsia" w:ascii="宋体" w:hAnsi="宋体" w:cs="宋体"/>
          <w:color w:val="auto"/>
          <w:kern w:val="0"/>
          <w:sz w:val="24"/>
          <w:highlight w:val="none"/>
        </w:rPr>
      </w:pPr>
    </w:p>
    <w:p w14:paraId="47AB7E89">
      <w:pPr>
        <w:snapToGrid w:val="0"/>
        <w:spacing w:line="360" w:lineRule="auto"/>
        <w:ind w:firstLine="480"/>
        <w:rPr>
          <w:rFonts w:hint="eastAsia" w:ascii="宋体" w:hAnsi="宋体" w:cs="宋体"/>
          <w:color w:val="auto"/>
          <w:kern w:val="0"/>
          <w:sz w:val="24"/>
          <w:highlight w:val="none"/>
        </w:rPr>
      </w:pPr>
    </w:p>
    <w:p w14:paraId="19221E2C">
      <w:pPr>
        <w:snapToGrid w:val="0"/>
        <w:spacing w:line="360" w:lineRule="auto"/>
        <w:ind w:firstLine="480"/>
        <w:rPr>
          <w:rFonts w:hint="eastAsia" w:ascii="宋体" w:hAnsi="宋体" w:cs="宋体"/>
          <w:color w:val="auto"/>
          <w:kern w:val="0"/>
          <w:sz w:val="24"/>
          <w:highlight w:val="none"/>
        </w:rPr>
      </w:pPr>
    </w:p>
    <w:p w14:paraId="4CEC2DA3">
      <w:pPr>
        <w:snapToGrid w:val="0"/>
        <w:spacing w:line="360" w:lineRule="auto"/>
        <w:ind w:firstLine="480"/>
        <w:rPr>
          <w:rFonts w:hint="eastAsia" w:ascii="宋体" w:hAnsi="宋体" w:cs="宋体"/>
          <w:color w:val="auto"/>
          <w:kern w:val="0"/>
          <w:sz w:val="24"/>
          <w:highlight w:val="none"/>
          <w:u w:val="single"/>
        </w:rPr>
      </w:pPr>
      <w:r>
        <w:rPr>
          <w:rFonts w:hint="eastAsia" w:ascii="宋体" w:hAnsi="宋体" w:cs="宋体"/>
          <w:color w:val="auto"/>
          <w:kern w:val="0"/>
          <w:sz w:val="24"/>
          <w:highlight w:val="none"/>
        </w:rPr>
        <w:t>法定代表人签字或盖章：</w:t>
      </w:r>
    </w:p>
    <w:p w14:paraId="1B9FB423">
      <w:pPr>
        <w:snapToGrid w:val="0"/>
        <w:spacing w:line="360" w:lineRule="auto"/>
        <w:ind w:firstLine="480"/>
        <w:rPr>
          <w:rFonts w:hint="eastAsia" w:ascii="宋体" w:hAnsi="宋体" w:cs="宋体"/>
          <w:color w:val="auto"/>
          <w:kern w:val="0"/>
          <w:sz w:val="24"/>
          <w:highlight w:val="none"/>
          <w:u w:val="single"/>
        </w:rPr>
      </w:pPr>
      <w:r>
        <w:rPr>
          <w:rFonts w:hint="eastAsia" w:ascii="宋体" w:hAnsi="宋体" w:cs="宋体"/>
          <w:color w:val="auto"/>
          <w:kern w:val="0"/>
          <w:sz w:val="24"/>
          <w:highlight w:val="none"/>
        </w:rPr>
        <w:t>被授权人签字：</w:t>
      </w:r>
    </w:p>
    <w:p w14:paraId="58CE6819">
      <w:pPr>
        <w:snapToGrid w:val="0"/>
        <w:spacing w:line="360" w:lineRule="auto"/>
        <w:ind w:firstLine="480"/>
        <w:rPr>
          <w:rFonts w:hint="eastAsia" w:ascii="宋体" w:hAnsi="宋体" w:cs="宋体"/>
          <w:color w:val="auto"/>
          <w:kern w:val="0"/>
          <w:sz w:val="24"/>
          <w:highlight w:val="none"/>
          <w:u w:val="single"/>
        </w:rPr>
      </w:pPr>
      <w:r>
        <w:rPr>
          <w:rFonts w:hint="eastAsia" w:ascii="宋体" w:hAnsi="宋体" w:cs="宋体"/>
          <w:color w:val="auto"/>
          <w:kern w:val="0"/>
          <w:sz w:val="24"/>
          <w:highlight w:val="none"/>
        </w:rPr>
        <w:t>投标人公章：</w:t>
      </w:r>
    </w:p>
    <w:p w14:paraId="017C6891">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日期：</w:t>
      </w:r>
    </w:p>
    <w:p w14:paraId="1CC44238">
      <w:pPr>
        <w:snapToGrid w:val="0"/>
        <w:spacing w:line="360" w:lineRule="auto"/>
        <w:ind w:firstLine="480"/>
        <w:rPr>
          <w:rFonts w:hint="eastAsia" w:ascii="宋体" w:hAnsi="宋体" w:cs="宋体"/>
          <w:color w:val="auto"/>
          <w:kern w:val="0"/>
          <w:sz w:val="24"/>
          <w:highlight w:val="none"/>
          <w:u w:val="single"/>
        </w:rPr>
      </w:pPr>
    </w:p>
    <w:p w14:paraId="302D1305">
      <w:pPr>
        <w:snapToGrid w:val="0"/>
        <w:spacing w:line="360" w:lineRule="auto"/>
        <w:ind w:firstLine="480"/>
        <w:rPr>
          <w:rFonts w:hint="eastAsia" w:ascii="宋体" w:hAnsi="宋体" w:cs="宋体"/>
          <w:color w:val="auto"/>
          <w:kern w:val="0"/>
          <w:sz w:val="24"/>
          <w:highlight w:val="none"/>
          <w:u w:val="single"/>
        </w:rPr>
      </w:pPr>
    </w:p>
    <w:p w14:paraId="4C3F8065">
      <w:pPr>
        <w:snapToGrid w:val="0"/>
        <w:spacing w:line="360" w:lineRule="auto"/>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注：1.法定代表人和被授权人签字，必须是亲笔签名。</w:t>
      </w:r>
    </w:p>
    <w:p w14:paraId="3B2D6F28">
      <w:pPr>
        <w:snapToGrid w:val="0"/>
        <w:spacing w:line="360" w:lineRule="auto"/>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2.法定代表人盖章和投标人公章，必须是经公安部门备案的印章。</w:t>
      </w:r>
    </w:p>
    <w:p w14:paraId="590E2633">
      <w:pPr>
        <w:snapToGrid w:val="0"/>
        <w:spacing w:line="360" w:lineRule="auto"/>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3.不得使用其他印章或电子制版签名。</w:t>
      </w:r>
    </w:p>
    <w:p w14:paraId="0EDC561C">
      <w:pPr>
        <w:snapToGrid w:val="0"/>
        <w:spacing w:line="360" w:lineRule="auto"/>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rPr>
        <w:t>4.本文件应按规定签署，否则投标文件无效。</w:t>
      </w:r>
    </w:p>
    <w:p w14:paraId="35E03302">
      <w:pPr>
        <w:widowControl/>
        <w:jc w:val="left"/>
        <w:rPr>
          <w:rFonts w:hint="eastAsia" w:ascii="宋体" w:hAnsi="宋体" w:cs="宋体"/>
          <w:color w:val="auto"/>
          <w:kern w:val="0"/>
          <w:sz w:val="24"/>
          <w:szCs w:val="21"/>
          <w:highlight w:val="none"/>
        </w:rPr>
      </w:pPr>
      <w:r>
        <w:rPr>
          <w:rFonts w:hAnsi="宋体" w:cs="宋体"/>
          <w:color w:val="auto"/>
          <w:kern w:val="0"/>
          <w:sz w:val="24"/>
          <w:highlight w:val="none"/>
        </w:rPr>
        <w:br w:type="page"/>
      </w:r>
    </w:p>
    <w:p w14:paraId="7511AE76">
      <w:pPr>
        <w:pStyle w:val="45"/>
        <w:snapToGrid w:val="0"/>
        <w:spacing w:line="360" w:lineRule="auto"/>
        <w:jc w:val="center"/>
        <w:outlineLvl w:val="1"/>
        <w:rPr>
          <w:rFonts w:hint="eastAsia" w:hAnsi="宋体" w:cs="宋体"/>
          <w:b/>
          <w:color w:val="auto"/>
          <w:kern w:val="0"/>
          <w:sz w:val="36"/>
          <w:szCs w:val="24"/>
          <w:highlight w:val="none"/>
        </w:rPr>
      </w:pPr>
      <w:bookmarkStart w:id="192" w:name="_Toc29096_WPSOffice_Level1"/>
      <w:bookmarkStart w:id="193" w:name="_Toc31598"/>
      <w:bookmarkStart w:id="194" w:name="_Toc32228_WPSOffice_Level1"/>
      <w:r>
        <w:rPr>
          <w:rFonts w:hint="eastAsia" w:hAnsi="宋体" w:cs="宋体"/>
          <w:b/>
          <w:color w:val="auto"/>
          <w:kern w:val="0"/>
          <w:sz w:val="36"/>
          <w:szCs w:val="24"/>
          <w:highlight w:val="none"/>
        </w:rPr>
        <w:t>八、资格证明文件</w:t>
      </w:r>
      <w:bookmarkEnd w:id="192"/>
      <w:bookmarkEnd w:id="193"/>
      <w:bookmarkEnd w:id="194"/>
    </w:p>
    <w:p w14:paraId="425EE3CC">
      <w:pPr>
        <w:pStyle w:val="45"/>
        <w:snapToGrid w:val="0"/>
        <w:spacing w:line="360" w:lineRule="auto"/>
        <w:ind w:firstLine="480" w:firstLineChars="200"/>
        <w:rPr>
          <w:rFonts w:hint="eastAsia" w:hAnsi="宋体" w:cs="宋体"/>
          <w:bCs/>
          <w:color w:val="auto"/>
          <w:kern w:val="0"/>
          <w:sz w:val="24"/>
          <w:highlight w:val="none"/>
        </w:rPr>
      </w:pPr>
      <w:r>
        <w:rPr>
          <w:rFonts w:hint="eastAsia" w:hAnsi="宋体" w:cs="宋体"/>
          <w:color w:val="auto"/>
          <w:kern w:val="0"/>
          <w:sz w:val="24"/>
          <w:szCs w:val="24"/>
          <w:highlight w:val="none"/>
        </w:rPr>
        <w:t>1.营业执照（</w:t>
      </w:r>
      <w:r>
        <w:rPr>
          <w:rFonts w:hint="eastAsia" w:hAnsi="宋体" w:cs="宋体"/>
          <w:bCs/>
          <w:color w:val="auto"/>
          <w:kern w:val="0"/>
          <w:sz w:val="24"/>
          <w:highlight w:val="none"/>
        </w:rPr>
        <w:t>或事业单位法人证书）副本复印件</w:t>
      </w:r>
    </w:p>
    <w:p w14:paraId="4D55D78F">
      <w:pPr>
        <w:pStyle w:val="45"/>
        <w:snapToGrid w:val="0"/>
        <w:spacing w:line="360" w:lineRule="auto"/>
        <w:ind w:firstLine="480" w:firstLineChars="200"/>
        <w:rPr>
          <w:rFonts w:hint="eastAsia" w:hAnsi="宋体" w:cs="宋体"/>
          <w:color w:val="auto"/>
          <w:kern w:val="0"/>
          <w:sz w:val="24"/>
          <w:szCs w:val="24"/>
          <w:highlight w:val="none"/>
        </w:rPr>
      </w:pPr>
      <w:r>
        <w:rPr>
          <w:rFonts w:hint="eastAsia" w:hAnsi="宋体" w:cs="宋体"/>
          <w:color w:val="auto"/>
          <w:kern w:val="0"/>
          <w:sz w:val="24"/>
          <w:szCs w:val="24"/>
          <w:highlight w:val="none"/>
        </w:rPr>
        <w:t>2.</w:t>
      </w:r>
      <w:r>
        <w:rPr>
          <w:rFonts w:hint="eastAsia" w:hAnsi="宋体" w:cs="宋体"/>
          <w:color w:val="auto"/>
          <w:kern w:val="0"/>
          <w:sz w:val="24"/>
          <w:highlight w:val="none"/>
        </w:rPr>
        <w:t>2025年度</w:t>
      </w:r>
      <w:r>
        <w:rPr>
          <w:rFonts w:hint="eastAsia" w:hAnsi="宋体" w:cs="宋体"/>
          <w:color w:val="auto"/>
          <w:kern w:val="0"/>
          <w:sz w:val="24"/>
          <w:szCs w:val="24"/>
          <w:highlight w:val="none"/>
        </w:rPr>
        <w:t>经过审计的财务报告，或2026年基本存款账户开户银行出具的资信证明及基本存款账户开户证明材料（复印件加盖公章）</w:t>
      </w:r>
    </w:p>
    <w:p w14:paraId="713B699B">
      <w:pPr>
        <w:pStyle w:val="45"/>
        <w:snapToGrid w:val="0"/>
        <w:spacing w:line="360" w:lineRule="auto"/>
        <w:ind w:firstLine="480" w:firstLineChars="200"/>
        <w:rPr>
          <w:rFonts w:hint="eastAsia" w:hAnsi="宋体" w:cs="宋体"/>
          <w:color w:val="auto"/>
          <w:kern w:val="0"/>
          <w:sz w:val="24"/>
          <w:szCs w:val="24"/>
          <w:highlight w:val="none"/>
        </w:rPr>
      </w:pPr>
      <w:r>
        <w:rPr>
          <w:rFonts w:hint="eastAsia" w:hAnsi="宋体" w:cs="宋体"/>
          <w:color w:val="auto"/>
          <w:kern w:val="0"/>
          <w:sz w:val="24"/>
          <w:szCs w:val="24"/>
          <w:highlight w:val="none"/>
        </w:rPr>
        <w:t>3.具备履行合同所必需的设备和专业技术能力声明函（格式自拟，原件）</w:t>
      </w:r>
    </w:p>
    <w:p w14:paraId="0F4F454A">
      <w:pPr>
        <w:pStyle w:val="45"/>
        <w:snapToGrid w:val="0"/>
        <w:spacing w:line="360" w:lineRule="auto"/>
        <w:ind w:firstLine="480" w:firstLineChars="200"/>
        <w:rPr>
          <w:rFonts w:hint="eastAsia" w:hAnsi="宋体" w:cs="宋体"/>
          <w:color w:val="auto"/>
          <w:kern w:val="0"/>
          <w:sz w:val="24"/>
          <w:szCs w:val="24"/>
          <w:highlight w:val="none"/>
        </w:rPr>
      </w:pPr>
      <w:r>
        <w:rPr>
          <w:rFonts w:hint="eastAsia" w:hAnsi="宋体" w:cs="宋体"/>
          <w:color w:val="auto"/>
          <w:kern w:val="0"/>
          <w:sz w:val="24"/>
          <w:szCs w:val="24"/>
          <w:highlight w:val="none"/>
        </w:rPr>
        <w:t>4.开标时间前六个月内任一个月的依法缴纳税收的缴款凭据（复印件加盖公章）</w:t>
      </w:r>
    </w:p>
    <w:p w14:paraId="6F21E399">
      <w:pPr>
        <w:pStyle w:val="45"/>
        <w:snapToGrid w:val="0"/>
        <w:spacing w:line="360" w:lineRule="auto"/>
        <w:ind w:firstLine="480" w:firstLineChars="200"/>
        <w:rPr>
          <w:rFonts w:hint="eastAsia" w:hAnsi="宋体" w:cs="宋体"/>
          <w:color w:val="auto"/>
          <w:kern w:val="0"/>
          <w:sz w:val="24"/>
          <w:szCs w:val="24"/>
          <w:highlight w:val="none"/>
        </w:rPr>
      </w:pPr>
      <w:r>
        <w:rPr>
          <w:rFonts w:hint="eastAsia" w:hAnsi="宋体" w:cs="宋体"/>
          <w:color w:val="auto"/>
          <w:kern w:val="0"/>
          <w:sz w:val="24"/>
          <w:szCs w:val="24"/>
          <w:highlight w:val="none"/>
        </w:rPr>
        <w:t>5.开标时间前六个月内任一个月的依法缴纳社会保障资金的缴款凭据（复印件加盖公章）</w:t>
      </w:r>
    </w:p>
    <w:p w14:paraId="02255BDF">
      <w:pPr>
        <w:pStyle w:val="45"/>
        <w:snapToGrid w:val="0"/>
        <w:spacing w:line="360" w:lineRule="auto"/>
        <w:ind w:firstLine="480" w:firstLineChars="200"/>
        <w:rPr>
          <w:rFonts w:hint="eastAsia" w:hAnsi="宋体" w:cs="宋体"/>
          <w:color w:val="auto"/>
          <w:kern w:val="0"/>
          <w:sz w:val="24"/>
          <w:szCs w:val="24"/>
          <w:highlight w:val="none"/>
        </w:rPr>
      </w:pPr>
      <w:r>
        <w:rPr>
          <w:rFonts w:hint="eastAsia" w:hAnsi="宋体" w:cs="宋体"/>
          <w:color w:val="auto"/>
          <w:kern w:val="0"/>
          <w:sz w:val="24"/>
          <w:szCs w:val="24"/>
          <w:highlight w:val="none"/>
        </w:rPr>
        <w:t>6.诚信投标承诺函（参加政府采购活动前三年内在经营活动中没有重大违法记录的书面声明函）（格式6）</w:t>
      </w:r>
    </w:p>
    <w:p w14:paraId="6E423414">
      <w:pPr>
        <w:pStyle w:val="45"/>
        <w:snapToGrid w:val="0"/>
        <w:spacing w:line="360" w:lineRule="auto"/>
        <w:ind w:firstLine="480" w:firstLineChars="200"/>
        <w:rPr>
          <w:rFonts w:hint="eastAsia" w:hAnsi="宋体" w:cs="宋体"/>
          <w:color w:val="auto"/>
          <w:kern w:val="0"/>
          <w:sz w:val="24"/>
          <w:szCs w:val="24"/>
          <w:highlight w:val="none"/>
        </w:rPr>
      </w:pPr>
      <w:r>
        <w:rPr>
          <w:rFonts w:hint="eastAsia" w:hAnsi="宋体" w:cs="宋体"/>
          <w:color w:val="auto"/>
          <w:kern w:val="0"/>
          <w:sz w:val="24"/>
          <w:szCs w:val="24"/>
          <w:highlight w:val="none"/>
        </w:rPr>
        <w:t>7.非联合体投标声明（格式自拟）</w:t>
      </w:r>
    </w:p>
    <w:p w14:paraId="7CD4DAB3">
      <w:pPr>
        <w:pStyle w:val="45"/>
        <w:snapToGrid w:val="0"/>
        <w:spacing w:line="360" w:lineRule="auto"/>
        <w:ind w:firstLine="480" w:firstLineChars="200"/>
        <w:jc w:val="left"/>
        <w:rPr>
          <w:rFonts w:hint="eastAsia" w:hAnsi="宋体" w:cs="宋体"/>
          <w:color w:val="auto"/>
          <w:kern w:val="0"/>
          <w:sz w:val="24"/>
          <w:szCs w:val="24"/>
          <w:highlight w:val="none"/>
        </w:rPr>
      </w:pPr>
      <w:r>
        <w:rPr>
          <w:rFonts w:hint="eastAsia" w:hAnsi="宋体" w:cs="宋体"/>
          <w:color w:val="auto"/>
          <w:kern w:val="0"/>
          <w:sz w:val="24"/>
          <w:szCs w:val="24"/>
          <w:highlight w:val="none"/>
        </w:rPr>
        <w:t>8.投标人关联单位的说明（格式8）</w:t>
      </w:r>
    </w:p>
    <w:p w14:paraId="0CD70A7A">
      <w:pPr>
        <w:pStyle w:val="45"/>
        <w:snapToGrid w:val="0"/>
        <w:spacing w:line="360" w:lineRule="auto"/>
        <w:ind w:firstLine="482"/>
        <w:rPr>
          <w:rFonts w:hint="eastAsia" w:hAnsi="宋体" w:cs="宋体"/>
          <w:b/>
          <w:color w:val="auto"/>
          <w:kern w:val="0"/>
          <w:sz w:val="24"/>
          <w:szCs w:val="24"/>
          <w:highlight w:val="none"/>
        </w:rPr>
      </w:pPr>
      <w:r>
        <w:rPr>
          <w:rFonts w:hint="eastAsia" w:hAnsi="宋体" w:cs="宋体"/>
          <w:b/>
          <w:color w:val="auto"/>
          <w:kern w:val="0"/>
          <w:sz w:val="24"/>
          <w:szCs w:val="24"/>
          <w:highlight w:val="none"/>
        </w:rPr>
        <w:t>注:以上证明材料需在投标文件目录中明确标注页码。</w:t>
      </w:r>
    </w:p>
    <w:p w14:paraId="30B9B121">
      <w:pPr>
        <w:widowControl/>
        <w:snapToGrid w:val="0"/>
        <w:spacing w:line="360" w:lineRule="auto"/>
        <w:jc w:val="left"/>
        <w:rPr>
          <w:rFonts w:hint="eastAsia" w:hAnsi="宋体" w:cs="宋体"/>
          <w:color w:val="auto"/>
          <w:kern w:val="0"/>
          <w:sz w:val="24"/>
          <w:highlight w:val="none"/>
        </w:rPr>
      </w:pPr>
      <w:r>
        <w:rPr>
          <w:rFonts w:hint="eastAsia" w:ascii="宋体" w:hAnsi="宋体" w:cs="宋体"/>
          <w:color w:val="auto"/>
          <w:kern w:val="0"/>
          <w:sz w:val="24"/>
          <w:highlight w:val="none"/>
        </w:rPr>
        <w:br w:type="page"/>
      </w:r>
      <w:r>
        <w:rPr>
          <w:rFonts w:hint="eastAsia" w:hAnsi="宋体" w:cs="宋体"/>
          <w:color w:val="auto"/>
          <w:kern w:val="0"/>
          <w:sz w:val="24"/>
          <w:highlight w:val="none"/>
        </w:rPr>
        <w:t>格式6</w:t>
      </w:r>
    </w:p>
    <w:p w14:paraId="5ECD0B6A">
      <w:pPr>
        <w:snapToGrid w:val="0"/>
        <w:spacing w:before="240" w:after="240" w:line="360" w:lineRule="auto"/>
        <w:ind w:firstLine="643"/>
        <w:jc w:val="center"/>
        <w:rPr>
          <w:rFonts w:hint="eastAsia" w:ascii="宋体" w:hAnsi="宋体" w:cs="宋体"/>
          <w:b/>
          <w:color w:val="auto"/>
          <w:kern w:val="0"/>
          <w:sz w:val="32"/>
          <w:szCs w:val="32"/>
          <w:highlight w:val="none"/>
        </w:rPr>
      </w:pPr>
      <w:r>
        <w:rPr>
          <w:rFonts w:hint="eastAsia" w:ascii="宋体" w:hAnsi="宋体" w:cs="宋体"/>
          <w:b/>
          <w:color w:val="auto"/>
          <w:kern w:val="0"/>
          <w:sz w:val="32"/>
          <w:szCs w:val="32"/>
          <w:highlight w:val="none"/>
        </w:rPr>
        <w:t>诚信投标承诺函</w:t>
      </w:r>
    </w:p>
    <w:p w14:paraId="7B3BC5D5">
      <w:pPr>
        <w:snapToGrid w:val="0"/>
        <w:spacing w:line="360" w:lineRule="auto"/>
        <w:ind w:firstLine="482"/>
        <w:rPr>
          <w:rFonts w:hint="eastAsia" w:ascii="宋体" w:hAnsi="宋体" w:cs="宋体"/>
          <w:b/>
          <w:color w:val="auto"/>
          <w:kern w:val="0"/>
          <w:sz w:val="24"/>
          <w:highlight w:val="none"/>
        </w:rPr>
      </w:pPr>
      <w:r>
        <w:rPr>
          <w:rFonts w:hint="eastAsia" w:ascii="宋体" w:hAnsi="宋体" w:cs="宋体"/>
          <w:b/>
          <w:color w:val="auto"/>
          <w:kern w:val="0"/>
          <w:sz w:val="24"/>
          <w:highlight w:val="none"/>
          <w:u w:val="single"/>
        </w:rPr>
        <w:t>（采购人或采购代理机构名称）</w:t>
      </w:r>
      <w:r>
        <w:rPr>
          <w:rFonts w:hint="eastAsia" w:ascii="宋体" w:hAnsi="宋体" w:cs="宋体"/>
          <w:b/>
          <w:color w:val="auto"/>
          <w:kern w:val="0"/>
          <w:sz w:val="24"/>
          <w:highlight w:val="none"/>
        </w:rPr>
        <w:t xml:space="preserve"> ：</w:t>
      </w:r>
    </w:p>
    <w:p w14:paraId="3F2184E6">
      <w:pPr>
        <w:snapToGrid w:val="0"/>
        <w:spacing w:line="360" w:lineRule="auto"/>
        <w:ind w:firstLine="564" w:firstLineChars="235"/>
        <w:rPr>
          <w:rFonts w:hint="eastAsia" w:ascii="宋体" w:hAnsi="宋体" w:cs="宋体"/>
          <w:color w:val="auto"/>
          <w:kern w:val="0"/>
          <w:sz w:val="24"/>
          <w:highlight w:val="none"/>
        </w:rPr>
      </w:pPr>
      <w:r>
        <w:rPr>
          <w:rFonts w:hint="eastAsia" w:ascii="宋体" w:hAnsi="宋体" w:cs="宋体"/>
          <w:color w:val="auto"/>
          <w:kern w:val="0"/>
          <w:sz w:val="24"/>
          <w:highlight w:val="none"/>
        </w:rPr>
        <w:t>在本项目投标文件截止时间前，我单位参加本次政府采购活动前三年内在经营活动中没有因违法经营受到刑事处罚或者责令停产停业、吊销许可证或者执照、较大数额罚款等行政处罚的重大违法记录；通过“信用中国”(网站：www.creditchina.gov.cn/)、“中国政府采购网”（网站www.ccgp.gov.cn）等渠道查询，我单位未被列入失信被执行人、重大税收违法案件当事人名单、政府采购严重违法失信行为记录名单。</w:t>
      </w:r>
    </w:p>
    <w:p w14:paraId="03F44399">
      <w:pPr>
        <w:snapToGrid w:val="0"/>
        <w:spacing w:line="360" w:lineRule="auto"/>
        <w:ind w:firstLine="240" w:firstLineChars="100"/>
        <w:rPr>
          <w:rFonts w:hint="eastAsia" w:ascii="宋体" w:hAnsi="宋体" w:cs="宋体"/>
          <w:color w:val="auto"/>
          <w:kern w:val="0"/>
          <w:sz w:val="24"/>
          <w:highlight w:val="none"/>
        </w:rPr>
      </w:pPr>
      <w:bookmarkStart w:id="195" w:name="_Hlk113183055"/>
      <w:r>
        <w:rPr>
          <w:rFonts w:hint="eastAsia" w:ascii="宋体" w:hAnsi="宋体" w:cs="宋体"/>
          <w:color w:val="auto"/>
          <w:kern w:val="0"/>
          <w:sz w:val="24"/>
          <w:highlight w:val="none"/>
        </w:rPr>
        <w:t>我单位在本项目所属行业</w:t>
      </w:r>
      <w:r>
        <w:rPr>
          <w:rFonts w:hint="eastAsia" w:ascii="宋体" w:hAnsi="宋体" w:cs="宋体"/>
          <w:color w:val="auto"/>
          <w:kern w:val="0"/>
          <w:sz w:val="24"/>
          <w:highlight w:val="none"/>
          <w:u w:val="single"/>
        </w:rPr>
        <w:t xml:space="preserve"> </w:t>
      </w:r>
      <w:r>
        <w:rPr>
          <w:rFonts w:ascii="宋体" w:hAnsi="宋体" w:cs="宋体"/>
          <w:color w:val="auto"/>
          <w:kern w:val="0"/>
          <w:sz w:val="24"/>
          <w:highlight w:val="none"/>
          <w:u w:val="single"/>
        </w:rPr>
        <w:t xml:space="preserve">       </w:t>
      </w:r>
      <w:r>
        <w:rPr>
          <w:rFonts w:hint="eastAsia" w:ascii="宋体" w:hAnsi="宋体" w:cs="宋体"/>
          <w:color w:val="auto"/>
          <w:kern w:val="0"/>
          <w:sz w:val="24"/>
          <w:highlight w:val="none"/>
        </w:rPr>
        <w:t>中为</w:t>
      </w:r>
      <w:r>
        <w:rPr>
          <w:rFonts w:ascii="宋体" w:hAnsi="宋体" w:cs="宋体"/>
          <w:color w:val="auto"/>
          <w:kern w:val="0"/>
          <w:sz w:val="24"/>
          <w:highlight w:val="none"/>
          <w:u w:val="single"/>
        </w:rPr>
        <w:t xml:space="preserve">        </w:t>
      </w:r>
      <w:r>
        <w:rPr>
          <w:rFonts w:hint="eastAsia" w:ascii="宋体" w:hAnsi="宋体" w:cs="宋体"/>
          <w:color w:val="auto"/>
          <w:kern w:val="0"/>
          <w:sz w:val="24"/>
          <w:highlight w:val="none"/>
        </w:rPr>
        <w:t>（中型、小型、微型企业），《中小企业声明函》中内容属实。</w:t>
      </w:r>
    </w:p>
    <w:p w14:paraId="4CD20877">
      <w:pPr>
        <w:snapToGrid w:val="0"/>
        <w:spacing w:line="360" w:lineRule="auto"/>
        <w:ind w:firstLine="564" w:firstLineChars="235"/>
        <w:rPr>
          <w:rFonts w:hint="eastAsia" w:ascii="宋体" w:hAnsi="宋体" w:cs="宋体"/>
          <w:color w:val="auto"/>
          <w:kern w:val="0"/>
          <w:sz w:val="24"/>
          <w:highlight w:val="none"/>
        </w:rPr>
      </w:pPr>
      <w:r>
        <w:rPr>
          <w:rFonts w:hint="eastAsia" w:ascii="宋体" w:hAnsi="宋体" w:cs="宋体"/>
          <w:color w:val="auto"/>
          <w:kern w:val="0"/>
          <w:sz w:val="24"/>
          <w:highlight w:val="none"/>
        </w:rPr>
        <w:t>我单位在本项目投标文件中所响应的各类文件，我单位均依法核实，保证所提供材料的真实性。</w:t>
      </w:r>
    </w:p>
    <w:bookmarkEnd w:id="195"/>
    <w:p w14:paraId="309BACCD">
      <w:pPr>
        <w:tabs>
          <w:tab w:val="left" w:pos="10065"/>
        </w:tabs>
        <w:snapToGrid w:val="0"/>
        <w:spacing w:line="360" w:lineRule="auto"/>
        <w:ind w:firstLine="424" w:firstLineChars="177"/>
        <w:rPr>
          <w:rFonts w:hint="eastAsia" w:ascii="宋体" w:hAnsi="宋体" w:cs="宋体"/>
          <w:color w:val="auto"/>
          <w:kern w:val="0"/>
          <w:sz w:val="24"/>
          <w:highlight w:val="none"/>
        </w:rPr>
      </w:pPr>
      <w:r>
        <w:rPr>
          <w:rFonts w:hint="eastAsia" w:ascii="宋体" w:hAnsi="宋体" w:cs="宋体"/>
          <w:color w:val="auto"/>
          <w:kern w:val="0"/>
          <w:sz w:val="24"/>
          <w:highlight w:val="none"/>
        </w:rPr>
        <w:t>如发现我单位提供的</w:t>
      </w:r>
      <w:bookmarkStart w:id="196" w:name="_Hlk113183062"/>
      <w:r>
        <w:rPr>
          <w:rFonts w:hint="eastAsia" w:ascii="宋体" w:hAnsi="宋体" w:cs="宋体"/>
          <w:color w:val="auto"/>
          <w:kern w:val="0"/>
          <w:sz w:val="24"/>
          <w:highlight w:val="none"/>
        </w:rPr>
        <w:t>材料</w:t>
      </w:r>
      <w:bookmarkEnd w:id="196"/>
      <w:r>
        <w:rPr>
          <w:rFonts w:hint="eastAsia" w:ascii="宋体" w:hAnsi="宋体" w:cs="宋体"/>
          <w:color w:val="auto"/>
          <w:kern w:val="0"/>
          <w:sz w:val="24"/>
          <w:highlight w:val="none"/>
        </w:rPr>
        <w:t>不实时，我单位将按照《政府采购法》有关提供虚假材料的规定，接受处罚。</w:t>
      </w:r>
    </w:p>
    <w:p w14:paraId="5F40F9B4">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特此声明。</w:t>
      </w:r>
    </w:p>
    <w:p w14:paraId="5AB8684C">
      <w:pPr>
        <w:snapToGrid w:val="0"/>
        <w:spacing w:line="360" w:lineRule="auto"/>
        <w:ind w:firstLine="480"/>
        <w:rPr>
          <w:rFonts w:hint="eastAsia" w:ascii="宋体" w:hAnsi="宋体" w:cs="宋体"/>
          <w:color w:val="auto"/>
          <w:kern w:val="0"/>
          <w:sz w:val="24"/>
          <w:highlight w:val="none"/>
        </w:rPr>
      </w:pPr>
    </w:p>
    <w:p w14:paraId="6F8619C0">
      <w:pPr>
        <w:snapToGrid w:val="0"/>
        <w:spacing w:before="120" w:after="120" w:line="360" w:lineRule="auto"/>
        <w:ind w:firstLine="480"/>
        <w:rPr>
          <w:rFonts w:hint="eastAsia" w:ascii="宋体" w:hAnsi="宋体" w:cs="宋体"/>
          <w:color w:val="auto"/>
          <w:kern w:val="0"/>
          <w:sz w:val="24"/>
          <w:highlight w:val="none"/>
        </w:rPr>
      </w:pPr>
    </w:p>
    <w:p w14:paraId="0696DB68">
      <w:pPr>
        <w:snapToGrid w:val="0"/>
        <w:spacing w:before="120" w:after="120" w:line="360" w:lineRule="auto"/>
        <w:ind w:firstLine="480"/>
        <w:rPr>
          <w:rFonts w:hint="eastAsia" w:ascii="宋体" w:hAnsi="宋体" w:cs="宋体"/>
          <w:color w:val="auto"/>
          <w:kern w:val="0"/>
          <w:sz w:val="24"/>
          <w:highlight w:val="none"/>
        </w:rPr>
      </w:pPr>
    </w:p>
    <w:p w14:paraId="646BD39C">
      <w:pPr>
        <w:snapToGrid w:val="0"/>
        <w:spacing w:before="120" w:after="120" w:line="360" w:lineRule="auto"/>
        <w:ind w:firstLine="480"/>
        <w:rPr>
          <w:rFonts w:hint="eastAsia" w:ascii="宋体" w:hAnsi="宋体" w:cs="宋体"/>
          <w:color w:val="auto"/>
          <w:kern w:val="0"/>
          <w:sz w:val="24"/>
          <w:highlight w:val="none"/>
        </w:rPr>
      </w:pPr>
    </w:p>
    <w:p w14:paraId="17A1F5AB">
      <w:pPr>
        <w:snapToGrid w:val="0"/>
        <w:spacing w:line="360" w:lineRule="auto"/>
        <w:ind w:firstLine="480"/>
        <w:rPr>
          <w:rFonts w:hint="eastAsia" w:ascii="宋体" w:hAnsi="宋体" w:cs="宋体"/>
          <w:color w:val="auto"/>
          <w:kern w:val="0"/>
          <w:sz w:val="24"/>
          <w:highlight w:val="none"/>
        </w:rPr>
      </w:pPr>
    </w:p>
    <w:p w14:paraId="3B5A6D79">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投标人名称（加盖单位公章）：</w:t>
      </w:r>
    </w:p>
    <w:p w14:paraId="17269852">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法定代表人（或非法人组织负责人）或其授权代表人(签字或盖章)：</w:t>
      </w:r>
    </w:p>
    <w:p w14:paraId="3EAE41B4">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日期：</w:t>
      </w:r>
    </w:p>
    <w:p w14:paraId="3E1B6DE8">
      <w:pPr>
        <w:widowControl/>
        <w:jc w:val="left"/>
        <w:rPr>
          <w:rFonts w:hint="eastAsia" w:ascii="宋体" w:hAnsi="宋体" w:cs="宋体"/>
          <w:color w:val="auto"/>
          <w:kern w:val="0"/>
          <w:sz w:val="24"/>
          <w:highlight w:val="none"/>
        </w:rPr>
      </w:pPr>
      <w:bookmarkStart w:id="197" w:name="_Toc26986_WPSOffice_Level1"/>
      <w:bookmarkStart w:id="198" w:name="_Toc18517_WPSOffice_Level1"/>
      <w:r>
        <w:rPr>
          <w:rFonts w:ascii="宋体" w:hAnsi="宋体" w:cs="宋体"/>
          <w:color w:val="auto"/>
          <w:kern w:val="0"/>
          <w:sz w:val="24"/>
          <w:highlight w:val="none"/>
        </w:rPr>
        <w:br w:type="page"/>
      </w:r>
    </w:p>
    <w:p w14:paraId="3D543D1D">
      <w:pPr>
        <w:tabs>
          <w:tab w:val="left" w:pos="840"/>
        </w:tabs>
        <w:adjustRightInd w:val="0"/>
        <w:snapToGrid w:val="0"/>
        <w:spacing w:line="360" w:lineRule="auto"/>
        <w:rPr>
          <w:rFonts w:hint="eastAsia" w:ascii="宋体" w:hAnsi="宋体" w:cs="宋体"/>
          <w:b/>
          <w:color w:val="auto"/>
          <w:kern w:val="0"/>
          <w:sz w:val="24"/>
          <w:highlight w:val="none"/>
        </w:rPr>
      </w:pPr>
      <w:r>
        <w:rPr>
          <w:rFonts w:hint="eastAsia" w:ascii="宋体" w:hAnsi="宋体" w:cs="宋体"/>
          <w:color w:val="auto"/>
          <w:kern w:val="0"/>
          <w:sz w:val="24"/>
          <w:highlight w:val="none"/>
        </w:rPr>
        <w:t>格式8</w:t>
      </w:r>
    </w:p>
    <w:p w14:paraId="63B96796">
      <w:pPr>
        <w:tabs>
          <w:tab w:val="left" w:pos="840"/>
        </w:tabs>
        <w:adjustRightInd w:val="0"/>
        <w:snapToGrid w:val="0"/>
        <w:spacing w:line="360" w:lineRule="auto"/>
        <w:jc w:val="center"/>
        <w:rPr>
          <w:rFonts w:hint="eastAsia" w:ascii="宋体" w:hAnsi="宋体" w:cs="宋体"/>
          <w:b/>
          <w:color w:val="auto"/>
          <w:kern w:val="0"/>
          <w:sz w:val="32"/>
          <w:szCs w:val="32"/>
          <w:highlight w:val="none"/>
        </w:rPr>
      </w:pPr>
      <w:r>
        <w:rPr>
          <w:rFonts w:hint="eastAsia" w:ascii="宋体" w:hAnsi="宋体" w:cs="宋体"/>
          <w:b/>
          <w:color w:val="auto"/>
          <w:kern w:val="0"/>
          <w:sz w:val="32"/>
          <w:szCs w:val="32"/>
          <w:highlight w:val="none"/>
        </w:rPr>
        <w:t>投标人关联单位的说明</w:t>
      </w:r>
    </w:p>
    <w:p w14:paraId="5AC7CE77">
      <w:pPr>
        <w:snapToGrid w:val="0"/>
        <w:spacing w:line="360" w:lineRule="auto"/>
        <w:ind w:firstLine="480" w:firstLineChars="200"/>
        <w:rPr>
          <w:rFonts w:hint="eastAsia" w:ascii="宋体" w:hAnsi="宋体" w:cs="宋体"/>
          <w:bCs/>
          <w:color w:val="auto"/>
          <w:kern w:val="0"/>
          <w:sz w:val="24"/>
          <w:highlight w:val="none"/>
        </w:rPr>
      </w:pPr>
      <w:r>
        <w:rPr>
          <w:rFonts w:hint="eastAsia" w:ascii="宋体" w:hAnsi="宋体" w:cs="宋体"/>
          <w:bCs/>
          <w:color w:val="auto"/>
          <w:kern w:val="0"/>
          <w:sz w:val="24"/>
          <w:highlight w:val="none"/>
        </w:rPr>
        <w:t>说明：投标人应当如实披露与本单位存在下列关联关系的单位名称：</w:t>
      </w:r>
    </w:p>
    <w:p w14:paraId="3E48976D">
      <w:pPr>
        <w:snapToGrid w:val="0"/>
        <w:spacing w:line="360" w:lineRule="auto"/>
        <w:ind w:firstLine="480" w:firstLineChars="200"/>
        <w:rPr>
          <w:rFonts w:hint="eastAsia" w:ascii="宋体" w:hAnsi="宋体" w:cs="宋体"/>
          <w:bCs/>
          <w:color w:val="auto"/>
          <w:kern w:val="0"/>
          <w:sz w:val="24"/>
          <w:highlight w:val="none"/>
          <w:u w:val="single"/>
        </w:rPr>
      </w:pPr>
      <w:r>
        <w:rPr>
          <w:rFonts w:hint="eastAsia" w:ascii="宋体" w:hAnsi="宋体" w:cs="宋体"/>
          <w:bCs/>
          <w:color w:val="auto"/>
          <w:kern w:val="0"/>
          <w:sz w:val="24"/>
          <w:highlight w:val="none"/>
        </w:rPr>
        <w:t>（1）与投标人法定代表人（或非法人组织负责人）为同一人的其他单位：</w:t>
      </w:r>
    </w:p>
    <w:p w14:paraId="01E61588">
      <w:pPr>
        <w:snapToGrid w:val="0"/>
        <w:spacing w:line="360" w:lineRule="auto"/>
        <w:ind w:firstLine="480" w:firstLineChars="200"/>
        <w:rPr>
          <w:rFonts w:hint="eastAsia" w:ascii="宋体" w:hAnsi="宋体" w:cs="宋体"/>
          <w:bCs/>
          <w:color w:val="auto"/>
          <w:kern w:val="0"/>
          <w:sz w:val="24"/>
          <w:highlight w:val="none"/>
          <w:u w:val="single"/>
        </w:rPr>
      </w:pPr>
      <w:r>
        <w:rPr>
          <w:rFonts w:hint="eastAsia" w:ascii="宋体" w:hAnsi="宋体" w:cs="宋体"/>
          <w:bCs/>
          <w:color w:val="auto"/>
          <w:kern w:val="0"/>
          <w:sz w:val="24"/>
          <w:highlight w:val="none"/>
        </w:rPr>
        <w:t>（2）与投标人存在直接控股、管理关系的其他单位：</w:t>
      </w:r>
    </w:p>
    <w:p w14:paraId="72D4A937">
      <w:pPr>
        <w:spacing w:line="360" w:lineRule="auto"/>
        <w:ind w:firstLine="480" w:firstLineChars="200"/>
        <w:rPr>
          <w:rFonts w:hint="eastAsia" w:ascii="宋体" w:hAnsi="宋体"/>
          <w:bCs/>
          <w:color w:val="auto"/>
          <w:sz w:val="24"/>
          <w:highlight w:val="none"/>
        </w:rPr>
      </w:pPr>
      <w:r>
        <w:rPr>
          <w:rFonts w:hint="eastAsia" w:ascii="宋体" w:hAnsi="宋体"/>
          <w:bCs/>
          <w:color w:val="auto"/>
          <w:sz w:val="24"/>
          <w:highlight w:val="none"/>
        </w:rPr>
        <w:t>（3）为本采购项目提供整体设计、规范编制或者项目管理、监理、检测等服务的投标人参加本项目采购活动：</w:t>
      </w:r>
    </w:p>
    <w:p w14:paraId="636CA6A1">
      <w:pPr>
        <w:spacing w:line="360" w:lineRule="auto"/>
        <w:ind w:firstLine="708" w:firstLineChars="295"/>
        <w:rPr>
          <w:rFonts w:hint="eastAsia" w:ascii="宋体" w:hAnsi="宋体"/>
          <w:bCs/>
          <w:color w:val="auto"/>
          <w:sz w:val="24"/>
          <w:highlight w:val="none"/>
        </w:rPr>
      </w:pPr>
      <w:r>
        <w:rPr>
          <w:rFonts w:hint="eastAsia" w:ascii="宋体" w:hAnsi="宋体"/>
          <w:bCs/>
          <w:color w:val="auto"/>
          <w:sz w:val="24"/>
          <w:highlight w:val="none"/>
        </w:rPr>
        <w:t>是否存在以上情形：</w:t>
      </w:r>
      <w:r>
        <w:rPr>
          <w:rFonts w:ascii="宋体" w:hAnsi="宋体"/>
          <w:bCs/>
          <w:color w:val="auto"/>
          <w:sz w:val="24"/>
          <w:highlight w:val="none"/>
          <w:u w:val="single"/>
        </w:rPr>
        <w:t xml:space="preserve">      </w:t>
      </w:r>
      <w:r>
        <w:rPr>
          <w:rFonts w:hint="eastAsia" w:ascii="宋体" w:hAnsi="宋体"/>
          <w:bCs/>
          <w:color w:val="auto"/>
          <w:sz w:val="24"/>
          <w:highlight w:val="none"/>
        </w:rPr>
        <w:t>。</w:t>
      </w:r>
    </w:p>
    <w:p w14:paraId="5A4164CC">
      <w:pPr>
        <w:snapToGrid w:val="0"/>
        <w:spacing w:line="360" w:lineRule="auto"/>
        <w:ind w:firstLine="480" w:firstLineChars="200"/>
        <w:rPr>
          <w:rFonts w:hint="eastAsia" w:ascii="宋体" w:hAnsi="宋体" w:cs="宋体"/>
          <w:bCs/>
          <w:color w:val="auto"/>
          <w:kern w:val="0"/>
          <w:sz w:val="24"/>
          <w:highlight w:val="none"/>
        </w:rPr>
      </w:pPr>
    </w:p>
    <w:p w14:paraId="19C4DF0C">
      <w:pPr>
        <w:snapToGrid w:val="0"/>
        <w:spacing w:line="360" w:lineRule="auto"/>
        <w:ind w:firstLine="480" w:firstLineChars="200"/>
        <w:rPr>
          <w:rFonts w:hint="eastAsia" w:ascii="宋体" w:hAnsi="宋体" w:cs="宋体"/>
          <w:bCs/>
          <w:color w:val="auto"/>
          <w:kern w:val="0"/>
          <w:sz w:val="24"/>
          <w:highlight w:val="none"/>
        </w:rPr>
      </w:pPr>
      <w:r>
        <w:rPr>
          <w:rFonts w:hint="eastAsia" w:ascii="宋体" w:hAnsi="宋体" w:cs="宋体"/>
          <w:bCs/>
          <w:color w:val="auto"/>
          <w:kern w:val="0"/>
          <w:sz w:val="24"/>
          <w:highlight w:val="none"/>
        </w:rPr>
        <w:t>注：若无此情形，写“无”即可</w:t>
      </w:r>
    </w:p>
    <w:p w14:paraId="30AD8948">
      <w:pPr>
        <w:snapToGrid w:val="0"/>
        <w:spacing w:before="120" w:after="120" w:line="360" w:lineRule="auto"/>
        <w:ind w:firstLine="480" w:firstLineChars="200"/>
        <w:rPr>
          <w:rFonts w:hint="eastAsia" w:ascii="宋体" w:hAnsi="宋体" w:cs="宋体"/>
          <w:bCs/>
          <w:color w:val="auto"/>
          <w:kern w:val="0"/>
          <w:sz w:val="24"/>
          <w:highlight w:val="none"/>
          <w:u w:val="single"/>
        </w:rPr>
      </w:pPr>
      <w:r>
        <w:rPr>
          <w:rFonts w:hint="eastAsia" w:ascii="宋体" w:hAnsi="宋体" w:cs="宋体"/>
          <w:bCs/>
          <w:color w:val="auto"/>
          <w:kern w:val="0"/>
          <w:sz w:val="24"/>
          <w:highlight w:val="none"/>
        </w:rPr>
        <w:t>投标人名称（加盖单位公章）：</w:t>
      </w:r>
    </w:p>
    <w:p w14:paraId="0C78524C">
      <w:pPr>
        <w:snapToGrid w:val="0"/>
        <w:spacing w:line="360" w:lineRule="auto"/>
        <w:ind w:firstLine="480" w:firstLineChars="200"/>
        <w:rPr>
          <w:rFonts w:hint="eastAsia" w:ascii="宋体" w:hAnsi="宋体" w:cs="宋体"/>
          <w:bCs/>
          <w:color w:val="auto"/>
          <w:kern w:val="0"/>
          <w:sz w:val="24"/>
          <w:highlight w:val="none"/>
        </w:rPr>
      </w:pPr>
      <w:r>
        <w:rPr>
          <w:rFonts w:hint="eastAsia" w:ascii="宋体" w:hAnsi="宋体" w:cs="宋体"/>
          <w:bCs/>
          <w:color w:val="auto"/>
          <w:kern w:val="0"/>
          <w:sz w:val="24"/>
          <w:highlight w:val="none"/>
        </w:rPr>
        <w:t>法定代表人（或非法人组织负责人）或其授权委托人(签字或盖章)：</w:t>
      </w:r>
    </w:p>
    <w:p w14:paraId="7EF9D77E">
      <w:pPr>
        <w:tabs>
          <w:tab w:val="left" w:pos="840"/>
        </w:tabs>
        <w:adjustRightInd w:val="0"/>
        <w:snapToGrid w:val="0"/>
        <w:spacing w:line="360" w:lineRule="auto"/>
        <w:ind w:firstLine="480" w:firstLineChars="200"/>
        <w:rPr>
          <w:rFonts w:hint="eastAsia" w:ascii="宋体" w:hAnsi="宋体" w:cs="宋体"/>
          <w:b/>
          <w:color w:val="auto"/>
          <w:kern w:val="0"/>
          <w:sz w:val="24"/>
          <w:highlight w:val="none"/>
        </w:rPr>
      </w:pPr>
      <w:r>
        <w:rPr>
          <w:rFonts w:hint="eastAsia" w:ascii="宋体" w:hAnsi="宋体" w:cs="宋体"/>
          <w:bCs/>
          <w:color w:val="auto"/>
          <w:kern w:val="0"/>
          <w:sz w:val="24"/>
          <w:highlight w:val="none"/>
        </w:rPr>
        <w:t>日期：    年  月  日</w:t>
      </w:r>
    </w:p>
    <w:p w14:paraId="51CCEB38">
      <w:pPr>
        <w:pStyle w:val="45"/>
        <w:snapToGrid w:val="0"/>
        <w:spacing w:line="360" w:lineRule="auto"/>
        <w:jc w:val="center"/>
        <w:outlineLvl w:val="1"/>
        <w:rPr>
          <w:rFonts w:hint="eastAsia" w:hAnsi="宋体" w:cs="宋体"/>
          <w:b/>
          <w:color w:val="auto"/>
          <w:kern w:val="0"/>
          <w:sz w:val="36"/>
          <w:szCs w:val="24"/>
          <w:highlight w:val="none"/>
        </w:rPr>
      </w:pPr>
      <w:r>
        <w:rPr>
          <w:rFonts w:hint="eastAsia" w:hAnsi="宋体" w:cs="宋体"/>
          <w:b/>
          <w:color w:val="auto"/>
          <w:kern w:val="0"/>
          <w:sz w:val="36"/>
          <w:highlight w:val="none"/>
        </w:rPr>
        <w:br w:type="page"/>
      </w:r>
      <w:bookmarkStart w:id="199" w:name="_Toc8019"/>
      <w:r>
        <w:rPr>
          <w:rFonts w:hint="eastAsia" w:hAnsi="宋体" w:cs="宋体"/>
          <w:b/>
          <w:color w:val="auto"/>
          <w:kern w:val="0"/>
          <w:sz w:val="36"/>
          <w:szCs w:val="24"/>
          <w:highlight w:val="none"/>
        </w:rPr>
        <w:t>九、</w:t>
      </w:r>
      <w:bookmarkEnd w:id="197"/>
      <w:bookmarkEnd w:id="198"/>
      <w:bookmarkEnd w:id="199"/>
      <w:r>
        <w:rPr>
          <w:rFonts w:hAnsi="宋体" w:cs="宋体"/>
          <w:b/>
          <w:color w:val="auto"/>
          <w:kern w:val="0"/>
          <w:sz w:val="36"/>
          <w:szCs w:val="24"/>
          <w:highlight w:val="none"/>
        </w:rPr>
        <w:t>投标保证金缴纳凭证</w:t>
      </w:r>
      <w:r>
        <w:rPr>
          <w:rFonts w:hint="eastAsia" w:hAnsi="宋体" w:cs="宋体"/>
          <w:b/>
          <w:color w:val="auto"/>
          <w:kern w:val="0"/>
          <w:sz w:val="36"/>
          <w:szCs w:val="24"/>
          <w:highlight w:val="none"/>
        </w:rPr>
        <w:t>及基本存款账户开户证明材料</w:t>
      </w:r>
    </w:p>
    <w:p w14:paraId="3D68934B">
      <w:pPr>
        <w:snapToGrid w:val="0"/>
        <w:spacing w:line="360" w:lineRule="auto"/>
        <w:ind w:firstLine="480" w:firstLineChars="200"/>
        <w:rPr>
          <w:rFonts w:hint="eastAsia" w:ascii="宋体" w:hAnsi="宋体" w:cs="宋体"/>
          <w:bCs/>
          <w:color w:val="auto"/>
          <w:kern w:val="0"/>
          <w:sz w:val="24"/>
          <w:highlight w:val="none"/>
        </w:rPr>
      </w:pPr>
      <w:r>
        <w:rPr>
          <w:rFonts w:hint="eastAsia" w:ascii="宋体" w:hAnsi="宋体" w:cs="宋体"/>
          <w:bCs/>
          <w:color w:val="auto"/>
          <w:kern w:val="0"/>
          <w:sz w:val="24"/>
          <w:highlight w:val="none"/>
        </w:rPr>
        <w:t>（1）投标保证金缴纳凭证</w:t>
      </w:r>
    </w:p>
    <w:p w14:paraId="6FE776D1">
      <w:pPr>
        <w:snapToGrid w:val="0"/>
        <w:spacing w:line="360" w:lineRule="auto"/>
        <w:ind w:firstLine="480" w:firstLineChars="200"/>
        <w:rPr>
          <w:rFonts w:hint="eastAsia" w:ascii="宋体" w:hAnsi="宋体" w:cs="宋体"/>
          <w:bCs/>
          <w:color w:val="auto"/>
          <w:kern w:val="0"/>
          <w:sz w:val="24"/>
          <w:highlight w:val="none"/>
        </w:rPr>
      </w:pPr>
      <w:r>
        <w:rPr>
          <w:rFonts w:hint="eastAsia" w:ascii="宋体" w:hAnsi="宋体" w:cs="宋体"/>
          <w:bCs/>
          <w:color w:val="auto"/>
          <w:kern w:val="0"/>
          <w:sz w:val="24"/>
          <w:highlight w:val="none"/>
        </w:rPr>
        <w:t>（2）基本存款账户开户证明材料</w:t>
      </w:r>
    </w:p>
    <w:p w14:paraId="1DC61036">
      <w:pPr>
        <w:pStyle w:val="45"/>
        <w:snapToGrid w:val="0"/>
        <w:spacing w:line="360" w:lineRule="auto"/>
        <w:ind w:firstLine="723"/>
        <w:rPr>
          <w:rFonts w:hint="eastAsia" w:hAnsi="宋体" w:cs="宋体"/>
          <w:b/>
          <w:color w:val="auto"/>
          <w:kern w:val="0"/>
          <w:sz w:val="36"/>
          <w:szCs w:val="24"/>
          <w:highlight w:val="none"/>
        </w:rPr>
      </w:pPr>
    </w:p>
    <w:p w14:paraId="5268AAD4">
      <w:pPr>
        <w:pStyle w:val="45"/>
        <w:snapToGrid w:val="0"/>
        <w:spacing w:line="360" w:lineRule="auto"/>
        <w:ind w:firstLine="723"/>
        <w:rPr>
          <w:rFonts w:hint="eastAsia" w:hAnsi="宋体" w:cs="宋体"/>
          <w:b/>
          <w:color w:val="auto"/>
          <w:kern w:val="0"/>
          <w:sz w:val="36"/>
          <w:szCs w:val="24"/>
          <w:highlight w:val="none"/>
        </w:rPr>
      </w:pPr>
    </w:p>
    <w:p w14:paraId="146E5E3C">
      <w:pPr>
        <w:snapToGrid w:val="0"/>
        <w:spacing w:line="360" w:lineRule="auto"/>
        <w:rPr>
          <w:rFonts w:hint="eastAsia" w:ascii="宋体" w:hAnsi="宋体" w:cs="宋体"/>
          <w:b/>
          <w:color w:val="auto"/>
          <w:kern w:val="0"/>
          <w:sz w:val="24"/>
          <w:highlight w:val="none"/>
        </w:rPr>
      </w:pPr>
      <w:bookmarkStart w:id="200" w:name="_Toc529375325"/>
      <w:bookmarkEnd w:id="200"/>
      <w:bookmarkStart w:id="201" w:name="_Toc529515609"/>
      <w:bookmarkEnd w:id="201"/>
      <w:bookmarkStart w:id="202" w:name="_Toc10787_WPSOffice_Level1"/>
      <w:bookmarkStart w:id="203" w:name="_Toc5510_WPSOffice_Level1"/>
      <w:r>
        <w:rPr>
          <w:rFonts w:hint="eastAsia" w:hAnsi="宋体" w:cs="宋体"/>
          <w:b/>
          <w:color w:val="auto"/>
          <w:kern w:val="0"/>
          <w:sz w:val="32"/>
          <w:szCs w:val="32"/>
          <w:highlight w:val="none"/>
        </w:rPr>
        <w:br w:type="page"/>
      </w:r>
    </w:p>
    <w:p w14:paraId="6921E7C1">
      <w:pPr>
        <w:widowControl/>
        <w:jc w:val="left"/>
        <w:rPr>
          <w:rFonts w:hint="eastAsia" w:ascii="宋体" w:hAnsi="宋体" w:cs="宋体"/>
          <w:color w:val="auto"/>
          <w:kern w:val="0"/>
          <w:sz w:val="24"/>
          <w:highlight w:val="none"/>
        </w:rPr>
      </w:pPr>
    </w:p>
    <w:bookmarkEnd w:id="202"/>
    <w:bookmarkEnd w:id="203"/>
    <w:p w14:paraId="54C4CDA6">
      <w:pPr>
        <w:pStyle w:val="45"/>
        <w:snapToGrid w:val="0"/>
        <w:spacing w:line="360" w:lineRule="auto"/>
        <w:outlineLvl w:val="1"/>
        <w:rPr>
          <w:rFonts w:hint="eastAsia" w:hAnsi="宋体" w:cs="宋体"/>
          <w:b/>
          <w:color w:val="auto"/>
          <w:kern w:val="0"/>
          <w:sz w:val="36"/>
          <w:szCs w:val="24"/>
          <w:highlight w:val="none"/>
        </w:rPr>
      </w:pPr>
      <w:bookmarkStart w:id="204" w:name="_Toc3503_WPSOffice_Level1"/>
      <w:bookmarkStart w:id="205" w:name="_Toc4240_WPSOffice_Level1"/>
      <w:bookmarkStart w:id="206" w:name="_Toc17699"/>
      <w:r>
        <w:rPr>
          <w:rFonts w:hint="eastAsia" w:hAnsi="宋体" w:cs="宋体"/>
          <w:b/>
          <w:color w:val="auto"/>
          <w:kern w:val="0"/>
          <w:sz w:val="36"/>
          <w:szCs w:val="24"/>
          <w:highlight w:val="none"/>
        </w:rPr>
        <w:t>十、中小企业声明函、监狱企业证明、残疾人福利性单位声明函</w:t>
      </w:r>
      <w:bookmarkEnd w:id="204"/>
      <w:bookmarkEnd w:id="205"/>
      <w:bookmarkEnd w:id="206"/>
    </w:p>
    <w:p w14:paraId="1D1240C8">
      <w:pPr>
        <w:pStyle w:val="45"/>
        <w:snapToGrid w:val="0"/>
        <w:spacing w:line="360" w:lineRule="auto"/>
        <w:jc w:val="center"/>
        <w:rPr>
          <w:rFonts w:hint="eastAsia" w:hAnsi="宋体" w:cs="宋体"/>
          <w:b/>
          <w:color w:val="auto"/>
          <w:kern w:val="0"/>
          <w:sz w:val="36"/>
          <w:szCs w:val="24"/>
          <w:highlight w:val="none"/>
        </w:rPr>
      </w:pPr>
      <w:bookmarkStart w:id="207" w:name="_Toc11670_WPSOffice_Level1"/>
      <w:bookmarkStart w:id="208" w:name="_Toc14357_WPSOffice_Level1"/>
      <w:bookmarkStart w:id="209" w:name="_Toc25853_WPSOffice_Level1"/>
      <w:bookmarkStart w:id="210" w:name="_Toc32003_WPSOffice_Level1"/>
      <w:r>
        <w:rPr>
          <w:rFonts w:hint="eastAsia" w:hAnsi="宋体" w:cs="宋体"/>
          <w:b/>
          <w:color w:val="auto"/>
          <w:kern w:val="0"/>
          <w:sz w:val="36"/>
          <w:szCs w:val="24"/>
          <w:highlight w:val="none"/>
        </w:rPr>
        <w:t>（一）中小企业声明函</w:t>
      </w:r>
    </w:p>
    <w:p w14:paraId="604C0C93">
      <w:pPr>
        <w:snapToGrid w:val="0"/>
        <w:spacing w:line="360" w:lineRule="auto"/>
        <w:jc w:val="center"/>
        <w:rPr>
          <w:rFonts w:hint="eastAsia" w:ascii="宋体" w:hAnsi="宋体" w:cs="宋体"/>
          <w:b/>
          <w:color w:val="auto"/>
          <w:kern w:val="0"/>
          <w:sz w:val="28"/>
          <w:szCs w:val="28"/>
          <w:highlight w:val="none"/>
          <w:lang w:val="zh-CN"/>
        </w:rPr>
      </w:pPr>
      <w:r>
        <w:rPr>
          <w:rFonts w:hint="eastAsia" w:ascii="宋体" w:hAnsi="宋体" w:cs="宋体"/>
          <w:b/>
          <w:color w:val="auto"/>
          <w:kern w:val="0"/>
          <w:sz w:val="28"/>
          <w:szCs w:val="28"/>
          <w:highlight w:val="none"/>
        </w:rPr>
        <w:t>（如不符合请填“无”）</w:t>
      </w:r>
    </w:p>
    <w:p w14:paraId="608B4E0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本公司（联合体）郑重声明，根据《政府采购促进中小企业发展管理办法》（财库﹝2020﹞46号）的规定，本公司（联合体）参加</w:t>
      </w:r>
      <w:r>
        <w:rPr>
          <w:rFonts w:hint="eastAsia" w:ascii="宋体" w:hAnsi="宋体" w:cs="宋体"/>
          <w:color w:val="auto"/>
          <w:kern w:val="0"/>
          <w:sz w:val="24"/>
          <w:highlight w:val="none"/>
          <w:u w:val="single"/>
        </w:rPr>
        <w:t>（单位名称）</w:t>
      </w:r>
      <w:r>
        <w:rPr>
          <w:rFonts w:hint="eastAsia" w:ascii="宋体" w:hAnsi="宋体" w:cs="宋体"/>
          <w:color w:val="auto"/>
          <w:kern w:val="0"/>
          <w:sz w:val="24"/>
          <w:highlight w:val="none"/>
        </w:rPr>
        <w:t>的</w:t>
      </w:r>
      <w:r>
        <w:rPr>
          <w:rFonts w:hint="eastAsia" w:ascii="宋体" w:hAnsi="宋体" w:cs="宋体"/>
          <w:color w:val="auto"/>
          <w:kern w:val="0"/>
          <w:sz w:val="24"/>
          <w:highlight w:val="none"/>
          <w:u w:val="single"/>
        </w:rPr>
        <w:t>（项目名称）</w:t>
      </w:r>
      <w:r>
        <w:rPr>
          <w:rFonts w:hint="eastAsia" w:ascii="宋体" w:hAnsi="宋体" w:cs="宋体"/>
          <w:color w:val="auto"/>
          <w:kern w:val="0"/>
          <w:sz w:val="24"/>
          <w:highlight w:val="none"/>
        </w:rPr>
        <w:t>采购活动，提供的货物全部由符合政策要求的中小企业制造。相关企业（含联合体中的中小企业、签订分包意向协议的中小企业）的具体情况如下：</w:t>
      </w:r>
    </w:p>
    <w:p w14:paraId="5B3D283A">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1. </w:t>
      </w:r>
      <w:r>
        <w:rPr>
          <w:rFonts w:hint="eastAsia" w:ascii="宋体" w:hAnsi="宋体" w:cs="宋体"/>
          <w:color w:val="auto"/>
          <w:kern w:val="0"/>
          <w:sz w:val="24"/>
          <w:highlight w:val="none"/>
          <w:u w:val="single"/>
        </w:rPr>
        <w:t>（标的名称）</w:t>
      </w:r>
      <w:r>
        <w:rPr>
          <w:rFonts w:hint="eastAsia" w:ascii="宋体" w:hAnsi="宋体" w:cs="宋体"/>
          <w:color w:val="auto"/>
          <w:kern w:val="0"/>
          <w:sz w:val="24"/>
          <w:highlight w:val="none"/>
        </w:rPr>
        <w:t>，属于</w:t>
      </w:r>
      <w:r>
        <w:rPr>
          <w:rFonts w:hint="eastAsia" w:ascii="宋体" w:hAnsi="宋体" w:cs="宋体"/>
          <w:color w:val="auto"/>
          <w:kern w:val="0"/>
          <w:sz w:val="24"/>
          <w:highlight w:val="none"/>
          <w:u w:val="single"/>
        </w:rPr>
        <w:t>（采购文件中明确的所属行业）行业</w:t>
      </w:r>
      <w:r>
        <w:rPr>
          <w:rFonts w:hint="eastAsia" w:ascii="宋体" w:hAnsi="宋体" w:cs="宋体"/>
          <w:color w:val="auto"/>
          <w:kern w:val="0"/>
          <w:sz w:val="24"/>
          <w:highlight w:val="none"/>
        </w:rPr>
        <w:t>；制造商为</w:t>
      </w:r>
      <w:r>
        <w:rPr>
          <w:rFonts w:hint="eastAsia" w:ascii="宋体" w:hAnsi="宋体" w:cs="宋体"/>
          <w:color w:val="auto"/>
          <w:kern w:val="0"/>
          <w:sz w:val="24"/>
          <w:highlight w:val="none"/>
          <w:u w:val="single"/>
        </w:rPr>
        <w:t>（企业名称）</w:t>
      </w:r>
      <w:r>
        <w:rPr>
          <w:rFonts w:hint="eastAsia" w:ascii="宋体" w:hAnsi="宋体" w:cs="宋体"/>
          <w:color w:val="auto"/>
          <w:kern w:val="0"/>
          <w:sz w:val="24"/>
          <w:highlight w:val="none"/>
        </w:rPr>
        <w:t>，从业人员人，营业收入为万元，资产总额为_</w:t>
      </w:r>
      <w:r>
        <w:rPr>
          <w:rFonts w:ascii="宋体" w:hAnsi="宋体" w:cs="宋体"/>
          <w:color w:val="auto"/>
          <w:kern w:val="0"/>
          <w:sz w:val="24"/>
          <w:highlight w:val="none"/>
        </w:rPr>
        <w:t>___</w:t>
      </w:r>
      <w:r>
        <w:rPr>
          <w:rFonts w:hint="eastAsia" w:ascii="宋体" w:hAnsi="宋体" w:cs="宋体"/>
          <w:color w:val="auto"/>
          <w:kern w:val="0"/>
          <w:sz w:val="24"/>
          <w:highlight w:val="none"/>
        </w:rPr>
        <w:t>万元</w:t>
      </w:r>
      <w:r>
        <w:rPr>
          <w:rFonts w:hint="eastAsia" w:ascii="宋体" w:hAnsi="宋体" w:cs="宋体"/>
          <w:color w:val="auto"/>
          <w:kern w:val="0"/>
          <w:sz w:val="24"/>
          <w:highlight w:val="none"/>
          <w:vertAlign w:val="superscript"/>
        </w:rPr>
        <w:t xml:space="preserve"> 1</w:t>
      </w:r>
      <w:r>
        <w:rPr>
          <w:rFonts w:hint="eastAsia" w:ascii="宋体" w:hAnsi="宋体" w:cs="宋体"/>
          <w:color w:val="auto"/>
          <w:kern w:val="0"/>
          <w:sz w:val="24"/>
          <w:highlight w:val="none"/>
        </w:rPr>
        <w:t>，属于</w:t>
      </w:r>
      <w:r>
        <w:rPr>
          <w:rFonts w:hint="eastAsia" w:ascii="宋体" w:hAnsi="宋体" w:cs="宋体"/>
          <w:color w:val="auto"/>
          <w:kern w:val="0"/>
          <w:sz w:val="24"/>
          <w:highlight w:val="none"/>
          <w:u w:val="single"/>
        </w:rPr>
        <w:t>（中型企业、小型企业、微型企业）</w:t>
      </w:r>
      <w:r>
        <w:rPr>
          <w:rFonts w:hint="eastAsia" w:ascii="宋体" w:hAnsi="宋体" w:cs="宋体"/>
          <w:color w:val="auto"/>
          <w:kern w:val="0"/>
          <w:sz w:val="24"/>
          <w:highlight w:val="none"/>
        </w:rPr>
        <w:t>；</w:t>
      </w:r>
    </w:p>
    <w:p w14:paraId="543D101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2. </w:t>
      </w:r>
      <w:r>
        <w:rPr>
          <w:rFonts w:hint="eastAsia" w:ascii="宋体" w:hAnsi="宋体" w:cs="宋体"/>
          <w:color w:val="auto"/>
          <w:kern w:val="0"/>
          <w:sz w:val="24"/>
          <w:highlight w:val="none"/>
          <w:u w:val="single"/>
        </w:rPr>
        <w:t>（标的名称）</w:t>
      </w:r>
      <w:r>
        <w:rPr>
          <w:rFonts w:hint="eastAsia" w:ascii="宋体" w:hAnsi="宋体" w:cs="宋体"/>
          <w:color w:val="auto"/>
          <w:kern w:val="0"/>
          <w:sz w:val="24"/>
          <w:highlight w:val="none"/>
        </w:rPr>
        <w:t>，属于</w:t>
      </w:r>
      <w:r>
        <w:rPr>
          <w:rFonts w:hint="eastAsia" w:ascii="宋体" w:hAnsi="宋体" w:cs="宋体"/>
          <w:color w:val="auto"/>
          <w:kern w:val="0"/>
          <w:sz w:val="24"/>
          <w:highlight w:val="none"/>
          <w:u w:val="single"/>
        </w:rPr>
        <w:t>（采购文件中明确的所属行业）行业</w:t>
      </w:r>
      <w:r>
        <w:rPr>
          <w:rFonts w:hint="eastAsia" w:ascii="宋体" w:hAnsi="宋体" w:cs="宋体"/>
          <w:color w:val="auto"/>
          <w:kern w:val="0"/>
          <w:sz w:val="24"/>
          <w:highlight w:val="none"/>
        </w:rPr>
        <w:t>；制造商为</w:t>
      </w:r>
      <w:r>
        <w:rPr>
          <w:rFonts w:hint="eastAsia" w:ascii="宋体" w:hAnsi="宋体" w:cs="宋体"/>
          <w:color w:val="auto"/>
          <w:kern w:val="0"/>
          <w:sz w:val="24"/>
          <w:highlight w:val="none"/>
          <w:u w:val="single"/>
        </w:rPr>
        <w:t>（企业名称）</w:t>
      </w:r>
      <w:r>
        <w:rPr>
          <w:rFonts w:hint="eastAsia" w:ascii="宋体" w:hAnsi="宋体" w:cs="宋体"/>
          <w:color w:val="auto"/>
          <w:kern w:val="0"/>
          <w:sz w:val="24"/>
          <w:highlight w:val="none"/>
        </w:rPr>
        <w:t>，从业人员人，营业收入为)</w:t>
      </w:r>
      <w:r>
        <w:rPr>
          <w:rFonts w:ascii="宋体" w:hAnsi="宋体" w:cs="宋体"/>
          <w:color w:val="auto"/>
          <w:kern w:val="0"/>
          <w:sz w:val="24"/>
          <w:highlight w:val="none"/>
        </w:rPr>
        <w:t>____</w:t>
      </w:r>
      <w:r>
        <w:rPr>
          <w:rFonts w:hint="eastAsia" w:ascii="宋体" w:hAnsi="宋体" w:cs="宋体"/>
          <w:color w:val="auto"/>
          <w:kern w:val="0"/>
          <w:sz w:val="24"/>
          <w:highlight w:val="none"/>
        </w:rPr>
        <w:t>万元，资产总额为万元，属于</w:t>
      </w:r>
      <w:r>
        <w:rPr>
          <w:rFonts w:hint="eastAsia" w:ascii="宋体" w:hAnsi="宋体" w:cs="宋体"/>
          <w:color w:val="auto"/>
          <w:kern w:val="0"/>
          <w:sz w:val="24"/>
          <w:highlight w:val="none"/>
          <w:u w:val="single"/>
        </w:rPr>
        <w:t>（中型企业、小型企业、微型企业）</w:t>
      </w:r>
      <w:r>
        <w:rPr>
          <w:rFonts w:hint="eastAsia" w:ascii="宋体" w:hAnsi="宋体" w:cs="宋体"/>
          <w:color w:val="auto"/>
          <w:kern w:val="0"/>
          <w:sz w:val="24"/>
          <w:highlight w:val="none"/>
        </w:rPr>
        <w:t>；</w:t>
      </w:r>
    </w:p>
    <w:p w14:paraId="459E0B3B">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 </w:t>
      </w:r>
    </w:p>
    <w:p w14:paraId="5B21B2F8">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以上企业，不属于大企业的分支机构，不存在控股股东为大企业的情形，也不存在与大企业的负责人为同一人的情形。</w:t>
      </w:r>
    </w:p>
    <w:p w14:paraId="36DBBA7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本企业对上述声明内容的真实性负责。如有虚假，将依法承担相应责任。</w:t>
      </w:r>
    </w:p>
    <w:p w14:paraId="268C85E7">
      <w:pPr>
        <w:tabs>
          <w:tab w:val="left" w:pos="4860"/>
        </w:tabs>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                企业名称（盖章）：</w:t>
      </w:r>
      <w:r>
        <w:rPr>
          <w:rFonts w:hint="eastAsia" w:ascii="宋体" w:hAnsi="宋体" w:cs="宋体"/>
          <w:color w:val="auto"/>
          <w:kern w:val="0"/>
          <w:sz w:val="24"/>
          <w:highlight w:val="none"/>
          <w:u w:val="single"/>
        </w:rPr>
        <w:t xml:space="preserve">          </w:t>
      </w:r>
    </w:p>
    <w:p w14:paraId="77F9A444">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                          日  期：</w:t>
      </w:r>
      <w:r>
        <w:rPr>
          <w:rFonts w:hint="eastAsia" w:ascii="宋体" w:hAnsi="宋体" w:cs="宋体"/>
          <w:color w:val="auto"/>
          <w:kern w:val="0"/>
          <w:sz w:val="24"/>
          <w:highlight w:val="none"/>
          <w:u w:val="single"/>
        </w:rPr>
        <w:t xml:space="preserve">          </w:t>
      </w:r>
    </w:p>
    <w:p w14:paraId="3F1FAB21">
      <w:pPr>
        <w:snapToGrid w:val="0"/>
        <w:spacing w:line="360" w:lineRule="auto"/>
        <w:ind w:firstLine="482"/>
        <w:rPr>
          <w:rFonts w:hint="eastAsia" w:ascii="宋体" w:hAnsi="宋体" w:cs="宋体"/>
          <w:b/>
          <w:bCs/>
          <w:color w:val="auto"/>
          <w:kern w:val="0"/>
          <w:sz w:val="24"/>
          <w:highlight w:val="none"/>
        </w:rPr>
      </w:pPr>
    </w:p>
    <w:p w14:paraId="3CF4F684">
      <w:pPr>
        <w:snapToGrid w:val="0"/>
        <w:spacing w:line="360" w:lineRule="auto"/>
        <w:ind w:firstLine="482"/>
        <w:rPr>
          <w:rFonts w:hint="eastAsia" w:ascii="宋体" w:hAnsi="宋体" w:cs="宋体"/>
          <w:bCs/>
          <w:color w:val="auto"/>
          <w:kern w:val="0"/>
          <w:sz w:val="24"/>
          <w:highlight w:val="none"/>
        </w:rPr>
      </w:pPr>
      <w:r>
        <w:rPr>
          <w:rFonts w:hint="eastAsia" w:ascii="宋体" w:hAnsi="宋体" w:cs="宋体"/>
          <w:b/>
          <w:color w:val="auto"/>
          <w:kern w:val="0"/>
          <w:sz w:val="24"/>
          <w:highlight w:val="none"/>
        </w:rPr>
        <w:t>注：</w:t>
      </w:r>
      <w:r>
        <w:rPr>
          <w:rFonts w:ascii="宋体" w:hAnsi="宋体" w:cs="宋体"/>
          <w:bCs/>
          <w:color w:val="auto"/>
          <w:kern w:val="0"/>
          <w:sz w:val="24"/>
          <w:highlight w:val="none"/>
        </w:rPr>
        <w:t>1、</w:t>
      </w:r>
      <w:r>
        <w:rPr>
          <w:rFonts w:hint="eastAsia" w:ascii="宋体" w:hAnsi="宋体" w:cs="宋体"/>
          <w:bCs/>
          <w:color w:val="auto"/>
          <w:kern w:val="0"/>
          <w:sz w:val="24"/>
          <w:highlight w:val="none"/>
        </w:rPr>
        <w:t>从业人员、营业收入、资产总额填报上一年度数据，无上一年度数据的新成立企业可不填报。</w:t>
      </w:r>
    </w:p>
    <w:p w14:paraId="1CA20484">
      <w:pPr>
        <w:pStyle w:val="98"/>
        <w:ind w:firstLine="480"/>
        <w:rPr>
          <w:rFonts w:hint="eastAsia" w:ascii="宋体" w:hAnsi="宋体" w:cs="宋体"/>
          <w:bCs/>
          <w:color w:val="auto"/>
          <w:kern w:val="0"/>
          <w:highlight w:val="none"/>
        </w:rPr>
      </w:pPr>
      <w:bookmarkStart w:id="211" w:name="_Hlk113183088"/>
      <w:r>
        <w:rPr>
          <w:rFonts w:ascii="宋体" w:hAnsi="宋体" w:cs="宋体"/>
          <w:bCs/>
          <w:color w:val="auto"/>
          <w:kern w:val="0"/>
          <w:highlight w:val="none"/>
        </w:rPr>
        <w:t>2</w:t>
      </w:r>
      <w:r>
        <w:rPr>
          <w:rFonts w:hint="eastAsia" w:ascii="宋体" w:hAnsi="宋体" w:cs="宋体"/>
          <w:bCs/>
          <w:color w:val="auto"/>
          <w:kern w:val="0"/>
          <w:highlight w:val="none"/>
        </w:rPr>
        <w:t>、中标人为中小企业的，其《中小企业声明函》将在中标公告中公告，接受社会监督。</w:t>
      </w:r>
    </w:p>
    <w:p w14:paraId="0E93F846">
      <w:pPr>
        <w:pStyle w:val="98"/>
        <w:ind w:firstLine="480"/>
        <w:rPr>
          <w:rFonts w:hint="eastAsia" w:ascii="宋体" w:hAnsi="宋体" w:cs="宋体"/>
          <w:bCs/>
          <w:color w:val="auto"/>
          <w:kern w:val="0"/>
          <w:highlight w:val="none"/>
        </w:rPr>
      </w:pPr>
      <w:r>
        <w:rPr>
          <w:rFonts w:ascii="宋体" w:hAnsi="宋体" w:cs="宋体"/>
          <w:bCs/>
          <w:color w:val="auto"/>
          <w:kern w:val="0"/>
          <w:highlight w:val="none"/>
        </w:rPr>
        <w:t>3</w:t>
      </w:r>
      <w:r>
        <w:rPr>
          <w:rFonts w:hint="eastAsia" w:ascii="宋体" w:hAnsi="宋体" w:cs="宋体"/>
          <w:bCs/>
          <w:color w:val="auto"/>
          <w:kern w:val="0"/>
          <w:highlight w:val="none"/>
        </w:rPr>
        <w:t>、投标人提供的《中小企业声明函》与事实不符的，依照《政府采购法》第七十七条第一款的规定，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p>
    <w:p w14:paraId="5DA8515F">
      <w:pPr>
        <w:pStyle w:val="98"/>
        <w:ind w:firstLine="480"/>
        <w:rPr>
          <w:rFonts w:hint="eastAsia" w:ascii="宋体" w:hAnsi="宋体" w:cs="宋体"/>
          <w:bCs/>
          <w:color w:val="auto"/>
          <w:kern w:val="0"/>
          <w:highlight w:val="none"/>
        </w:rPr>
      </w:pPr>
      <w:r>
        <w:rPr>
          <w:rFonts w:ascii="宋体" w:hAnsi="宋体" w:cs="宋体"/>
          <w:bCs/>
          <w:color w:val="auto"/>
          <w:kern w:val="0"/>
          <w:highlight w:val="none"/>
        </w:rPr>
        <w:t>4</w:t>
      </w:r>
      <w:r>
        <w:rPr>
          <w:rFonts w:hint="eastAsia" w:ascii="宋体" w:hAnsi="宋体" w:cs="宋体"/>
          <w:bCs/>
          <w:color w:val="auto"/>
          <w:kern w:val="0"/>
          <w:highlight w:val="none"/>
        </w:rPr>
        <w:t>、投标人应当按照采购文件中明确的采购标的对应行业出具中小企业声明函，投标人应当对照采购标的对应行业划型标准，判断自己是否属于中小企业，符合条件的，出具中小企业声明函。</w:t>
      </w:r>
    </w:p>
    <w:p w14:paraId="1D468F57">
      <w:pPr>
        <w:pStyle w:val="98"/>
        <w:ind w:firstLine="480"/>
        <w:rPr>
          <w:rFonts w:hint="eastAsia" w:ascii="宋体" w:hAnsi="宋体" w:cs="宋体"/>
          <w:bCs/>
          <w:color w:val="auto"/>
          <w:kern w:val="0"/>
          <w:highlight w:val="none"/>
        </w:rPr>
      </w:pPr>
      <w:r>
        <w:rPr>
          <w:rFonts w:hint="eastAsia" w:ascii="宋体" w:hAnsi="宋体" w:cs="宋体"/>
          <w:bCs/>
          <w:color w:val="auto"/>
          <w:kern w:val="0"/>
          <w:highlight w:val="none"/>
        </w:rPr>
        <w:t>5、货物代理商参加货物政府采购活动的，应按照中小企业声明函格式要求填写制造商的相关企业指标数据。而货物制造商、服务和工程投标人应按照相应的中小企业声明函格式填写企业自身的相关指标数据。其中涉及多个标的物的，分别填写相关企业指标数据。</w:t>
      </w:r>
    </w:p>
    <w:p w14:paraId="36F5D0AD">
      <w:pPr>
        <w:pStyle w:val="98"/>
        <w:ind w:firstLine="480"/>
        <w:rPr>
          <w:rFonts w:hint="eastAsia" w:ascii="宋体" w:hAnsi="宋体" w:cs="宋体"/>
          <w:bCs/>
          <w:color w:val="auto"/>
          <w:kern w:val="0"/>
          <w:highlight w:val="none"/>
        </w:rPr>
      </w:pPr>
      <w:r>
        <w:rPr>
          <w:rFonts w:hint="eastAsia" w:ascii="宋体" w:hAnsi="宋体" w:cs="宋体"/>
          <w:bCs/>
          <w:color w:val="auto"/>
          <w:kern w:val="0"/>
          <w:highlight w:val="none"/>
        </w:rPr>
        <w:t>6、根据《政府采购促进中小企业发展管理办法》，在货物采购项目中，投标人提供的货物既有中小企业制造货物，也有大型企业制造货物的，不享受办法规定的中小企业扶持政策。</w:t>
      </w:r>
    </w:p>
    <w:bookmarkEnd w:id="211"/>
    <w:p w14:paraId="0F534F0C">
      <w:pPr>
        <w:tabs>
          <w:tab w:val="left" w:pos="1800"/>
          <w:tab w:val="center" w:pos="4156"/>
        </w:tabs>
        <w:snapToGrid w:val="0"/>
        <w:spacing w:line="360" w:lineRule="auto"/>
        <w:ind w:firstLine="723"/>
        <w:jc w:val="center"/>
        <w:rPr>
          <w:rFonts w:hint="eastAsia" w:ascii="宋体" w:hAnsi="宋体" w:cs="宋体"/>
          <w:b/>
          <w:color w:val="auto"/>
          <w:kern w:val="0"/>
          <w:sz w:val="36"/>
          <w:highlight w:val="none"/>
          <w:lang w:val="zh-CN"/>
        </w:rPr>
      </w:pPr>
    </w:p>
    <w:p w14:paraId="0A0C3CCE">
      <w:pPr>
        <w:widowControl/>
        <w:jc w:val="left"/>
        <w:rPr>
          <w:rFonts w:hint="eastAsia" w:ascii="宋体" w:hAnsi="宋体" w:cs="宋体"/>
          <w:b/>
          <w:color w:val="auto"/>
          <w:kern w:val="0"/>
          <w:sz w:val="36"/>
          <w:highlight w:val="none"/>
          <w:lang w:val="zh-CN"/>
        </w:rPr>
      </w:pPr>
      <w:r>
        <w:rPr>
          <w:rFonts w:ascii="宋体" w:hAnsi="宋体" w:cs="宋体"/>
          <w:b/>
          <w:color w:val="auto"/>
          <w:kern w:val="0"/>
          <w:sz w:val="36"/>
          <w:highlight w:val="none"/>
          <w:lang w:val="zh-CN"/>
        </w:rPr>
        <w:br w:type="page"/>
      </w:r>
    </w:p>
    <w:p w14:paraId="12855C37">
      <w:pPr>
        <w:pStyle w:val="45"/>
        <w:snapToGrid w:val="0"/>
        <w:spacing w:line="360" w:lineRule="auto"/>
        <w:jc w:val="center"/>
        <w:rPr>
          <w:rFonts w:hint="eastAsia" w:hAnsi="宋体" w:cs="宋体"/>
          <w:b/>
          <w:color w:val="auto"/>
          <w:kern w:val="0"/>
          <w:sz w:val="36"/>
          <w:szCs w:val="24"/>
          <w:highlight w:val="none"/>
        </w:rPr>
      </w:pPr>
      <w:r>
        <w:rPr>
          <w:rFonts w:hint="eastAsia" w:hAnsi="宋体" w:cs="宋体"/>
          <w:b/>
          <w:color w:val="auto"/>
          <w:kern w:val="0"/>
          <w:sz w:val="36"/>
          <w:szCs w:val="24"/>
          <w:highlight w:val="none"/>
        </w:rPr>
        <w:t>（二）监狱企业证明文件</w:t>
      </w:r>
    </w:p>
    <w:p w14:paraId="212F785C">
      <w:pPr>
        <w:adjustRightInd w:val="0"/>
        <w:snapToGrid w:val="0"/>
        <w:spacing w:line="360" w:lineRule="auto"/>
        <w:ind w:firstLine="240" w:firstLineChars="100"/>
        <w:jc w:val="center"/>
        <w:rPr>
          <w:rFonts w:hint="eastAsia" w:ascii="宋体" w:hAnsi="宋体" w:cs="宋体"/>
          <w:color w:val="auto"/>
          <w:kern w:val="0"/>
          <w:sz w:val="28"/>
          <w:szCs w:val="28"/>
          <w:highlight w:val="none"/>
        </w:rPr>
      </w:pPr>
      <w:r>
        <w:rPr>
          <w:rFonts w:hint="eastAsia" w:ascii="宋体" w:hAnsi="宋体" w:cs="宋体"/>
          <w:color w:val="auto"/>
          <w:kern w:val="0"/>
          <w:sz w:val="24"/>
          <w:highlight w:val="none"/>
        </w:rPr>
        <w:t>（由省级以上监狱管理局、戒毒管理局（含新疆生产建设兵团）出具的属于监狱企业的证明文件复印件加盖公章）</w:t>
      </w:r>
    </w:p>
    <w:p w14:paraId="352914C0">
      <w:pPr>
        <w:pStyle w:val="45"/>
        <w:snapToGrid w:val="0"/>
        <w:spacing w:line="360" w:lineRule="auto"/>
        <w:jc w:val="center"/>
        <w:rPr>
          <w:rFonts w:hint="eastAsia" w:hAnsi="宋体" w:cs="宋体"/>
          <w:b/>
          <w:color w:val="auto"/>
          <w:kern w:val="0"/>
          <w:sz w:val="36"/>
          <w:szCs w:val="24"/>
          <w:highlight w:val="none"/>
        </w:rPr>
      </w:pPr>
      <w:r>
        <w:rPr>
          <w:rFonts w:hint="eastAsia" w:hAnsi="宋体" w:cs="宋体"/>
          <w:b/>
          <w:color w:val="auto"/>
          <w:kern w:val="0"/>
          <w:sz w:val="36"/>
          <w:highlight w:val="none"/>
          <w:lang w:val="zh-CN"/>
        </w:rPr>
        <w:br w:type="page"/>
      </w:r>
      <w:r>
        <w:rPr>
          <w:rFonts w:hint="eastAsia" w:hAnsi="宋体" w:cs="宋体"/>
          <w:b/>
          <w:color w:val="auto"/>
          <w:kern w:val="0"/>
          <w:sz w:val="36"/>
          <w:szCs w:val="24"/>
          <w:highlight w:val="none"/>
        </w:rPr>
        <w:t>（三）残疾人福利性单位声明函</w:t>
      </w:r>
      <w:bookmarkEnd w:id="207"/>
      <w:bookmarkEnd w:id="208"/>
      <w:bookmarkEnd w:id="209"/>
      <w:bookmarkEnd w:id="210"/>
    </w:p>
    <w:p w14:paraId="040DCD7D">
      <w:pPr>
        <w:snapToGrid w:val="0"/>
        <w:spacing w:line="360" w:lineRule="auto"/>
        <w:ind w:firstLine="723"/>
        <w:jc w:val="center"/>
        <w:rPr>
          <w:rFonts w:hint="eastAsia" w:ascii="宋体" w:hAnsi="宋体" w:cs="宋体"/>
          <w:b/>
          <w:color w:val="auto"/>
          <w:kern w:val="0"/>
          <w:sz w:val="36"/>
          <w:highlight w:val="none"/>
          <w:lang w:val="zh-CN"/>
        </w:rPr>
      </w:pPr>
    </w:p>
    <w:p w14:paraId="2090EFAE">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本单位郑重声明，根据《财政部民政部中国残疾人联合会关于促进残疾人就业政府采购政策的通知》（财库〔2017〕 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14:paraId="7347B3A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本单位对上述声明的真实性负责。如有虚假，将依法承担相应责任。</w:t>
      </w:r>
    </w:p>
    <w:p w14:paraId="20C539BC">
      <w:pPr>
        <w:snapToGrid w:val="0"/>
        <w:spacing w:line="360" w:lineRule="auto"/>
        <w:ind w:firstLine="480"/>
        <w:rPr>
          <w:rFonts w:hint="eastAsia" w:ascii="宋体" w:hAnsi="宋体" w:cs="宋体"/>
          <w:color w:val="auto"/>
          <w:kern w:val="0"/>
          <w:sz w:val="24"/>
          <w:highlight w:val="none"/>
        </w:rPr>
      </w:pPr>
    </w:p>
    <w:p w14:paraId="4944B032">
      <w:pPr>
        <w:snapToGrid w:val="0"/>
        <w:spacing w:line="360" w:lineRule="auto"/>
        <w:ind w:firstLine="480"/>
        <w:rPr>
          <w:rFonts w:hint="eastAsia" w:ascii="宋体" w:hAnsi="宋体" w:cs="宋体"/>
          <w:color w:val="auto"/>
          <w:kern w:val="0"/>
          <w:sz w:val="24"/>
          <w:highlight w:val="none"/>
        </w:rPr>
      </w:pPr>
    </w:p>
    <w:p w14:paraId="6B285244">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           单位名称（盖章）：</w:t>
      </w:r>
    </w:p>
    <w:p w14:paraId="04E8EE52">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日期：</w:t>
      </w:r>
    </w:p>
    <w:p w14:paraId="770B7DC0">
      <w:pPr>
        <w:snapToGrid w:val="0"/>
        <w:spacing w:line="360" w:lineRule="auto"/>
        <w:ind w:firstLine="480"/>
        <w:rPr>
          <w:rFonts w:hint="eastAsia" w:ascii="宋体" w:hAnsi="宋体" w:cs="宋体"/>
          <w:color w:val="auto"/>
          <w:kern w:val="0"/>
          <w:sz w:val="24"/>
          <w:highlight w:val="none"/>
        </w:rPr>
      </w:pPr>
    </w:p>
    <w:p w14:paraId="0EE43746">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注：1.中标、成交投标人为残疾人福利性单位且评审中享受了残疾人福利性单位相关政府采购支持政策的，其《残疾人福利性单位声明函》将在中标、中选公示中公告，接受社会监督。</w:t>
      </w:r>
    </w:p>
    <w:p w14:paraId="64292A1B">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2.投标人提供的《残疾人福利性单位声明函》与事实不符的，依照《政府采购法》第七十七条第一款的规定，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p>
    <w:p w14:paraId="1A41380F">
      <w:pPr>
        <w:widowControl/>
        <w:jc w:val="left"/>
        <w:rPr>
          <w:rFonts w:hint="eastAsia" w:ascii="宋体" w:hAnsi="宋体" w:cs="宋体"/>
          <w:color w:val="auto"/>
          <w:kern w:val="0"/>
          <w:sz w:val="24"/>
          <w:highlight w:val="none"/>
        </w:rPr>
      </w:pPr>
      <w:r>
        <w:rPr>
          <w:rFonts w:ascii="宋体" w:hAnsi="宋体" w:cs="宋体"/>
          <w:color w:val="auto"/>
          <w:kern w:val="0"/>
          <w:sz w:val="24"/>
          <w:highlight w:val="none"/>
        </w:rPr>
        <w:br w:type="page"/>
      </w:r>
    </w:p>
    <w:p w14:paraId="47B4D42A">
      <w:pPr>
        <w:spacing w:before="240" w:beforeLines="100" w:after="240" w:afterLines="100" w:line="360" w:lineRule="auto"/>
        <w:ind w:right="-21" w:rightChars="-10"/>
        <w:jc w:val="center"/>
        <w:rPr>
          <w:rFonts w:hint="eastAsia" w:ascii="仿宋_GB2312" w:hAnsi="仿宋_GB2312" w:eastAsia="仿宋_GB2312" w:cs="仿宋_GB2312"/>
          <w:b/>
          <w:color w:val="auto"/>
          <w:sz w:val="32"/>
          <w:szCs w:val="32"/>
          <w:highlight w:val="none"/>
        </w:rPr>
      </w:pPr>
      <w:bookmarkStart w:id="212" w:name="_Toc26025"/>
      <w:bookmarkStart w:id="213" w:name="_Toc6724_WPSOffice_Level1"/>
      <w:bookmarkStart w:id="214" w:name="_Toc24072_WPSOffice_Level1"/>
      <w:r>
        <w:rPr>
          <w:rFonts w:hint="eastAsia" w:hAnsi="宋体" w:cs="宋体"/>
          <w:b/>
          <w:color w:val="auto"/>
          <w:kern w:val="0"/>
          <w:sz w:val="36"/>
          <w:szCs w:val="24"/>
          <w:highlight w:val="none"/>
        </w:rPr>
        <w:t>十一、关于符合本国产品标准的声明函</w:t>
      </w:r>
    </w:p>
    <w:p w14:paraId="33998CB8">
      <w:pPr>
        <w:spacing w:before="240" w:beforeLines="100" w:after="240" w:afterLines="100" w:line="360" w:lineRule="auto"/>
        <w:ind w:right="-21" w:rightChars="-10"/>
        <w:jc w:val="center"/>
        <w:rPr>
          <w:rStyle w:val="91"/>
          <w:rFonts w:hint="eastAsia" w:ascii="微软雅黑" w:hAnsi="微软雅黑" w:eastAsia="微软雅黑" w:cs="微软雅黑"/>
          <w:color w:val="auto"/>
          <w:sz w:val="36"/>
          <w:szCs w:val="36"/>
          <w:highlight w:val="none"/>
          <w:shd w:val="clear" w:color="auto" w:fill="FFFFFF"/>
        </w:rPr>
      </w:pPr>
      <w:r>
        <w:rPr>
          <w:rFonts w:hint="eastAsia" w:ascii="仿宋_GB2312" w:hAnsi="仿宋_GB2312" w:eastAsia="仿宋_GB2312" w:cs="仿宋_GB2312"/>
          <w:b/>
          <w:color w:val="auto"/>
          <w:sz w:val="32"/>
          <w:szCs w:val="32"/>
          <w:highlight w:val="none"/>
        </w:rPr>
        <w:t>关于符合本国产品标准的声明函</w:t>
      </w:r>
    </w:p>
    <w:p w14:paraId="6051A817">
      <w:pPr>
        <w:spacing w:line="560" w:lineRule="exact"/>
        <w:ind w:firstLine="480" w:firstLineChars="200"/>
        <w:rPr>
          <w:rFonts w:hint="eastAsia" w:ascii="宋体" w:hAnsi="宋体" w:cs="宋体"/>
          <w:color w:val="auto"/>
          <w:sz w:val="24"/>
          <w:highlight w:val="none"/>
        </w:rPr>
      </w:pPr>
      <w:r>
        <w:rPr>
          <w:rFonts w:hint="eastAsia" w:ascii="宋体" w:hAnsi="宋体" w:cs="宋体"/>
          <w:color w:val="auto"/>
          <w:sz w:val="24"/>
          <w:highlight w:val="none"/>
        </w:rPr>
        <w:t>本公司（单位）郑重声明，根据《国务院办公厅关于在政府采购中实施本国产品标准及相关政策的通知》（国办发〔2025〕34号）的规定，本公司（单位）提供的以下产品属于本国产品。具体情况如下：</w:t>
      </w:r>
    </w:p>
    <w:p w14:paraId="4A6164EB">
      <w:pPr>
        <w:spacing w:line="560" w:lineRule="exact"/>
        <w:ind w:firstLine="480" w:firstLineChars="200"/>
        <w:rPr>
          <w:rFonts w:hint="eastAsia" w:ascii="宋体" w:hAnsi="宋体" w:cs="宋体"/>
          <w:color w:val="auto"/>
          <w:sz w:val="24"/>
          <w:highlight w:val="none"/>
        </w:rPr>
      </w:pPr>
      <w:r>
        <w:rPr>
          <w:rFonts w:hint="eastAsia" w:ascii="宋体" w:hAnsi="宋体" w:cs="宋体"/>
          <w:color w:val="auto"/>
          <w:sz w:val="24"/>
          <w:highlight w:val="none"/>
        </w:rPr>
        <w:t>1.</w:t>
      </w:r>
      <w:r>
        <w:rPr>
          <w:rFonts w:hint="eastAsia" w:ascii="宋体" w:hAnsi="宋体" w:cs="宋体"/>
          <w:color w:val="auto"/>
          <w:sz w:val="24"/>
          <w:highlight w:val="none"/>
          <w:u w:val="single"/>
        </w:rPr>
        <w:t>（产品名称1）</w:t>
      </w:r>
      <w:r>
        <w:rPr>
          <w:rFonts w:hint="eastAsia" w:ascii="宋体" w:hAnsi="宋体" w:cs="宋体"/>
          <w:color w:val="auto"/>
          <w:sz w:val="24"/>
          <w:highlight w:val="none"/>
        </w:rPr>
        <w:t>1，生产厂为</w:t>
      </w:r>
      <w:r>
        <w:rPr>
          <w:rFonts w:hint="eastAsia" w:ascii="宋体" w:hAnsi="宋体" w:cs="宋体"/>
          <w:color w:val="auto"/>
          <w:sz w:val="24"/>
          <w:highlight w:val="none"/>
          <w:u w:val="single"/>
        </w:rPr>
        <w:t>（厂名）</w:t>
      </w:r>
      <w:r>
        <w:rPr>
          <w:rFonts w:hint="eastAsia" w:ascii="宋体" w:hAnsi="宋体" w:cs="宋体"/>
          <w:color w:val="auto"/>
          <w:sz w:val="24"/>
          <w:highlight w:val="none"/>
        </w:rPr>
        <w:t>2，厂址为</w:t>
      </w:r>
      <w:r>
        <w:rPr>
          <w:rFonts w:hint="eastAsia" w:ascii="宋体" w:hAnsi="宋体" w:cs="宋体"/>
          <w:color w:val="auto"/>
          <w:sz w:val="24"/>
          <w:highlight w:val="none"/>
          <w:u w:val="single"/>
        </w:rPr>
        <w:t>（生产厂址）</w:t>
      </w:r>
      <w:r>
        <w:rPr>
          <w:rFonts w:hint="eastAsia" w:ascii="宋体" w:hAnsi="宋体" w:cs="宋体"/>
          <w:color w:val="auto"/>
          <w:sz w:val="24"/>
          <w:highlight w:val="none"/>
        </w:rPr>
        <w:t>。</w:t>
      </w:r>
      <w:r>
        <w:rPr>
          <w:rFonts w:hint="eastAsia" w:ascii="宋体" w:hAnsi="宋体" w:cs="宋体"/>
          <w:color w:val="auto"/>
          <w:sz w:val="24"/>
          <w:highlight w:val="none"/>
          <w:u w:val="single"/>
        </w:rPr>
        <w:t>（产品名称1）</w:t>
      </w:r>
      <w:r>
        <w:rPr>
          <w:rFonts w:hint="eastAsia" w:ascii="宋体" w:hAnsi="宋体" w:cs="宋体"/>
          <w:color w:val="auto"/>
          <w:sz w:val="24"/>
          <w:highlight w:val="none"/>
        </w:rPr>
        <w:t>的中国境内生产的组件成本占比≥</w:t>
      </w:r>
      <w:r>
        <w:rPr>
          <w:rFonts w:hint="eastAsia" w:ascii="宋体" w:hAnsi="宋体" w:cs="宋体"/>
          <w:color w:val="auto"/>
          <w:sz w:val="24"/>
          <w:highlight w:val="none"/>
          <w:u w:val="single"/>
        </w:rPr>
        <w:t>（规定比例）</w:t>
      </w:r>
      <w:r>
        <w:rPr>
          <w:rFonts w:hint="eastAsia" w:ascii="宋体" w:hAnsi="宋体" w:cs="宋体"/>
          <w:color w:val="auto"/>
          <w:sz w:val="24"/>
          <w:highlight w:val="none"/>
        </w:rPr>
        <w:t>3。</w:t>
      </w:r>
      <w:r>
        <w:rPr>
          <w:rFonts w:hint="eastAsia" w:ascii="宋体" w:hAnsi="宋体" w:cs="宋体"/>
          <w:color w:val="auto"/>
          <w:sz w:val="24"/>
          <w:highlight w:val="none"/>
          <w:u w:val="single"/>
        </w:rPr>
        <w:t>（产品名称1）</w:t>
      </w:r>
      <w:r>
        <w:rPr>
          <w:rFonts w:hint="eastAsia" w:ascii="宋体" w:hAnsi="宋体" w:cs="宋体"/>
          <w:color w:val="auto"/>
          <w:sz w:val="24"/>
          <w:highlight w:val="none"/>
        </w:rPr>
        <w:t>的</w:t>
      </w:r>
      <w:r>
        <w:rPr>
          <w:rFonts w:hint="eastAsia" w:ascii="宋体" w:hAnsi="宋体" w:cs="宋体"/>
          <w:color w:val="auto"/>
          <w:sz w:val="24"/>
          <w:highlight w:val="none"/>
          <w:u w:val="single"/>
        </w:rPr>
        <w:t>（关键组件）</w:t>
      </w:r>
      <w:r>
        <w:rPr>
          <w:rFonts w:hint="eastAsia" w:ascii="宋体" w:hAnsi="宋体" w:cs="宋体"/>
          <w:color w:val="auto"/>
          <w:sz w:val="24"/>
          <w:highlight w:val="none"/>
        </w:rPr>
        <w:t>4在中国境内生产。</w:t>
      </w:r>
      <w:r>
        <w:rPr>
          <w:rFonts w:hint="eastAsia" w:ascii="宋体" w:hAnsi="宋体" w:cs="宋体"/>
          <w:color w:val="auto"/>
          <w:sz w:val="24"/>
          <w:highlight w:val="none"/>
          <w:u w:val="single"/>
        </w:rPr>
        <w:t>（产品名称1）</w:t>
      </w:r>
      <w:r>
        <w:rPr>
          <w:rFonts w:hint="eastAsia" w:ascii="宋体" w:hAnsi="宋体" w:cs="宋体"/>
          <w:color w:val="auto"/>
          <w:sz w:val="24"/>
          <w:highlight w:val="none"/>
        </w:rPr>
        <w:t>的</w:t>
      </w:r>
      <w:r>
        <w:rPr>
          <w:rFonts w:hint="eastAsia" w:ascii="宋体" w:hAnsi="宋体" w:cs="宋体"/>
          <w:color w:val="auto"/>
          <w:sz w:val="24"/>
          <w:highlight w:val="none"/>
          <w:u w:val="single"/>
        </w:rPr>
        <w:t>（关键工序）</w:t>
      </w:r>
      <w:r>
        <w:rPr>
          <w:rFonts w:hint="eastAsia" w:ascii="宋体" w:hAnsi="宋体" w:cs="宋体"/>
          <w:color w:val="auto"/>
          <w:sz w:val="24"/>
          <w:highlight w:val="none"/>
        </w:rPr>
        <w:t>5在中国境内完成。</w:t>
      </w:r>
    </w:p>
    <w:p w14:paraId="14AB152E">
      <w:pPr>
        <w:spacing w:line="560" w:lineRule="exact"/>
        <w:ind w:firstLine="480" w:firstLineChars="200"/>
        <w:rPr>
          <w:rFonts w:hint="eastAsia" w:ascii="宋体" w:hAnsi="宋体" w:cs="宋体"/>
          <w:color w:val="auto"/>
          <w:sz w:val="24"/>
          <w:highlight w:val="none"/>
        </w:rPr>
      </w:pPr>
      <w:r>
        <w:rPr>
          <w:rFonts w:hint="eastAsia" w:ascii="宋体" w:hAnsi="宋体" w:cs="宋体"/>
          <w:color w:val="auto"/>
          <w:sz w:val="24"/>
          <w:highlight w:val="none"/>
        </w:rPr>
        <w:t>2.</w:t>
      </w:r>
      <w:r>
        <w:rPr>
          <w:rFonts w:hint="eastAsia" w:ascii="宋体" w:hAnsi="宋体" w:cs="宋体"/>
          <w:color w:val="auto"/>
          <w:sz w:val="24"/>
          <w:highlight w:val="none"/>
          <w:u w:val="single"/>
        </w:rPr>
        <w:t>（产品名称2）</w:t>
      </w:r>
      <w:r>
        <w:rPr>
          <w:rFonts w:hint="eastAsia" w:ascii="宋体" w:hAnsi="宋体" w:cs="宋体"/>
          <w:color w:val="auto"/>
          <w:sz w:val="24"/>
          <w:highlight w:val="none"/>
        </w:rPr>
        <w:t>，生产厂为</w:t>
      </w:r>
      <w:r>
        <w:rPr>
          <w:rFonts w:hint="eastAsia" w:ascii="宋体" w:hAnsi="宋体" w:cs="宋体"/>
          <w:color w:val="auto"/>
          <w:sz w:val="24"/>
          <w:highlight w:val="none"/>
          <w:u w:val="single"/>
        </w:rPr>
        <w:t>（厂名）</w:t>
      </w:r>
      <w:r>
        <w:rPr>
          <w:rFonts w:hint="eastAsia" w:ascii="宋体" w:hAnsi="宋体" w:cs="宋体"/>
          <w:color w:val="auto"/>
          <w:sz w:val="24"/>
          <w:highlight w:val="none"/>
        </w:rPr>
        <w:t>，厂址为</w:t>
      </w:r>
      <w:r>
        <w:rPr>
          <w:rFonts w:hint="eastAsia" w:ascii="宋体" w:hAnsi="宋体" w:cs="宋体"/>
          <w:color w:val="auto"/>
          <w:sz w:val="24"/>
          <w:highlight w:val="none"/>
          <w:u w:val="single"/>
        </w:rPr>
        <w:t>（生产厂址）</w:t>
      </w:r>
      <w:r>
        <w:rPr>
          <w:rFonts w:hint="eastAsia" w:ascii="宋体" w:hAnsi="宋体" w:cs="宋体"/>
          <w:color w:val="auto"/>
          <w:sz w:val="24"/>
          <w:highlight w:val="none"/>
        </w:rPr>
        <w:t>。</w:t>
      </w:r>
      <w:r>
        <w:rPr>
          <w:rFonts w:hint="eastAsia" w:ascii="宋体" w:hAnsi="宋体" w:cs="宋体"/>
          <w:color w:val="auto"/>
          <w:sz w:val="24"/>
          <w:highlight w:val="none"/>
          <w:u w:val="single"/>
        </w:rPr>
        <w:t>（产品名称2）</w:t>
      </w:r>
      <w:r>
        <w:rPr>
          <w:rFonts w:hint="eastAsia" w:ascii="宋体" w:hAnsi="宋体" w:cs="宋体"/>
          <w:color w:val="auto"/>
          <w:sz w:val="24"/>
          <w:highlight w:val="none"/>
        </w:rPr>
        <w:t>的中国境内生产的组件成本占比≥</w:t>
      </w:r>
      <w:r>
        <w:rPr>
          <w:rFonts w:hint="eastAsia" w:ascii="宋体" w:hAnsi="宋体" w:cs="宋体"/>
          <w:color w:val="auto"/>
          <w:sz w:val="24"/>
          <w:highlight w:val="none"/>
          <w:u w:val="single"/>
        </w:rPr>
        <w:t>（规定比例）</w:t>
      </w:r>
      <w:r>
        <w:rPr>
          <w:rFonts w:hint="eastAsia" w:ascii="宋体" w:hAnsi="宋体" w:cs="宋体"/>
          <w:color w:val="auto"/>
          <w:sz w:val="24"/>
          <w:highlight w:val="none"/>
        </w:rPr>
        <w:t>。</w:t>
      </w:r>
      <w:r>
        <w:rPr>
          <w:rFonts w:hint="eastAsia" w:ascii="宋体" w:hAnsi="宋体" w:cs="宋体"/>
          <w:color w:val="auto"/>
          <w:sz w:val="24"/>
          <w:highlight w:val="none"/>
          <w:u w:val="single"/>
        </w:rPr>
        <w:t>（产品名称2）</w:t>
      </w:r>
      <w:r>
        <w:rPr>
          <w:rFonts w:hint="eastAsia" w:ascii="宋体" w:hAnsi="宋体" w:cs="宋体"/>
          <w:color w:val="auto"/>
          <w:sz w:val="24"/>
          <w:highlight w:val="none"/>
        </w:rPr>
        <w:t>的</w:t>
      </w:r>
      <w:r>
        <w:rPr>
          <w:rFonts w:hint="eastAsia" w:ascii="宋体" w:hAnsi="宋体" w:cs="宋体"/>
          <w:color w:val="auto"/>
          <w:sz w:val="24"/>
          <w:highlight w:val="none"/>
          <w:u w:val="single"/>
        </w:rPr>
        <w:t>（关键组件）</w:t>
      </w:r>
      <w:r>
        <w:rPr>
          <w:rFonts w:hint="eastAsia" w:ascii="宋体" w:hAnsi="宋体" w:cs="宋体"/>
          <w:color w:val="auto"/>
          <w:sz w:val="24"/>
          <w:highlight w:val="none"/>
        </w:rPr>
        <w:t>在中国境内生产。</w:t>
      </w:r>
      <w:r>
        <w:rPr>
          <w:rFonts w:hint="eastAsia" w:ascii="宋体" w:hAnsi="宋体" w:cs="宋体"/>
          <w:color w:val="auto"/>
          <w:sz w:val="24"/>
          <w:highlight w:val="none"/>
          <w:u w:val="single"/>
        </w:rPr>
        <w:t>（产品名称2）</w:t>
      </w:r>
      <w:r>
        <w:rPr>
          <w:rFonts w:hint="eastAsia" w:ascii="宋体" w:hAnsi="宋体" w:cs="宋体"/>
          <w:color w:val="auto"/>
          <w:sz w:val="24"/>
          <w:highlight w:val="none"/>
        </w:rPr>
        <w:t>的</w:t>
      </w:r>
      <w:r>
        <w:rPr>
          <w:rFonts w:hint="eastAsia" w:ascii="宋体" w:hAnsi="宋体" w:cs="宋体"/>
          <w:color w:val="auto"/>
          <w:sz w:val="24"/>
          <w:highlight w:val="none"/>
          <w:u w:val="single"/>
        </w:rPr>
        <w:t>（关键工序）</w:t>
      </w:r>
      <w:r>
        <w:rPr>
          <w:rFonts w:hint="eastAsia" w:ascii="宋体" w:hAnsi="宋体" w:cs="宋体"/>
          <w:color w:val="auto"/>
          <w:sz w:val="24"/>
          <w:highlight w:val="none"/>
        </w:rPr>
        <w:t>在中国境内完成。</w:t>
      </w:r>
    </w:p>
    <w:p w14:paraId="2A4B2CD6">
      <w:pPr>
        <w:spacing w:line="560" w:lineRule="exact"/>
        <w:ind w:firstLine="480" w:firstLineChars="200"/>
        <w:rPr>
          <w:rFonts w:hint="eastAsia" w:ascii="宋体" w:hAnsi="宋体" w:cs="宋体"/>
          <w:color w:val="auto"/>
          <w:sz w:val="24"/>
          <w:highlight w:val="none"/>
        </w:rPr>
      </w:pPr>
      <w:r>
        <w:rPr>
          <w:rFonts w:hint="eastAsia" w:ascii="宋体" w:hAnsi="宋体" w:cs="宋体"/>
          <w:color w:val="auto"/>
          <w:sz w:val="24"/>
          <w:highlight w:val="none"/>
        </w:rPr>
        <w:t>……</w:t>
      </w:r>
    </w:p>
    <w:p w14:paraId="6B22F367">
      <w:pPr>
        <w:spacing w:line="560" w:lineRule="exact"/>
        <w:ind w:firstLine="480" w:firstLineChars="200"/>
        <w:rPr>
          <w:rFonts w:hint="eastAsia" w:ascii="宋体" w:hAnsi="宋体" w:cs="宋体"/>
          <w:color w:val="auto"/>
          <w:sz w:val="24"/>
          <w:highlight w:val="none"/>
        </w:rPr>
      </w:pPr>
      <w:r>
        <w:rPr>
          <w:rFonts w:hint="eastAsia" w:ascii="宋体" w:hAnsi="宋体" w:cs="宋体"/>
          <w:color w:val="auto"/>
          <w:sz w:val="24"/>
          <w:highlight w:val="none"/>
        </w:rPr>
        <w:t>本公司（单位）对上述声明内容的真实性负责。如有虚假，愿承担相应法律责任。</w:t>
      </w:r>
    </w:p>
    <w:p w14:paraId="73795439">
      <w:pPr>
        <w:spacing w:line="560" w:lineRule="exact"/>
        <w:ind w:firstLine="480" w:firstLineChars="200"/>
        <w:rPr>
          <w:rFonts w:hint="eastAsia" w:ascii="宋体" w:hAnsi="宋体" w:cs="宋体"/>
          <w:color w:val="auto"/>
          <w:sz w:val="24"/>
          <w:highlight w:val="none"/>
        </w:rPr>
      </w:pPr>
    </w:p>
    <w:p w14:paraId="56795EB1">
      <w:pPr>
        <w:spacing w:line="560" w:lineRule="exact"/>
        <w:ind w:firstLine="3360" w:firstLineChars="1400"/>
        <w:rPr>
          <w:rFonts w:hint="eastAsia" w:ascii="宋体" w:hAnsi="宋体" w:cs="宋体"/>
          <w:color w:val="auto"/>
          <w:sz w:val="24"/>
          <w:highlight w:val="none"/>
        </w:rPr>
      </w:pPr>
      <w:r>
        <w:rPr>
          <w:rFonts w:hint="eastAsia" w:ascii="宋体" w:hAnsi="宋体" w:cs="宋体"/>
          <w:color w:val="auto"/>
          <w:sz w:val="24"/>
          <w:highlight w:val="none"/>
        </w:rPr>
        <w:t>公司（单位）名称（盖章）：</w:t>
      </w:r>
    </w:p>
    <w:p w14:paraId="5A7EF861">
      <w:pPr>
        <w:spacing w:line="560" w:lineRule="exact"/>
        <w:ind w:firstLine="3120" w:firstLineChars="1300"/>
        <w:rPr>
          <w:rFonts w:hint="eastAsia" w:ascii="宋体" w:hAnsi="宋体" w:cs="宋体"/>
          <w:color w:val="auto"/>
          <w:sz w:val="24"/>
          <w:highlight w:val="none"/>
        </w:rPr>
      </w:pPr>
      <w:r>
        <w:rPr>
          <w:rFonts w:hint="eastAsia" w:ascii="宋体" w:hAnsi="宋体" w:cs="宋体"/>
          <w:color w:val="auto"/>
          <w:sz w:val="24"/>
          <w:highlight w:val="none"/>
        </w:rPr>
        <w:t>日期：     年     月    日</w:t>
      </w:r>
    </w:p>
    <w:p w14:paraId="1C63026A">
      <w:pPr>
        <w:spacing w:line="560" w:lineRule="exact"/>
        <w:ind w:firstLine="480" w:firstLineChars="200"/>
        <w:rPr>
          <w:rFonts w:hint="eastAsia" w:ascii="宋体" w:hAnsi="宋体" w:cs="宋体"/>
          <w:color w:val="auto"/>
          <w:sz w:val="24"/>
          <w:highlight w:val="none"/>
        </w:rPr>
      </w:pPr>
      <w:r>
        <w:rPr>
          <w:rFonts w:hint="eastAsia" w:ascii="宋体" w:hAnsi="宋体" w:cs="宋体"/>
          <w:color w:val="auto"/>
          <w:sz w:val="24"/>
          <w:highlight w:val="none"/>
        </w:rPr>
        <w:t>__________________</w:t>
      </w:r>
    </w:p>
    <w:p w14:paraId="4EDBF790">
      <w:pPr>
        <w:spacing w:line="240" w:lineRule="auto"/>
        <w:ind w:firstLine="480" w:firstLineChars="200"/>
        <w:rPr>
          <w:rFonts w:hint="eastAsia" w:ascii="宋体" w:hAnsi="宋体" w:cs="宋体"/>
          <w:color w:val="auto"/>
          <w:sz w:val="24"/>
          <w:highlight w:val="none"/>
        </w:rPr>
      </w:pPr>
      <w:r>
        <w:rPr>
          <w:rFonts w:hint="eastAsia" w:ascii="宋体" w:hAnsi="宋体" w:cs="宋体"/>
          <w:color w:val="auto"/>
          <w:sz w:val="24"/>
          <w:highlight w:val="none"/>
        </w:rPr>
        <w:t>1.产品如有型号，请在“产品名称”栏一并填写。</w:t>
      </w:r>
    </w:p>
    <w:p w14:paraId="47DBC8C2">
      <w:pPr>
        <w:spacing w:line="240" w:lineRule="auto"/>
        <w:ind w:firstLine="480" w:firstLineChars="200"/>
        <w:rPr>
          <w:rFonts w:hint="eastAsia" w:ascii="宋体" w:hAnsi="宋体" w:cs="宋体"/>
          <w:color w:val="auto"/>
          <w:sz w:val="24"/>
          <w:highlight w:val="none"/>
        </w:rPr>
      </w:pPr>
      <w:r>
        <w:rPr>
          <w:rFonts w:hint="eastAsia" w:ascii="宋体" w:hAnsi="宋体" w:cs="宋体"/>
          <w:color w:val="auto"/>
          <w:sz w:val="24"/>
          <w:highlight w:val="none"/>
        </w:rPr>
        <w:t>2.生产厂名与厂址应与生产厂营业执照载明的相关信息保持一致。</w:t>
      </w:r>
    </w:p>
    <w:p w14:paraId="2389400B">
      <w:pPr>
        <w:spacing w:line="240" w:lineRule="auto"/>
        <w:ind w:firstLine="480" w:firstLineChars="200"/>
        <w:rPr>
          <w:rFonts w:hint="eastAsia" w:ascii="宋体" w:hAnsi="宋体" w:cs="宋体"/>
          <w:color w:val="auto"/>
          <w:sz w:val="24"/>
          <w:highlight w:val="none"/>
        </w:rPr>
      </w:pPr>
      <w:r>
        <w:rPr>
          <w:rFonts w:hint="eastAsia" w:ascii="宋体" w:hAnsi="宋体" w:cs="宋体"/>
          <w:color w:val="auto"/>
          <w:sz w:val="24"/>
          <w:highlight w:val="none"/>
        </w:rPr>
        <w:t>3.该产品的中国境内生产的组件成本占比相关要求实施前，“规定比例”栏可不填，下同。</w:t>
      </w:r>
    </w:p>
    <w:p w14:paraId="2D616070">
      <w:pPr>
        <w:spacing w:line="240" w:lineRule="auto"/>
        <w:ind w:firstLine="480" w:firstLineChars="200"/>
        <w:rPr>
          <w:rFonts w:hint="eastAsia" w:ascii="宋体" w:hAnsi="宋体" w:cs="宋体"/>
          <w:color w:val="auto"/>
          <w:sz w:val="24"/>
          <w:highlight w:val="none"/>
        </w:rPr>
      </w:pPr>
      <w:r>
        <w:rPr>
          <w:rFonts w:hint="eastAsia" w:ascii="宋体" w:hAnsi="宋体" w:cs="宋体"/>
          <w:color w:val="auto"/>
          <w:sz w:val="24"/>
          <w:highlight w:val="none"/>
        </w:rPr>
        <w:t>4.该产品的关键组件要求实施前，“关键组件”栏可不填，下同。</w:t>
      </w:r>
    </w:p>
    <w:p w14:paraId="0E8EF320">
      <w:pPr>
        <w:spacing w:line="240" w:lineRule="auto"/>
        <w:ind w:firstLine="480" w:firstLineChars="200"/>
        <w:rPr>
          <w:rFonts w:hint="eastAsia" w:ascii="宋体" w:hAnsi="宋体" w:cs="宋体"/>
          <w:color w:val="auto"/>
          <w:sz w:val="24"/>
          <w:highlight w:val="none"/>
        </w:rPr>
      </w:pPr>
      <w:r>
        <w:rPr>
          <w:rFonts w:hint="eastAsia" w:ascii="宋体" w:hAnsi="宋体" w:cs="宋体"/>
          <w:color w:val="auto"/>
          <w:sz w:val="24"/>
          <w:highlight w:val="none"/>
        </w:rPr>
        <w:t>5.该产品的关键工序要求实施前，“关键工序”栏可不填，下同。</w:t>
      </w:r>
    </w:p>
    <w:p w14:paraId="6AC8E575">
      <w:pPr>
        <w:rPr>
          <w:rFonts w:hint="eastAsia" w:hAnsi="宋体" w:cs="宋体"/>
          <w:b/>
          <w:color w:val="auto"/>
          <w:kern w:val="0"/>
          <w:sz w:val="36"/>
          <w:szCs w:val="24"/>
          <w:highlight w:val="none"/>
        </w:rPr>
      </w:pPr>
      <w:r>
        <w:rPr>
          <w:rFonts w:hint="eastAsia" w:hAnsi="宋体" w:cs="宋体"/>
          <w:b/>
          <w:color w:val="auto"/>
          <w:kern w:val="0"/>
          <w:sz w:val="36"/>
          <w:szCs w:val="24"/>
          <w:highlight w:val="none"/>
        </w:rPr>
        <w:br w:type="page"/>
      </w:r>
    </w:p>
    <w:p w14:paraId="531060A7">
      <w:pPr>
        <w:pStyle w:val="45"/>
        <w:snapToGrid w:val="0"/>
        <w:spacing w:line="360" w:lineRule="auto"/>
        <w:jc w:val="center"/>
        <w:outlineLvl w:val="1"/>
        <w:rPr>
          <w:rFonts w:hint="eastAsia" w:hAnsi="宋体" w:cs="宋体"/>
          <w:b/>
          <w:color w:val="auto"/>
          <w:kern w:val="0"/>
          <w:sz w:val="36"/>
          <w:szCs w:val="24"/>
          <w:highlight w:val="none"/>
        </w:rPr>
      </w:pPr>
      <w:r>
        <w:rPr>
          <w:rFonts w:hint="eastAsia" w:hAnsi="宋体" w:cs="宋体"/>
          <w:b/>
          <w:color w:val="auto"/>
          <w:kern w:val="0"/>
          <w:sz w:val="36"/>
          <w:szCs w:val="24"/>
          <w:highlight w:val="none"/>
        </w:rPr>
        <w:t>十</w:t>
      </w:r>
      <w:r>
        <w:rPr>
          <w:rFonts w:hint="eastAsia" w:hAnsi="宋体" w:cs="宋体"/>
          <w:b/>
          <w:color w:val="auto"/>
          <w:kern w:val="0"/>
          <w:sz w:val="36"/>
          <w:szCs w:val="24"/>
          <w:highlight w:val="none"/>
          <w:lang w:val="en-US" w:eastAsia="zh-CN"/>
        </w:rPr>
        <w:t>二</w:t>
      </w:r>
      <w:r>
        <w:rPr>
          <w:rFonts w:hint="eastAsia" w:hAnsi="宋体" w:cs="宋体"/>
          <w:b/>
          <w:color w:val="auto"/>
          <w:kern w:val="0"/>
          <w:sz w:val="36"/>
          <w:szCs w:val="24"/>
          <w:highlight w:val="none"/>
        </w:rPr>
        <w:t>、总体方案及功能要求、方案适用性</w:t>
      </w:r>
      <w:bookmarkEnd w:id="212"/>
    </w:p>
    <w:p w14:paraId="3658D244">
      <w:pPr>
        <w:pStyle w:val="45"/>
        <w:snapToGrid w:val="0"/>
        <w:spacing w:line="360" w:lineRule="auto"/>
        <w:jc w:val="center"/>
        <w:outlineLvl w:val="1"/>
        <w:rPr>
          <w:rFonts w:hint="eastAsia" w:hAnsi="宋体" w:cs="宋体"/>
          <w:b/>
          <w:bCs/>
          <w:color w:val="auto"/>
          <w:kern w:val="0"/>
          <w:sz w:val="36"/>
          <w:szCs w:val="24"/>
          <w:highlight w:val="none"/>
        </w:rPr>
      </w:pPr>
      <w:bookmarkStart w:id="215" w:name="_Toc15085"/>
      <w:r>
        <w:rPr>
          <w:rFonts w:hint="eastAsia" w:hAnsi="宋体" w:cs="宋体"/>
          <w:b/>
          <w:color w:val="auto"/>
          <w:kern w:val="0"/>
          <w:sz w:val="36"/>
          <w:szCs w:val="24"/>
          <w:highlight w:val="none"/>
        </w:rPr>
        <w:t>及</w:t>
      </w:r>
      <w:r>
        <w:rPr>
          <w:rFonts w:hint="eastAsia" w:hAnsi="宋体" w:cs="宋体"/>
          <w:b/>
          <w:bCs/>
          <w:color w:val="auto"/>
          <w:kern w:val="0"/>
          <w:sz w:val="36"/>
          <w:szCs w:val="24"/>
          <w:highlight w:val="none"/>
        </w:rPr>
        <w:t>技术先进性说明</w:t>
      </w:r>
      <w:bookmarkEnd w:id="215"/>
    </w:p>
    <w:p w14:paraId="08874E40">
      <w:pPr>
        <w:pStyle w:val="45"/>
        <w:snapToGrid w:val="0"/>
        <w:spacing w:line="360" w:lineRule="auto"/>
        <w:jc w:val="center"/>
        <w:rPr>
          <w:rFonts w:hint="eastAsia" w:hAnsi="宋体" w:cs="宋体"/>
          <w:b/>
          <w:bCs/>
          <w:color w:val="auto"/>
          <w:kern w:val="0"/>
          <w:sz w:val="36"/>
          <w:szCs w:val="24"/>
          <w:highlight w:val="none"/>
        </w:rPr>
      </w:pPr>
      <w:r>
        <w:rPr>
          <w:rFonts w:hint="eastAsia" w:hAnsi="宋体" w:cs="宋体"/>
          <w:color w:val="auto"/>
          <w:kern w:val="0"/>
          <w:sz w:val="36"/>
          <w:szCs w:val="36"/>
          <w:highlight w:val="none"/>
        </w:rPr>
        <w:t>（格式自拟）</w:t>
      </w:r>
    </w:p>
    <w:p w14:paraId="49D1B508">
      <w:pPr>
        <w:pStyle w:val="45"/>
        <w:snapToGrid w:val="0"/>
        <w:spacing w:line="360" w:lineRule="auto"/>
        <w:ind w:firstLine="723"/>
        <w:jc w:val="center"/>
        <w:rPr>
          <w:rFonts w:hint="eastAsia" w:hAnsi="宋体" w:cs="宋体"/>
          <w:b/>
          <w:bCs/>
          <w:color w:val="auto"/>
          <w:kern w:val="0"/>
          <w:sz w:val="36"/>
          <w:szCs w:val="24"/>
          <w:highlight w:val="none"/>
        </w:rPr>
      </w:pPr>
    </w:p>
    <w:p w14:paraId="0D1ACE33">
      <w:pPr>
        <w:pStyle w:val="45"/>
        <w:snapToGrid w:val="0"/>
        <w:spacing w:line="360" w:lineRule="auto"/>
        <w:jc w:val="center"/>
        <w:outlineLvl w:val="1"/>
        <w:rPr>
          <w:rFonts w:hint="eastAsia" w:hAnsi="宋体" w:cs="宋体"/>
          <w:color w:val="auto"/>
          <w:kern w:val="0"/>
          <w:sz w:val="36"/>
          <w:szCs w:val="36"/>
          <w:highlight w:val="none"/>
        </w:rPr>
      </w:pPr>
      <w:bookmarkStart w:id="216" w:name="_Toc4239"/>
      <w:r>
        <w:rPr>
          <w:rFonts w:hint="eastAsia" w:hAnsi="宋体" w:cs="宋体"/>
          <w:b/>
          <w:color w:val="auto"/>
          <w:kern w:val="0"/>
          <w:sz w:val="36"/>
          <w:szCs w:val="24"/>
          <w:highlight w:val="none"/>
        </w:rPr>
        <w:t>十</w:t>
      </w:r>
      <w:r>
        <w:rPr>
          <w:rFonts w:hint="eastAsia" w:hAnsi="宋体" w:cs="宋体"/>
          <w:b/>
          <w:color w:val="auto"/>
          <w:kern w:val="0"/>
          <w:sz w:val="36"/>
          <w:szCs w:val="24"/>
          <w:highlight w:val="none"/>
          <w:lang w:val="en-US" w:eastAsia="zh-CN"/>
        </w:rPr>
        <w:t>三</w:t>
      </w:r>
      <w:r>
        <w:rPr>
          <w:rFonts w:hint="eastAsia" w:hAnsi="宋体" w:cs="宋体"/>
          <w:b/>
          <w:color w:val="auto"/>
          <w:kern w:val="0"/>
          <w:sz w:val="36"/>
          <w:szCs w:val="24"/>
          <w:highlight w:val="none"/>
        </w:rPr>
        <w:t>、</w:t>
      </w:r>
      <w:bookmarkEnd w:id="216"/>
      <w:r>
        <w:rPr>
          <w:rFonts w:hint="eastAsia" w:hAnsi="宋体" w:cs="宋体"/>
          <w:b/>
          <w:color w:val="auto"/>
          <w:kern w:val="0"/>
          <w:sz w:val="36"/>
          <w:szCs w:val="24"/>
          <w:highlight w:val="none"/>
        </w:rPr>
        <w:t>供货安装方案</w:t>
      </w:r>
    </w:p>
    <w:p w14:paraId="58652948">
      <w:pPr>
        <w:pStyle w:val="45"/>
        <w:snapToGrid w:val="0"/>
        <w:spacing w:line="360" w:lineRule="auto"/>
        <w:jc w:val="center"/>
        <w:rPr>
          <w:rFonts w:hint="eastAsia" w:hAnsi="宋体" w:cs="宋体"/>
          <w:b/>
          <w:bCs/>
          <w:color w:val="auto"/>
          <w:kern w:val="0"/>
          <w:sz w:val="36"/>
          <w:szCs w:val="24"/>
          <w:highlight w:val="none"/>
        </w:rPr>
      </w:pPr>
      <w:r>
        <w:rPr>
          <w:rFonts w:hint="eastAsia" w:hAnsi="宋体" w:cs="宋体"/>
          <w:color w:val="auto"/>
          <w:kern w:val="0"/>
          <w:sz w:val="36"/>
          <w:szCs w:val="36"/>
          <w:highlight w:val="none"/>
        </w:rPr>
        <w:t>（格式自拟）</w:t>
      </w:r>
    </w:p>
    <w:p w14:paraId="3BED962F">
      <w:pPr>
        <w:pStyle w:val="45"/>
        <w:snapToGrid w:val="0"/>
        <w:spacing w:line="360" w:lineRule="auto"/>
        <w:rPr>
          <w:rFonts w:hint="eastAsia" w:hAnsi="宋体" w:cs="宋体"/>
          <w:b/>
          <w:bCs/>
          <w:color w:val="auto"/>
          <w:kern w:val="0"/>
          <w:sz w:val="36"/>
          <w:szCs w:val="24"/>
          <w:highlight w:val="none"/>
        </w:rPr>
      </w:pPr>
    </w:p>
    <w:p w14:paraId="24A7598D">
      <w:pPr>
        <w:pStyle w:val="45"/>
        <w:numPr>
          <w:ilvl w:val="0"/>
          <w:numId w:val="0"/>
        </w:numPr>
        <w:snapToGrid w:val="0"/>
        <w:spacing w:line="360" w:lineRule="auto"/>
        <w:jc w:val="center"/>
        <w:outlineLvl w:val="1"/>
        <w:rPr>
          <w:rFonts w:ascii="Times New Roman" w:hAnsi="Times New Roman"/>
          <w:b/>
          <w:bCs/>
          <w:color w:val="auto"/>
          <w:sz w:val="36"/>
          <w:szCs w:val="24"/>
          <w:highlight w:val="none"/>
        </w:rPr>
      </w:pPr>
      <w:r>
        <w:rPr>
          <w:rFonts w:hint="eastAsia" w:ascii="Times New Roman" w:hAnsi="Times New Roman"/>
          <w:b/>
          <w:bCs/>
          <w:color w:val="auto"/>
          <w:sz w:val="36"/>
          <w:szCs w:val="24"/>
          <w:highlight w:val="none"/>
          <w:lang w:val="en-US" w:eastAsia="zh-CN"/>
        </w:rPr>
        <w:t>十四、</w:t>
      </w:r>
      <w:r>
        <w:rPr>
          <w:rFonts w:hint="eastAsia" w:ascii="Times New Roman" w:hAnsi="Times New Roman"/>
          <w:b/>
          <w:bCs/>
          <w:color w:val="auto"/>
          <w:sz w:val="36"/>
          <w:szCs w:val="24"/>
          <w:highlight w:val="none"/>
        </w:rPr>
        <w:t>培训方案</w:t>
      </w:r>
    </w:p>
    <w:p w14:paraId="43232CD8">
      <w:pPr>
        <w:pStyle w:val="45"/>
        <w:snapToGrid w:val="0"/>
        <w:spacing w:line="360" w:lineRule="auto"/>
        <w:jc w:val="center"/>
        <w:rPr>
          <w:rFonts w:hint="eastAsia" w:hAnsi="宋体" w:cs="宋体"/>
          <w:b/>
          <w:bCs/>
          <w:color w:val="auto"/>
          <w:kern w:val="0"/>
          <w:sz w:val="36"/>
          <w:szCs w:val="24"/>
          <w:highlight w:val="none"/>
        </w:rPr>
      </w:pPr>
      <w:r>
        <w:rPr>
          <w:rFonts w:hint="eastAsia" w:hAnsi="宋体" w:cs="宋体"/>
          <w:color w:val="auto"/>
          <w:kern w:val="0"/>
          <w:sz w:val="36"/>
          <w:szCs w:val="36"/>
          <w:highlight w:val="none"/>
        </w:rPr>
        <w:t>（格式自拟）</w:t>
      </w:r>
    </w:p>
    <w:p w14:paraId="377C4445">
      <w:pPr>
        <w:pStyle w:val="45"/>
        <w:snapToGrid w:val="0"/>
        <w:spacing w:line="360" w:lineRule="auto"/>
        <w:rPr>
          <w:rFonts w:ascii="Times New Roman" w:hAnsi="Times New Roman"/>
          <w:b/>
          <w:bCs/>
          <w:color w:val="auto"/>
          <w:sz w:val="36"/>
          <w:szCs w:val="24"/>
          <w:highlight w:val="none"/>
        </w:rPr>
      </w:pPr>
    </w:p>
    <w:p w14:paraId="3553D0D3">
      <w:pPr>
        <w:pStyle w:val="45"/>
        <w:snapToGrid w:val="0"/>
        <w:spacing w:line="360" w:lineRule="auto"/>
        <w:rPr>
          <w:rFonts w:ascii="Times New Roman" w:hAnsi="Times New Roman"/>
          <w:b/>
          <w:bCs/>
          <w:color w:val="auto"/>
          <w:sz w:val="36"/>
          <w:szCs w:val="24"/>
          <w:highlight w:val="none"/>
        </w:rPr>
      </w:pPr>
    </w:p>
    <w:p w14:paraId="6B7F0C9C">
      <w:pPr>
        <w:pStyle w:val="45"/>
        <w:numPr>
          <w:ilvl w:val="0"/>
          <w:numId w:val="0"/>
        </w:numPr>
        <w:snapToGrid w:val="0"/>
        <w:spacing w:line="360" w:lineRule="auto"/>
        <w:jc w:val="center"/>
        <w:outlineLvl w:val="1"/>
        <w:rPr>
          <w:rFonts w:ascii="Times New Roman" w:hAnsi="Times New Roman"/>
          <w:b/>
          <w:bCs/>
          <w:color w:val="auto"/>
          <w:sz w:val="36"/>
          <w:szCs w:val="24"/>
          <w:highlight w:val="none"/>
        </w:rPr>
      </w:pPr>
      <w:bookmarkStart w:id="217" w:name="_Toc16988"/>
      <w:bookmarkStart w:id="218" w:name="_Toc24971"/>
      <w:r>
        <w:rPr>
          <w:rFonts w:hint="eastAsia" w:ascii="Times New Roman" w:hAnsi="Times New Roman"/>
          <w:b/>
          <w:bCs/>
          <w:color w:val="auto"/>
          <w:sz w:val="36"/>
          <w:szCs w:val="24"/>
          <w:highlight w:val="none"/>
          <w:lang w:val="en-US" w:eastAsia="zh-CN"/>
        </w:rPr>
        <w:t>十五、</w:t>
      </w:r>
      <w:r>
        <w:rPr>
          <w:rFonts w:hint="eastAsia" w:ascii="Times New Roman" w:hAnsi="Times New Roman"/>
          <w:b/>
          <w:bCs/>
          <w:color w:val="auto"/>
          <w:sz w:val="36"/>
          <w:szCs w:val="24"/>
          <w:highlight w:val="none"/>
        </w:rPr>
        <w:t>售后服务方案</w:t>
      </w:r>
      <w:bookmarkEnd w:id="217"/>
      <w:bookmarkEnd w:id="218"/>
    </w:p>
    <w:p w14:paraId="0413B456">
      <w:pPr>
        <w:pStyle w:val="45"/>
        <w:snapToGrid w:val="0"/>
        <w:spacing w:line="360" w:lineRule="auto"/>
        <w:jc w:val="center"/>
        <w:rPr>
          <w:rFonts w:hint="eastAsia" w:hAnsi="宋体" w:cs="宋体"/>
          <w:b/>
          <w:bCs/>
          <w:color w:val="auto"/>
          <w:kern w:val="0"/>
          <w:sz w:val="36"/>
          <w:szCs w:val="24"/>
          <w:highlight w:val="none"/>
        </w:rPr>
      </w:pPr>
      <w:r>
        <w:rPr>
          <w:rFonts w:hint="eastAsia" w:hAnsi="宋体" w:cs="宋体"/>
          <w:color w:val="auto"/>
          <w:kern w:val="0"/>
          <w:sz w:val="36"/>
          <w:szCs w:val="36"/>
          <w:highlight w:val="none"/>
        </w:rPr>
        <w:t>（格式自拟）</w:t>
      </w:r>
    </w:p>
    <w:p w14:paraId="02F9FDDE">
      <w:pPr>
        <w:pStyle w:val="45"/>
        <w:snapToGrid w:val="0"/>
        <w:spacing w:line="360" w:lineRule="auto"/>
        <w:jc w:val="center"/>
        <w:rPr>
          <w:rFonts w:ascii="Times New Roman" w:hAnsi="Times New Roman"/>
          <w:b/>
          <w:bCs/>
          <w:color w:val="auto"/>
          <w:sz w:val="36"/>
          <w:szCs w:val="24"/>
          <w:highlight w:val="none"/>
        </w:rPr>
      </w:pPr>
    </w:p>
    <w:p w14:paraId="4B8CF115">
      <w:pPr>
        <w:pStyle w:val="45"/>
        <w:snapToGrid w:val="0"/>
        <w:spacing w:line="360" w:lineRule="auto"/>
        <w:ind w:firstLine="723"/>
        <w:jc w:val="center"/>
        <w:rPr>
          <w:rFonts w:hint="eastAsia" w:hAnsi="宋体" w:cs="宋体"/>
          <w:b/>
          <w:bCs/>
          <w:color w:val="auto"/>
          <w:kern w:val="0"/>
          <w:sz w:val="36"/>
          <w:szCs w:val="24"/>
          <w:highlight w:val="none"/>
        </w:rPr>
      </w:pPr>
    </w:p>
    <w:p w14:paraId="79099EC0">
      <w:pPr>
        <w:pStyle w:val="45"/>
        <w:snapToGrid w:val="0"/>
        <w:spacing w:line="360" w:lineRule="auto"/>
        <w:jc w:val="center"/>
        <w:rPr>
          <w:rFonts w:hint="eastAsia" w:hAnsi="宋体" w:cs="宋体"/>
          <w:b/>
          <w:bCs/>
          <w:color w:val="auto"/>
          <w:kern w:val="0"/>
          <w:sz w:val="36"/>
          <w:szCs w:val="24"/>
          <w:highlight w:val="none"/>
        </w:rPr>
      </w:pPr>
      <w:r>
        <w:rPr>
          <w:rFonts w:hint="eastAsia" w:hAnsi="宋体" w:cs="宋体"/>
          <w:b/>
          <w:bCs/>
          <w:color w:val="auto"/>
          <w:kern w:val="0"/>
          <w:sz w:val="36"/>
          <w:szCs w:val="24"/>
          <w:highlight w:val="none"/>
        </w:rPr>
        <w:t>十</w:t>
      </w:r>
      <w:r>
        <w:rPr>
          <w:rFonts w:hint="eastAsia" w:hAnsi="宋体" w:cs="宋体"/>
          <w:b/>
          <w:bCs/>
          <w:color w:val="auto"/>
          <w:kern w:val="0"/>
          <w:sz w:val="36"/>
          <w:szCs w:val="24"/>
          <w:highlight w:val="none"/>
          <w:lang w:val="en-US" w:eastAsia="zh-CN"/>
        </w:rPr>
        <w:t>六</w:t>
      </w:r>
      <w:r>
        <w:rPr>
          <w:rFonts w:hint="eastAsia" w:hAnsi="宋体" w:cs="宋体"/>
          <w:b/>
          <w:bCs/>
          <w:color w:val="auto"/>
          <w:kern w:val="0"/>
          <w:sz w:val="36"/>
          <w:szCs w:val="24"/>
          <w:highlight w:val="none"/>
        </w:rPr>
        <w:t>、质保期承诺</w:t>
      </w:r>
    </w:p>
    <w:p w14:paraId="011C20B8">
      <w:pPr>
        <w:pStyle w:val="45"/>
        <w:snapToGrid w:val="0"/>
        <w:spacing w:line="360" w:lineRule="auto"/>
        <w:jc w:val="center"/>
        <w:rPr>
          <w:rFonts w:hint="eastAsia" w:hAnsi="宋体" w:cs="宋体"/>
          <w:b/>
          <w:bCs/>
          <w:color w:val="auto"/>
          <w:kern w:val="0"/>
          <w:sz w:val="36"/>
          <w:szCs w:val="24"/>
          <w:highlight w:val="none"/>
        </w:rPr>
      </w:pPr>
      <w:r>
        <w:rPr>
          <w:rFonts w:hint="eastAsia" w:hAnsi="宋体" w:cs="宋体"/>
          <w:color w:val="auto"/>
          <w:kern w:val="0"/>
          <w:sz w:val="36"/>
          <w:szCs w:val="36"/>
          <w:highlight w:val="none"/>
        </w:rPr>
        <w:t>（格式自拟）</w:t>
      </w:r>
    </w:p>
    <w:p w14:paraId="2F1FD4CA">
      <w:pPr>
        <w:pStyle w:val="45"/>
        <w:snapToGrid w:val="0"/>
        <w:spacing w:line="360" w:lineRule="auto"/>
        <w:ind w:firstLine="723"/>
        <w:jc w:val="center"/>
        <w:rPr>
          <w:rFonts w:hint="eastAsia" w:hAnsi="宋体" w:cs="宋体"/>
          <w:b/>
          <w:bCs/>
          <w:color w:val="auto"/>
          <w:kern w:val="0"/>
          <w:sz w:val="36"/>
          <w:szCs w:val="24"/>
          <w:highlight w:val="none"/>
        </w:rPr>
      </w:pPr>
    </w:p>
    <w:p w14:paraId="733307B9">
      <w:pPr>
        <w:widowControl/>
        <w:jc w:val="left"/>
        <w:rPr>
          <w:rFonts w:hint="eastAsia" w:ascii="宋体" w:hAnsi="宋体" w:cs="宋体"/>
          <w:b/>
          <w:bCs/>
          <w:color w:val="auto"/>
          <w:kern w:val="0"/>
          <w:sz w:val="36"/>
          <w:highlight w:val="none"/>
        </w:rPr>
      </w:pPr>
      <w:r>
        <w:rPr>
          <w:rFonts w:hAnsi="宋体" w:cs="宋体"/>
          <w:b/>
          <w:bCs/>
          <w:color w:val="auto"/>
          <w:kern w:val="0"/>
          <w:sz w:val="36"/>
          <w:highlight w:val="none"/>
        </w:rPr>
        <w:br w:type="page"/>
      </w:r>
    </w:p>
    <w:p w14:paraId="07BC2E59">
      <w:pPr>
        <w:pStyle w:val="45"/>
        <w:snapToGrid w:val="0"/>
        <w:spacing w:line="360" w:lineRule="auto"/>
        <w:jc w:val="center"/>
        <w:outlineLvl w:val="1"/>
        <w:rPr>
          <w:rFonts w:hint="eastAsia" w:hAnsi="宋体" w:cs="宋体"/>
          <w:b/>
          <w:color w:val="auto"/>
          <w:kern w:val="0"/>
          <w:sz w:val="36"/>
          <w:szCs w:val="24"/>
          <w:highlight w:val="none"/>
        </w:rPr>
      </w:pPr>
      <w:bookmarkStart w:id="219" w:name="_Toc2121"/>
      <w:r>
        <w:rPr>
          <w:rFonts w:hint="eastAsia" w:hAnsi="宋体" w:cs="宋体"/>
          <w:b/>
          <w:color w:val="auto"/>
          <w:kern w:val="0"/>
          <w:sz w:val="36"/>
          <w:szCs w:val="24"/>
          <w:highlight w:val="none"/>
        </w:rPr>
        <w:t>十</w:t>
      </w:r>
      <w:r>
        <w:rPr>
          <w:rFonts w:hint="eastAsia" w:hAnsi="宋体" w:cs="宋体"/>
          <w:b/>
          <w:color w:val="auto"/>
          <w:kern w:val="0"/>
          <w:sz w:val="36"/>
          <w:szCs w:val="24"/>
          <w:highlight w:val="none"/>
          <w:lang w:val="en-US" w:eastAsia="zh-CN"/>
        </w:rPr>
        <w:t>七</w:t>
      </w:r>
      <w:r>
        <w:rPr>
          <w:rFonts w:hint="eastAsia" w:hAnsi="宋体" w:cs="宋体"/>
          <w:b/>
          <w:color w:val="auto"/>
          <w:kern w:val="0"/>
          <w:sz w:val="36"/>
          <w:szCs w:val="24"/>
          <w:highlight w:val="none"/>
        </w:rPr>
        <w:t>、2023年1月1日至投标文件递交截止时间类似项目业绩</w:t>
      </w:r>
      <w:bookmarkEnd w:id="219"/>
    </w:p>
    <w:p w14:paraId="594AB804">
      <w:pPr>
        <w:pStyle w:val="45"/>
        <w:tabs>
          <w:tab w:val="left" w:pos="7770"/>
        </w:tabs>
        <w:snapToGrid w:val="0"/>
        <w:spacing w:line="360" w:lineRule="auto"/>
        <w:ind w:firstLine="480"/>
        <w:jc w:val="left"/>
        <w:rPr>
          <w:rFonts w:hint="eastAsia" w:hAnsi="宋体" w:cs="宋体"/>
          <w:color w:val="auto"/>
          <w:kern w:val="0"/>
          <w:sz w:val="24"/>
          <w:highlight w:val="none"/>
        </w:rPr>
      </w:pPr>
    </w:p>
    <w:p w14:paraId="22824753">
      <w:pPr>
        <w:pStyle w:val="98"/>
        <w:numPr>
          <w:ilvl w:val="0"/>
          <w:numId w:val="0"/>
        </w:numPr>
        <w:snapToGrid w:val="0"/>
        <w:ind w:hanging="432"/>
        <w:rPr>
          <w:rFonts w:hint="eastAsia" w:hAnsi="宋体" w:cs="宋体"/>
          <w:color w:val="auto"/>
          <w:kern w:val="0"/>
          <w:highlight w:val="none"/>
        </w:rPr>
      </w:pPr>
      <w:r>
        <w:rPr>
          <w:rFonts w:hint="eastAsia" w:hAnsi="宋体" w:cs="宋体"/>
          <w:color w:val="auto"/>
          <w:kern w:val="0"/>
          <w:highlight w:val="none"/>
        </w:rPr>
        <w:t>注：1. 业绩以投标文件中所附合同复印件为准。提供的证明材料均不得遮挡涂黑，否则不予认定加分。</w:t>
      </w:r>
    </w:p>
    <w:p w14:paraId="7AF6F4C5">
      <w:pPr>
        <w:pStyle w:val="98"/>
        <w:numPr>
          <w:ilvl w:val="0"/>
          <w:numId w:val="0"/>
        </w:numPr>
        <w:snapToGrid w:val="0"/>
        <w:ind w:hanging="432"/>
        <w:rPr>
          <w:rFonts w:hint="eastAsia" w:ascii="宋体" w:hAnsi="宋体" w:cs="宋体"/>
          <w:color w:val="auto"/>
          <w:kern w:val="0"/>
          <w:highlight w:val="none"/>
        </w:rPr>
      </w:pPr>
      <w:r>
        <w:rPr>
          <w:rFonts w:hint="eastAsia" w:hAnsi="宋体" w:cs="宋体"/>
          <w:color w:val="auto"/>
          <w:kern w:val="0"/>
          <w:highlight w:val="none"/>
        </w:rPr>
        <w:t>2. 业绩须提供相关的合同关键页(含签订合同双方的单位名称、合同项目名称、合同金额、签订合同方的落款盖章、签订日期的关键页、合同清单)复印件加盖公章，业绩时间以合同签订时间为准）。</w:t>
      </w:r>
    </w:p>
    <w:p w14:paraId="6F191D8E">
      <w:pPr>
        <w:pStyle w:val="45"/>
        <w:snapToGrid w:val="0"/>
        <w:spacing w:line="360" w:lineRule="auto"/>
        <w:ind w:firstLine="723"/>
        <w:jc w:val="center"/>
        <w:rPr>
          <w:rFonts w:hint="eastAsia" w:hAnsi="宋体" w:cs="宋体"/>
          <w:b/>
          <w:bCs/>
          <w:color w:val="auto"/>
          <w:kern w:val="0"/>
          <w:sz w:val="36"/>
          <w:szCs w:val="24"/>
          <w:highlight w:val="none"/>
        </w:rPr>
      </w:pPr>
    </w:p>
    <w:p w14:paraId="318FB152">
      <w:pPr>
        <w:pStyle w:val="45"/>
        <w:snapToGrid w:val="0"/>
        <w:spacing w:line="360" w:lineRule="auto"/>
        <w:ind w:firstLine="723"/>
        <w:jc w:val="center"/>
        <w:rPr>
          <w:rFonts w:hint="eastAsia" w:hAnsi="宋体" w:cs="宋体"/>
          <w:b/>
          <w:bCs/>
          <w:color w:val="auto"/>
          <w:kern w:val="0"/>
          <w:sz w:val="36"/>
          <w:szCs w:val="24"/>
          <w:highlight w:val="none"/>
        </w:rPr>
      </w:pPr>
    </w:p>
    <w:p w14:paraId="70925D72">
      <w:pPr>
        <w:pStyle w:val="45"/>
        <w:snapToGrid w:val="0"/>
        <w:spacing w:line="360" w:lineRule="auto"/>
        <w:ind w:firstLine="723"/>
        <w:jc w:val="center"/>
        <w:outlineLvl w:val="1"/>
        <w:rPr>
          <w:rFonts w:hint="eastAsia" w:hAnsi="宋体" w:cs="宋体"/>
          <w:color w:val="auto"/>
          <w:kern w:val="0"/>
          <w:highlight w:val="none"/>
        </w:rPr>
      </w:pPr>
      <w:bookmarkStart w:id="220" w:name="_Toc4690"/>
      <w:r>
        <w:rPr>
          <w:rFonts w:hint="eastAsia" w:hAnsi="宋体" w:cs="宋体"/>
          <w:b/>
          <w:bCs/>
          <w:color w:val="auto"/>
          <w:kern w:val="0"/>
          <w:sz w:val="36"/>
          <w:szCs w:val="24"/>
          <w:highlight w:val="none"/>
        </w:rPr>
        <w:t>十</w:t>
      </w:r>
      <w:r>
        <w:rPr>
          <w:rFonts w:hint="eastAsia" w:hAnsi="宋体" w:cs="宋体"/>
          <w:b/>
          <w:bCs/>
          <w:color w:val="auto"/>
          <w:kern w:val="0"/>
          <w:sz w:val="36"/>
          <w:szCs w:val="24"/>
          <w:highlight w:val="none"/>
          <w:lang w:val="en-US" w:eastAsia="zh-CN"/>
        </w:rPr>
        <w:t>八</w:t>
      </w:r>
      <w:r>
        <w:rPr>
          <w:rFonts w:hint="eastAsia" w:hAnsi="宋体" w:cs="宋体"/>
          <w:b/>
          <w:bCs/>
          <w:color w:val="auto"/>
          <w:kern w:val="0"/>
          <w:sz w:val="36"/>
          <w:szCs w:val="24"/>
          <w:highlight w:val="none"/>
        </w:rPr>
        <w:t>、投标人需提交的其他文件</w:t>
      </w:r>
      <w:bookmarkEnd w:id="213"/>
      <w:bookmarkEnd w:id="214"/>
      <w:bookmarkEnd w:id="220"/>
    </w:p>
    <w:p w14:paraId="3A17C345">
      <w:pPr>
        <w:pStyle w:val="45"/>
        <w:snapToGrid w:val="0"/>
        <w:spacing w:line="360" w:lineRule="auto"/>
        <w:ind w:firstLine="480"/>
        <w:jc w:val="center"/>
        <w:rPr>
          <w:rFonts w:hint="eastAsia" w:hAnsi="宋体" w:cs="宋体"/>
          <w:color w:val="auto"/>
          <w:kern w:val="0"/>
          <w:sz w:val="24"/>
          <w:szCs w:val="24"/>
          <w:highlight w:val="none"/>
        </w:rPr>
      </w:pPr>
      <w:r>
        <w:rPr>
          <w:rFonts w:hint="eastAsia" w:hAnsi="宋体" w:cs="宋体"/>
          <w:color w:val="auto"/>
          <w:kern w:val="0"/>
          <w:sz w:val="24"/>
          <w:szCs w:val="24"/>
          <w:highlight w:val="none"/>
        </w:rPr>
        <w:t>1.投标人简介(含组织机构、职工人数、技术人员、技术装备能力等)；</w:t>
      </w:r>
    </w:p>
    <w:p w14:paraId="3CAAF46D">
      <w:pPr>
        <w:pStyle w:val="45"/>
        <w:snapToGrid w:val="0"/>
        <w:spacing w:line="360" w:lineRule="auto"/>
        <w:ind w:firstLine="480"/>
        <w:jc w:val="center"/>
        <w:rPr>
          <w:rFonts w:hint="eastAsia" w:hAnsi="宋体" w:cs="宋体"/>
          <w:color w:val="auto"/>
          <w:kern w:val="0"/>
          <w:sz w:val="24"/>
          <w:szCs w:val="24"/>
          <w:highlight w:val="none"/>
        </w:rPr>
      </w:pPr>
      <w:r>
        <w:rPr>
          <w:rFonts w:hint="eastAsia" w:hAnsi="宋体" w:cs="宋体"/>
          <w:color w:val="auto"/>
          <w:kern w:val="0"/>
          <w:sz w:val="24"/>
          <w:szCs w:val="24"/>
          <w:highlight w:val="none"/>
        </w:rPr>
        <w:t>2.近五年内企业信誉列表及有效证明（复印件加盖公章）</w:t>
      </w:r>
    </w:p>
    <w:p w14:paraId="056FC295">
      <w:pPr>
        <w:pStyle w:val="45"/>
        <w:snapToGrid w:val="0"/>
        <w:spacing w:line="360" w:lineRule="auto"/>
        <w:ind w:firstLine="480"/>
        <w:jc w:val="center"/>
        <w:rPr>
          <w:rFonts w:hint="eastAsia" w:hAnsi="宋体" w:cs="宋体"/>
          <w:color w:val="auto"/>
          <w:kern w:val="0"/>
          <w:sz w:val="24"/>
          <w:szCs w:val="24"/>
          <w:highlight w:val="none"/>
        </w:rPr>
      </w:pPr>
    </w:p>
    <w:p w14:paraId="2B887E76">
      <w:pPr>
        <w:pStyle w:val="45"/>
        <w:snapToGrid w:val="0"/>
        <w:spacing w:line="360" w:lineRule="auto"/>
        <w:ind w:firstLine="723"/>
        <w:rPr>
          <w:rFonts w:hint="eastAsia" w:hAnsi="宋体" w:cs="宋体"/>
          <w:b/>
          <w:color w:val="auto"/>
          <w:kern w:val="0"/>
          <w:sz w:val="36"/>
          <w:szCs w:val="24"/>
          <w:highlight w:val="none"/>
        </w:rPr>
      </w:pPr>
    </w:p>
    <w:p w14:paraId="2E682E6A">
      <w:pPr>
        <w:pStyle w:val="45"/>
        <w:snapToGrid w:val="0"/>
        <w:spacing w:line="360" w:lineRule="auto"/>
        <w:ind w:firstLine="723"/>
        <w:rPr>
          <w:rFonts w:hint="eastAsia" w:hAnsi="宋体" w:cs="宋体"/>
          <w:b/>
          <w:color w:val="auto"/>
          <w:kern w:val="0"/>
          <w:sz w:val="36"/>
          <w:szCs w:val="24"/>
          <w:highlight w:val="none"/>
        </w:rPr>
      </w:pPr>
    </w:p>
    <w:p w14:paraId="6DC95F2A">
      <w:pPr>
        <w:pStyle w:val="45"/>
        <w:snapToGrid w:val="0"/>
        <w:spacing w:line="360" w:lineRule="auto"/>
        <w:ind w:firstLine="723"/>
        <w:jc w:val="center"/>
        <w:outlineLvl w:val="1"/>
        <w:rPr>
          <w:rFonts w:hint="eastAsia" w:hAnsi="宋体" w:cs="宋体"/>
          <w:b/>
          <w:color w:val="auto"/>
          <w:kern w:val="0"/>
          <w:sz w:val="36"/>
          <w:szCs w:val="24"/>
          <w:highlight w:val="none"/>
        </w:rPr>
      </w:pPr>
      <w:bookmarkStart w:id="221" w:name="_Toc25084"/>
      <w:bookmarkStart w:id="222" w:name="_Toc27346_WPSOffice_Level1"/>
      <w:bookmarkStart w:id="223" w:name="_Toc12569_WPSOffice_Level1"/>
      <w:r>
        <w:rPr>
          <w:rFonts w:hint="eastAsia" w:hAnsi="宋体" w:cs="宋体"/>
          <w:b/>
          <w:color w:val="auto"/>
          <w:kern w:val="0"/>
          <w:sz w:val="36"/>
          <w:szCs w:val="24"/>
          <w:highlight w:val="none"/>
        </w:rPr>
        <w:t>十</w:t>
      </w:r>
      <w:r>
        <w:rPr>
          <w:rFonts w:hint="eastAsia" w:hAnsi="宋体" w:cs="宋体"/>
          <w:b/>
          <w:color w:val="auto"/>
          <w:kern w:val="0"/>
          <w:sz w:val="36"/>
          <w:szCs w:val="24"/>
          <w:highlight w:val="none"/>
          <w:lang w:val="en-US" w:eastAsia="zh-CN"/>
        </w:rPr>
        <w:t>九</w:t>
      </w:r>
      <w:r>
        <w:rPr>
          <w:rFonts w:hint="eastAsia" w:hAnsi="宋体" w:cs="宋体"/>
          <w:b/>
          <w:color w:val="auto"/>
          <w:kern w:val="0"/>
          <w:sz w:val="36"/>
          <w:szCs w:val="24"/>
          <w:highlight w:val="none"/>
        </w:rPr>
        <w:t>、投标人需说明的其他问题</w:t>
      </w:r>
      <w:bookmarkEnd w:id="221"/>
      <w:bookmarkEnd w:id="222"/>
      <w:bookmarkEnd w:id="223"/>
    </w:p>
    <w:p w14:paraId="6154B31C">
      <w:pPr>
        <w:pStyle w:val="45"/>
        <w:snapToGrid w:val="0"/>
        <w:spacing w:line="360" w:lineRule="auto"/>
        <w:ind w:firstLine="480"/>
        <w:jc w:val="center"/>
        <w:rPr>
          <w:rFonts w:hint="eastAsia" w:hAnsi="宋体" w:cs="宋体"/>
          <w:color w:val="auto"/>
          <w:kern w:val="0"/>
          <w:sz w:val="24"/>
          <w:highlight w:val="none"/>
        </w:rPr>
      </w:pPr>
      <w:r>
        <w:rPr>
          <w:rFonts w:hint="eastAsia" w:hAnsi="宋体" w:cs="宋体"/>
          <w:color w:val="auto"/>
          <w:kern w:val="0"/>
          <w:sz w:val="24"/>
          <w:highlight w:val="none"/>
        </w:rPr>
        <w:t>投标人可提出补充建议或说明，提出比招标文件的要求更合理的建议方案，同时应说明对技术条件、价格、运行、维护、检修、安装等方面的影响。</w:t>
      </w:r>
    </w:p>
    <w:p w14:paraId="096825E5">
      <w:pPr>
        <w:pStyle w:val="45"/>
        <w:snapToGrid w:val="0"/>
        <w:spacing w:line="360" w:lineRule="auto"/>
        <w:ind w:firstLine="480"/>
        <w:jc w:val="center"/>
        <w:rPr>
          <w:rFonts w:hint="eastAsia" w:hAnsi="宋体" w:cs="宋体"/>
          <w:color w:val="auto"/>
          <w:kern w:val="0"/>
          <w:sz w:val="24"/>
          <w:highlight w:val="none"/>
        </w:rPr>
      </w:pPr>
    </w:p>
    <w:p w14:paraId="7B828B2B">
      <w:pPr>
        <w:widowControl/>
        <w:jc w:val="left"/>
        <w:rPr>
          <w:rFonts w:hint="eastAsia" w:ascii="宋体" w:hAnsi="宋体" w:cs="宋体"/>
          <w:color w:val="auto"/>
          <w:kern w:val="0"/>
          <w:sz w:val="24"/>
          <w:szCs w:val="21"/>
          <w:highlight w:val="none"/>
        </w:rPr>
      </w:pPr>
      <w:r>
        <w:rPr>
          <w:rFonts w:hAnsi="宋体" w:cs="宋体"/>
          <w:color w:val="auto"/>
          <w:kern w:val="0"/>
          <w:sz w:val="24"/>
          <w:highlight w:val="none"/>
        </w:rPr>
        <w:br w:type="page"/>
      </w:r>
    </w:p>
    <w:p w14:paraId="5A21EDAD">
      <w:pPr>
        <w:snapToGrid w:val="0"/>
        <w:spacing w:line="360" w:lineRule="auto"/>
        <w:jc w:val="center"/>
        <w:outlineLvl w:val="0"/>
        <w:rPr>
          <w:rFonts w:hint="eastAsia" w:ascii="宋体" w:hAnsi="宋体" w:cs="宋体"/>
          <w:b/>
          <w:color w:val="auto"/>
          <w:kern w:val="0"/>
          <w:sz w:val="32"/>
          <w:szCs w:val="32"/>
          <w:highlight w:val="none"/>
        </w:rPr>
      </w:pPr>
      <w:bookmarkStart w:id="224" w:name="_Toc26890"/>
      <w:bookmarkStart w:id="225" w:name="_Toc26143"/>
      <w:bookmarkStart w:id="226" w:name="_Toc24355_WPSOffice_Level1"/>
      <w:bookmarkStart w:id="227" w:name="_Toc11094_WPSOffice_Level1"/>
      <w:r>
        <w:rPr>
          <w:rFonts w:hint="eastAsia" w:ascii="宋体" w:hAnsi="宋体" w:cs="宋体"/>
          <w:b/>
          <w:color w:val="auto"/>
          <w:kern w:val="0"/>
          <w:sz w:val="32"/>
          <w:szCs w:val="32"/>
          <w:highlight w:val="none"/>
        </w:rPr>
        <w:t>资格审查表</w:t>
      </w:r>
      <w:bookmarkEnd w:id="224"/>
      <w:bookmarkEnd w:id="225"/>
    </w:p>
    <w:tbl>
      <w:tblPr>
        <w:tblStyle w:val="88"/>
        <w:tblW w:w="91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5552"/>
        <w:gridCol w:w="709"/>
        <w:gridCol w:w="709"/>
        <w:gridCol w:w="690"/>
        <w:gridCol w:w="758"/>
      </w:tblGrid>
      <w:tr w14:paraId="16B7C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709" w:type="dxa"/>
            <w:vMerge w:val="restart"/>
            <w:vAlign w:val="center"/>
          </w:tcPr>
          <w:p w14:paraId="62A7E5D4">
            <w:pPr>
              <w:snapToGrid w:val="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序号</w:t>
            </w:r>
          </w:p>
        </w:tc>
        <w:tc>
          <w:tcPr>
            <w:tcW w:w="5552" w:type="dxa"/>
            <w:vMerge w:val="restart"/>
            <w:vAlign w:val="center"/>
          </w:tcPr>
          <w:p w14:paraId="5E28EA01">
            <w:pPr>
              <w:snapToGrid w:val="0"/>
              <w:jc w:val="center"/>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资格审查表（评审结果为合格、不合格）</w:t>
            </w:r>
          </w:p>
        </w:tc>
        <w:tc>
          <w:tcPr>
            <w:tcW w:w="2866" w:type="dxa"/>
            <w:gridSpan w:val="4"/>
            <w:vAlign w:val="center"/>
          </w:tcPr>
          <w:p w14:paraId="62A60918">
            <w:pPr>
              <w:snapToGrid w:val="0"/>
              <w:jc w:val="center"/>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投标人名称及审查意见（合格、不合格）</w:t>
            </w:r>
          </w:p>
        </w:tc>
      </w:tr>
      <w:tr w14:paraId="20B5D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jc w:val="center"/>
        </w:trPr>
        <w:tc>
          <w:tcPr>
            <w:tcW w:w="709" w:type="dxa"/>
            <w:vMerge w:val="continue"/>
            <w:vAlign w:val="center"/>
          </w:tcPr>
          <w:p w14:paraId="23E6B9A5">
            <w:pPr>
              <w:snapToGrid w:val="0"/>
              <w:ind w:firstLine="482"/>
              <w:jc w:val="center"/>
              <w:rPr>
                <w:rFonts w:hint="eastAsia" w:ascii="宋体" w:hAnsi="宋体" w:cs="宋体"/>
                <w:b/>
                <w:bCs/>
                <w:color w:val="auto"/>
                <w:kern w:val="0"/>
                <w:sz w:val="24"/>
                <w:highlight w:val="none"/>
              </w:rPr>
            </w:pPr>
          </w:p>
        </w:tc>
        <w:tc>
          <w:tcPr>
            <w:tcW w:w="5552" w:type="dxa"/>
            <w:vMerge w:val="continue"/>
            <w:vAlign w:val="center"/>
          </w:tcPr>
          <w:p w14:paraId="656CB945">
            <w:pPr>
              <w:snapToGrid w:val="0"/>
              <w:ind w:firstLine="482"/>
              <w:rPr>
                <w:rFonts w:hint="eastAsia" w:ascii="宋体" w:hAnsi="宋体" w:cs="宋体"/>
                <w:b/>
                <w:bCs/>
                <w:color w:val="auto"/>
                <w:kern w:val="0"/>
                <w:sz w:val="24"/>
                <w:highlight w:val="none"/>
              </w:rPr>
            </w:pPr>
          </w:p>
        </w:tc>
        <w:tc>
          <w:tcPr>
            <w:tcW w:w="709" w:type="dxa"/>
            <w:vAlign w:val="center"/>
          </w:tcPr>
          <w:p w14:paraId="170C6D1A">
            <w:pPr>
              <w:snapToGrid w:val="0"/>
              <w:ind w:firstLine="482"/>
              <w:jc w:val="center"/>
              <w:rPr>
                <w:rFonts w:hint="eastAsia" w:ascii="宋体" w:hAnsi="宋体" w:cs="宋体"/>
                <w:b/>
                <w:bCs/>
                <w:color w:val="auto"/>
                <w:kern w:val="0"/>
                <w:sz w:val="24"/>
                <w:highlight w:val="none"/>
              </w:rPr>
            </w:pPr>
          </w:p>
        </w:tc>
        <w:tc>
          <w:tcPr>
            <w:tcW w:w="709" w:type="dxa"/>
            <w:vAlign w:val="center"/>
          </w:tcPr>
          <w:p w14:paraId="52C23A89">
            <w:pPr>
              <w:snapToGrid w:val="0"/>
              <w:ind w:firstLine="482"/>
              <w:jc w:val="center"/>
              <w:rPr>
                <w:rFonts w:hint="eastAsia" w:ascii="宋体" w:hAnsi="宋体" w:cs="宋体"/>
                <w:b/>
                <w:bCs/>
                <w:color w:val="auto"/>
                <w:kern w:val="0"/>
                <w:sz w:val="24"/>
                <w:highlight w:val="none"/>
              </w:rPr>
            </w:pPr>
          </w:p>
        </w:tc>
        <w:tc>
          <w:tcPr>
            <w:tcW w:w="690" w:type="dxa"/>
            <w:vAlign w:val="center"/>
          </w:tcPr>
          <w:p w14:paraId="004C8D8A">
            <w:pPr>
              <w:snapToGrid w:val="0"/>
              <w:ind w:firstLine="482"/>
              <w:jc w:val="center"/>
              <w:rPr>
                <w:rFonts w:hint="eastAsia" w:ascii="宋体" w:hAnsi="宋体" w:cs="宋体"/>
                <w:b/>
                <w:bCs/>
                <w:color w:val="auto"/>
                <w:kern w:val="0"/>
                <w:sz w:val="24"/>
                <w:highlight w:val="none"/>
              </w:rPr>
            </w:pPr>
          </w:p>
        </w:tc>
        <w:tc>
          <w:tcPr>
            <w:tcW w:w="758" w:type="dxa"/>
            <w:vAlign w:val="center"/>
          </w:tcPr>
          <w:p w14:paraId="13DE8C9A">
            <w:pPr>
              <w:snapToGrid w:val="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备注</w:t>
            </w:r>
          </w:p>
          <w:p w14:paraId="5BC49C87">
            <w:pPr>
              <w:snapToGrid w:val="0"/>
              <w:rPr>
                <w:rFonts w:hint="eastAsia" w:ascii="宋体" w:hAnsi="宋体" w:cs="宋体"/>
                <w:b/>
                <w:bCs/>
                <w:color w:val="auto"/>
                <w:kern w:val="0"/>
                <w:sz w:val="24"/>
                <w:highlight w:val="none"/>
              </w:rPr>
            </w:pPr>
            <w:r>
              <w:rPr>
                <w:rFonts w:hint="eastAsia" w:ascii="宋体" w:hAnsi="宋体" w:cs="宋体"/>
                <w:b/>
                <w:bCs/>
                <w:color w:val="auto"/>
                <w:kern w:val="0"/>
                <w:sz w:val="24"/>
                <w:highlight w:val="none"/>
              </w:rPr>
              <w:t>说明</w:t>
            </w:r>
          </w:p>
        </w:tc>
      </w:tr>
      <w:tr w14:paraId="21B89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709" w:type="dxa"/>
            <w:vAlign w:val="center"/>
          </w:tcPr>
          <w:p w14:paraId="7A4CB9F2">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w:t>
            </w:r>
          </w:p>
        </w:tc>
        <w:tc>
          <w:tcPr>
            <w:tcW w:w="5552" w:type="dxa"/>
            <w:vAlign w:val="center"/>
          </w:tcPr>
          <w:p w14:paraId="6C86828E">
            <w:pPr>
              <w:adjustRightInd w:val="0"/>
              <w:snapToGrid w:val="0"/>
              <w:jc w:val="left"/>
              <w:rPr>
                <w:rFonts w:hint="eastAsia" w:ascii="宋体" w:hAnsi="宋体" w:cs="宋体"/>
                <w:color w:val="auto"/>
                <w:kern w:val="0"/>
                <w:sz w:val="24"/>
                <w:highlight w:val="none"/>
              </w:rPr>
            </w:pPr>
            <w:r>
              <w:rPr>
                <w:rFonts w:hint="eastAsia" w:ascii="宋体" w:hAnsi="宋体" w:cs="宋体"/>
                <w:color w:val="auto"/>
                <w:kern w:val="0"/>
                <w:sz w:val="24"/>
                <w:highlight w:val="none"/>
              </w:rPr>
              <w:t>按要求提供合法有效的营业执照(或事业单位法人证书)</w:t>
            </w:r>
          </w:p>
        </w:tc>
        <w:tc>
          <w:tcPr>
            <w:tcW w:w="709" w:type="dxa"/>
            <w:vAlign w:val="center"/>
          </w:tcPr>
          <w:p w14:paraId="7F4B7559">
            <w:pPr>
              <w:adjustRightInd w:val="0"/>
              <w:snapToGrid w:val="0"/>
              <w:ind w:firstLine="480"/>
              <w:jc w:val="center"/>
              <w:rPr>
                <w:rFonts w:hint="eastAsia" w:ascii="宋体" w:hAnsi="宋体" w:cs="宋体"/>
                <w:color w:val="auto"/>
                <w:kern w:val="0"/>
                <w:sz w:val="24"/>
                <w:highlight w:val="none"/>
              </w:rPr>
            </w:pPr>
          </w:p>
        </w:tc>
        <w:tc>
          <w:tcPr>
            <w:tcW w:w="709" w:type="dxa"/>
            <w:vAlign w:val="center"/>
          </w:tcPr>
          <w:p w14:paraId="0CE1C99A">
            <w:pPr>
              <w:adjustRightInd w:val="0"/>
              <w:snapToGrid w:val="0"/>
              <w:ind w:firstLine="480"/>
              <w:jc w:val="center"/>
              <w:rPr>
                <w:rFonts w:hint="eastAsia" w:ascii="宋体" w:hAnsi="宋体" w:cs="宋体"/>
                <w:color w:val="auto"/>
                <w:kern w:val="0"/>
                <w:sz w:val="24"/>
                <w:highlight w:val="none"/>
              </w:rPr>
            </w:pPr>
          </w:p>
        </w:tc>
        <w:tc>
          <w:tcPr>
            <w:tcW w:w="690" w:type="dxa"/>
            <w:vAlign w:val="center"/>
          </w:tcPr>
          <w:p w14:paraId="4CFFCC92">
            <w:pPr>
              <w:adjustRightInd w:val="0"/>
              <w:snapToGrid w:val="0"/>
              <w:ind w:firstLine="480"/>
              <w:jc w:val="center"/>
              <w:rPr>
                <w:rFonts w:hint="eastAsia" w:ascii="宋体" w:hAnsi="宋体" w:cs="宋体"/>
                <w:color w:val="auto"/>
                <w:kern w:val="0"/>
                <w:sz w:val="24"/>
                <w:highlight w:val="none"/>
              </w:rPr>
            </w:pPr>
          </w:p>
        </w:tc>
        <w:tc>
          <w:tcPr>
            <w:tcW w:w="758" w:type="dxa"/>
            <w:vAlign w:val="center"/>
          </w:tcPr>
          <w:p w14:paraId="0C57DCA7">
            <w:pPr>
              <w:adjustRightInd w:val="0"/>
              <w:snapToGrid w:val="0"/>
              <w:ind w:firstLine="480"/>
              <w:jc w:val="center"/>
              <w:rPr>
                <w:rFonts w:hint="eastAsia" w:ascii="宋体" w:hAnsi="宋体" w:cs="宋体"/>
                <w:color w:val="auto"/>
                <w:kern w:val="0"/>
                <w:sz w:val="24"/>
                <w:highlight w:val="none"/>
              </w:rPr>
            </w:pPr>
          </w:p>
        </w:tc>
      </w:tr>
      <w:tr w14:paraId="04074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709" w:type="dxa"/>
            <w:vAlign w:val="center"/>
          </w:tcPr>
          <w:p w14:paraId="427D3A1D">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w:t>
            </w:r>
          </w:p>
        </w:tc>
        <w:tc>
          <w:tcPr>
            <w:tcW w:w="5552" w:type="dxa"/>
            <w:vAlign w:val="center"/>
          </w:tcPr>
          <w:p w14:paraId="592B559B">
            <w:pPr>
              <w:adjustRightInd w:val="0"/>
              <w:snapToGrid w:val="0"/>
              <w:jc w:val="left"/>
              <w:rPr>
                <w:rFonts w:hint="eastAsia" w:ascii="宋体" w:hAnsi="宋体" w:cs="宋体"/>
                <w:color w:val="auto"/>
                <w:kern w:val="0"/>
                <w:sz w:val="24"/>
                <w:highlight w:val="none"/>
              </w:rPr>
            </w:pPr>
            <w:r>
              <w:rPr>
                <w:rFonts w:hint="eastAsia" w:ascii="宋体" w:hAnsi="宋体" w:cs="宋体"/>
                <w:color w:val="auto"/>
                <w:kern w:val="0"/>
                <w:sz w:val="24"/>
                <w:highlight w:val="none"/>
              </w:rPr>
              <w:t>提供2025年度经过审计的财务会计报告，或2026年基本存款账户开户银行出具的资信证明及基本存款账户开户证明材料</w:t>
            </w:r>
          </w:p>
        </w:tc>
        <w:tc>
          <w:tcPr>
            <w:tcW w:w="709" w:type="dxa"/>
            <w:vAlign w:val="center"/>
          </w:tcPr>
          <w:p w14:paraId="6E800ACD">
            <w:pPr>
              <w:adjustRightInd w:val="0"/>
              <w:snapToGrid w:val="0"/>
              <w:jc w:val="center"/>
              <w:rPr>
                <w:rFonts w:hint="eastAsia" w:ascii="宋体" w:hAnsi="宋体" w:cs="宋体"/>
                <w:color w:val="auto"/>
                <w:kern w:val="0"/>
                <w:sz w:val="24"/>
                <w:highlight w:val="none"/>
              </w:rPr>
            </w:pPr>
          </w:p>
        </w:tc>
        <w:tc>
          <w:tcPr>
            <w:tcW w:w="709" w:type="dxa"/>
            <w:vAlign w:val="center"/>
          </w:tcPr>
          <w:p w14:paraId="412B3F1A">
            <w:pPr>
              <w:adjustRightInd w:val="0"/>
              <w:snapToGrid w:val="0"/>
              <w:jc w:val="center"/>
              <w:rPr>
                <w:rFonts w:hint="eastAsia" w:ascii="宋体" w:hAnsi="宋体" w:cs="宋体"/>
                <w:color w:val="auto"/>
                <w:kern w:val="0"/>
                <w:sz w:val="24"/>
                <w:highlight w:val="none"/>
              </w:rPr>
            </w:pPr>
          </w:p>
        </w:tc>
        <w:tc>
          <w:tcPr>
            <w:tcW w:w="690" w:type="dxa"/>
            <w:vAlign w:val="center"/>
          </w:tcPr>
          <w:p w14:paraId="3320A030">
            <w:pPr>
              <w:adjustRightInd w:val="0"/>
              <w:snapToGrid w:val="0"/>
              <w:jc w:val="center"/>
              <w:rPr>
                <w:rFonts w:hint="eastAsia" w:ascii="宋体" w:hAnsi="宋体" w:cs="宋体"/>
                <w:color w:val="auto"/>
                <w:kern w:val="0"/>
                <w:sz w:val="24"/>
                <w:highlight w:val="none"/>
              </w:rPr>
            </w:pPr>
          </w:p>
        </w:tc>
        <w:tc>
          <w:tcPr>
            <w:tcW w:w="758" w:type="dxa"/>
            <w:vAlign w:val="center"/>
          </w:tcPr>
          <w:p w14:paraId="05AE1FD1">
            <w:pPr>
              <w:adjustRightInd w:val="0"/>
              <w:snapToGrid w:val="0"/>
              <w:jc w:val="center"/>
              <w:rPr>
                <w:rFonts w:hint="eastAsia" w:ascii="宋体" w:hAnsi="宋体" w:cs="宋体"/>
                <w:color w:val="auto"/>
                <w:kern w:val="0"/>
                <w:sz w:val="24"/>
                <w:highlight w:val="none"/>
              </w:rPr>
            </w:pPr>
          </w:p>
        </w:tc>
      </w:tr>
      <w:tr w14:paraId="0A418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jc w:val="center"/>
        </w:trPr>
        <w:tc>
          <w:tcPr>
            <w:tcW w:w="709" w:type="dxa"/>
            <w:vAlign w:val="center"/>
          </w:tcPr>
          <w:p w14:paraId="266BA95A">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3</w:t>
            </w:r>
          </w:p>
        </w:tc>
        <w:tc>
          <w:tcPr>
            <w:tcW w:w="5552" w:type="dxa"/>
            <w:vAlign w:val="center"/>
          </w:tcPr>
          <w:p w14:paraId="0B4C9CF8">
            <w:pPr>
              <w:adjustRightInd w:val="0"/>
              <w:snapToGrid w:val="0"/>
              <w:jc w:val="left"/>
              <w:rPr>
                <w:rFonts w:hint="eastAsia" w:ascii="宋体" w:hAnsi="宋体" w:cs="宋体"/>
                <w:color w:val="auto"/>
                <w:kern w:val="0"/>
                <w:sz w:val="24"/>
                <w:highlight w:val="none"/>
              </w:rPr>
            </w:pPr>
            <w:r>
              <w:rPr>
                <w:rFonts w:hint="eastAsia" w:ascii="宋体" w:hAnsi="宋体" w:cs="宋体"/>
                <w:color w:val="auto"/>
                <w:kern w:val="0"/>
                <w:sz w:val="24"/>
                <w:highlight w:val="none"/>
              </w:rPr>
              <w:t>提供履行合同所必须的设备和专业技术能力的证明</w:t>
            </w:r>
          </w:p>
        </w:tc>
        <w:tc>
          <w:tcPr>
            <w:tcW w:w="709" w:type="dxa"/>
            <w:vAlign w:val="center"/>
          </w:tcPr>
          <w:p w14:paraId="152E7D36">
            <w:pPr>
              <w:adjustRightInd w:val="0"/>
              <w:snapToGrid w:val="0"/>
              <w:jc w:val="center"/>
              <w:rPr>
                <w:rFonts w:hint="eastAsia" w:ascii="宋体" w:hAnsi="宋体" w:cs="宋体"/>
                <w:color w:val="auto"/>
                <w:kern w:val="0"/>
                <w:sz w:val="24"/>
                <w:highlight w:val="none"/>
              </w:rPr>
            </w:pPr>
          </w:p>
        </w:tc>
        <w:tc>
          <w:tcPr>
            <w:tcW w:w="709" w:type="dxa"/>
            <w:vAlign w:val="center"/>
          </w:tcPr>
          <w:p w14:paraId="33862D0D">
            <w:pPr>
              <w:adjustRightInd w:val="0"/>
              <w:snapToGrid w:val="0"/>
              <w:jc w:val="center"/>
              <w:rPr>
                <w:rFonts w:hint="eastAsia" w:ascii="宋体" w:hAnsi="宋体" w:cs="宋体"/>
                <w:color w:val="auto"/>
                <w:kern w:val="0"/>
                <w:sz w:val="24"/>
                <w:highlight w:val="none"/>
              </w:rPr>
            </w:pPr>
          </w:p>
        </w:tc>
        <w:tc>
          <w:tcPr>
            <w:tcW w:w="690" w:type="dxa"/>
            <w:vAlign w:val="center"/>
          </w:tcPr>
          <w:p w14:paraId="3D7B1A8C">
            <w:pPr>
              <w:adjustRightInd w:val="0"/>
              <w:snapToGrid w:val="0"/>
              <w:jc w:val="center"/>
              <w:rPr>
                <w:rFonts w:hint="eastAsia" w:ascii="宋体" w:hAnsi="宋体" w:cs="宋体"/>
                <w:color w:val="auto"/>
                <w:kern w:val="0"/>
                <w:sz w:val="24"/>
                <w:highlight w:val="none"/>
              </w:rPr>
            </w:pPr>
          </w:p>
        </w:tc>
        <w:tc>
          <w:tcPr>
            <w:tcW w:w="758" w:type="dxa"/>
            <w:vAlign w:val="center"/>
          </w:tcPr>
          <w:p w14:paraId="36B649FF">
            <w:pPr>
              <w:adjustRightInd w:val="0"/>
              <w:snapToGrid w:val="0"/>
              <w:jc w:val="center"/>
              <w:rPr>
                <w:rFonts w:hint="eastAsia" w:ascii="宋体" w:hAnsi="宋体" w:cs="宋体"/>
                <w:color w:val="auto"/>
                <w:kern w:val="0"/>
                <w:sz w:val="24"/>
                <w:highlight w:val="none"/>
              </w:rPr>
            </w:pPr>
          </w:p>
        </w:tc>
      </w:tr>
      <w:tr w14:paraId="1386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709" w:type="dxa"/>
            <w:vAlign w:val="center"/>
          </w:tcPr>
          <w:p w14:paraId="0FCB699C">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4</w:t>
            </w:r>
          </w:p>
        </w:tc>
        <w:tc>
          <w:tcPr>
            <w:tcW w:w="5552" w:type="dxa"/>
            <w:vAlign w:val="center"/>
          </w:tcPr>
          <w:p w14:paraId="099F3E06">
            <w:pPr>
              <w:adjustRightInd w:val="0"/>
              <w:snapToGrid w:val="0"/>
              <w:jc w:val="left"/>
              <w:rPr>
                <w:rFonts w:hint="eastAsia" w:ascii="宋体" w:hAnsi="宋体" w:cs="宋体"/>
                <w:color w:val="auto"/>
                <w:kern w:val="0"/>
                <w:sz w:val="24"/>
                <w:highlight w:val="none"/>
              </w:rPr>
            </w:pPr>
            <w:r>
              <w:rPr>
                <w:rFonts w:hint="eastAsia" w:ascii="宋体" w:hAnsi="宋体" w:cs="宋体"/>
                <w:color w:val="auto"/>
                <w:kern w:val="0"/>
                <w:sz w:val="24"/>
                <w:highlight w:val="none"/>
              </w:rPr>
              <w:t>提供开标时间前六个月内任一个月的依法缴纳税收的缴款凭据证明材料</w:t>
            </w:r>
          </w:p>
        </w:tc>
        <w:tc>
          <w:tcPr>
            <w:tcW w:w="709" w:type="dxa"/>
            <w:vAlign w:val="center"/>
          </w:tcPr>
          <w:p w14:paraId="3D1B1012">
            <w:pPr>
              <w:adjustRightInd w:val="0"/>
              <w:snapToGrid w:val="0"/>
              <w:jc w:val="center"/>
              <w:rPr>
                <w:rFonts w:hint="eastAsia" w:ascii="宋体" w:hAnsi="宋体" w:cs="宋体"/>
                <w:color w:val="auto"/>
                <w:kern w:val="0"/>
                <w:sz w:val="24"/>
                <w:highlight w:val="none"/>
              </w:rPr>
            </w:pPr>
          </w:p>
        </w:tc>
        <w:tc>
          <w:tcPr>
            <w:tcW w:w="709" w:type="dxa"/>
            <w:vAlign w:val="center"/>
          </w:tcPr>
          <w:p w14:paraId="52445C9A">
            <w:pPr>
              <w:adjustRightInd w:val="0"/>
              <w:snapToGrid w:val="0"/>
              <w:jc w:val="center"/>
              <w:rPr>
                <w:rFonts w:hint="eastAsia" w:ascii="宋体" w:hAnsi="宋体" w:cs="宋体"/>
                <w:color w:val="auto"/>
                <w:kern w:val="0"/>
                <w:sz w:val="24"/>
                <w:highlight w:val="none"/>
              </w:rPr>
            </w:pPr>
          </w:p>
        </w:tc>
        <w:tc>
          <w:tcPr>
            <w:tcW w:w="690" w:type="dxa"/>
            <w:vAlign w:val="center"/>
          </w:tcPr>
          <w:p w14:paraId="23A16686">
            <w:pPr>
              <w:adjustRightInd w:val="0"/>
              <w:snapToGrid w:val="0"/>
              <w:jc w:val="center"/>
              <w:rPr>
                <w:rFonts w:hint="eastAsia" w:ascii="宋体" w:hAnsi="宋体" w:cs="宋体"/>
                <w:color w:val="auto"/>
                <w:kern w:val="0"/>
                <w:sz w:val="24"/>
                <w:highlight w:val="none"/>
              </w:rPr>
            </w:pPr>
          </w:p>
        </w:tc>
        <w:tc>
          <w:tcPr>
            <w:tcW w:w="758" w:type="dxa"/>
            <w:vAlign w:val="center"/>
          </w:tcPr>
          <w:p w14:paraId="01E6EFB6">
            <w:pPr>
              <w:adjustRightInd w:val="0"/>
              <w:snapToGrid w:val="0"/>
              <w:jc w:val="center"/>
              <w:rPr>
                <w:rFonts w:hint="eastAsia" w:ascii="宋体" w:hAnsi="宋体" w:cs="宋体"/>
                <w:color w:val="auto"/>
                <w:kern w:val="0"/>
                <w:sz w:val="24"/>
                <w:highlight w:val="none"/>
              </w:rPr>
            </w:pPr>
          </w:p>
        </w:tc>
      </w:tr>
      <w:tr w14:paraId="68C44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709" w:type="dxa"/>
            <w:vAlign w:val="center"/>
          </w:tcPr>
          <w:p w14:paraId="33D14700">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5</w:t>
            </w:r>
          </w:p>
        </w:tc>
        <w:tc>
          <w:tcPr>
            <w:tcW w:w="5552" w:type="dxa"/>
            <w:vAlign w:val="center"/>
          </w:tcPr>
          <w:p w14:paraId="7E9D9686">
            <w:pPr>
              <w:adjustRightInd w:val="0"/>
              <w:snapToGrid w:val="0"/>
              <w:jc w:val="left"/>
              <w:rPr>
                <w:rFonts w:hint="eastAsia" w:ascii="宋体" w:hAnsi="宋体" w:cs="宋体"/>
                <w:color w:val="auto"/>
                <w:kern w:val="0"/>
                <w:sz w:val="24"/>
                <w:highlight w:val="none"/>
              </w:rPr>
            </w:pPr>
            <w:r>
              <w:rPr>
                <w:rFonts w:hint="eastAsia" w:ascii="宋体" w:hAnsi="宋体" w:cs="宋体"/>
                <w:color w:val="auto"/>
                <w:kern w:val="0"/>
                <w:sz w:val="24"/>
                <w:highlight w:val="none"/>
              </w:rPr>
              <w:t>提供开标前六个月内任一个月的依法缴纳社会保障资金的缴款凭据证明材料</w:t>
            </w:r>
          </w:p>
        </w:tc>
        <w:tc>
          <w:tcPr>
            <w:tcW w:w="709" w:type="dxa"/>
            <w:vAlign w:val="center"/>
          </w:tcPr>
          <w:p w14:paraId="7EA4967A">
            <w:pPr>
              <w:adjustRightInd w:val="0"/>
              <w:snapToGrid w:val="0"/>
              <w:jc w:val="center"/>
              <w:rPr>
                <w:rFonts w:hint="eastAsia" w:ascii="宋体" w:hAnsi="宋体" w:cs="宋体"/>
                <w:color w:val="auto"/>
                <w:kern w:val="0"/>
                <w:sz w:val="24"/>
                <w:highlight w:val="none"/>
              </w:rPr>
            </w:pPr>
          </w:p>
        </w:tc>
        <w:tc>
          <w:tcPr>
            <w:tcW w:w="709" w:type="dxa"/>
            <w:vAlign w:val="center"/>
          </w:tcPr>
          <w:p w14:paraId="0B2DB3A5">
            <w:pPr>
              <w:adjustRightInd w:val="0"/>
              <w:snapToGrid w:val="0"/>
              <w:jc w:val="center"/>
              <w:rPr>
                <w:rFonts w:hint="eastAsia" w:ascii="宋体" w:hAnsi="宋体" w:cs="宋体"/>
                <w:color w:val="auto"/>
                <w:kern w:val="0"/>
                <w:sz w:val="24"/>
                <w:highlight w:val="none"/>
              </w:rPr>
            </w:pPr>
          </w:p>
        </w:tc>
        <w:tc>
          <w:tcPr>
            <w:tcW w:w="690" w:type="dxa"/>
            <w:vAlign w:val="center"/>
          </w:tcPr>
          <w:p w14:paraId="73517504">
            <w:pPr>
              <w:adjustRightInd w:val="0"/>
              <w:snapToGrid w:val="0"/>
              <w:jc w:val="center"/>
              <w:rPr>
                <w:rFonts w:hint="eastAsia" w:ascii="宋体" w:hAnsi="宋体" w:cs="宋体"/>
                <w:color w:val="auto"/>
                <w:kern w:val="0"/>
                <w:sz w:val="24"/>
                <w:highlight w:val="none"/>
              </w:rPr>
            </w:pPr>
          </w:p>
        </w:tc>
        <w:tc>
          <w:tcPr>
            <w:tcW w:w="758" w:type="dxa"/>
            <w:vAlign w:val="center"/>
          </w:tcPr>
          <w:p w14:paraId="1702FD83">
            <w:pPr>
              <w:adjustRightInd w:val="0"/>
              <w:snapToGrid w:val="0"/>
              <w:jc w:val="center"/>
              <w:rPr>
                <w:rFonts w:hint="eastAsia" w:ascii="宋体" w:hAnsi="宋体" w:cs="宋体"/>
                <w:color w:val="auto"/>
                <w:kern w:val="0"/>
                <w:sz w:val="24"/>
                <w:highlight w:val="none"/>
              </w:rPr>
            </w:pPr>
          </w:p>
        </w:tc>
      </w:tr>
      <w:tr w14:paraId="32DA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jc w:val="center"/>
        </w:trPr>
        <w:tc>
          <w:tcPr>
            <w:tcW w:w="709" w:type="dxa"/>
            <w:vAlign w:val="center"/>
          </w:tcPr>
          <w:p w14:paraId="4C515B0E">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6</w:t>
            </w:r>
          </w:p>
        </w:tc>
        <w:tc>
          <w:tcPr>
            <w:tcW w:w="5552" w:type="dxa"/>
            <w:vAlign w:val="center"/>
          </w:tcPr>
          <w:p w14:paraId="681EF5C9">
            <w:pPr>
              <w:adjustRightInd w:val="0"/>
              <w:snapToGrid w:val="0"/>
              <w:jc w:val="left"/>
              <w:rPr>
                <w:rFonts w:hint="eastAsia" w:ascii="宋体" w:hAnsi="宋体" w:cs="宋体"/>
                <w:color w:val="auto"/>
                <w:kern w:val="0"/>
                <w:sz w:val="24"/>
                <w:highlight w:val="none"/>
              </w:rPr>
            </w:pPr>
            <w:r>
              <w:rPr>
                <w:rFonts w:hint="eastAsia" w:ascii="宋体" w:hAnsi="宋体" w:cs="宋体"/>
                <w:color w:val="auto"/>
                <w:kern w:val="0"/>
                <w:sz w:val="24"/>
                <w:highlight w:val="none"/>
              </w:rPr>
              <w:t>提供按给定格式填写并签章诚信投标声明函</w:t>
            </w:r>
          </w:p>
        </w:tc>
        <w:tc>
          <w:tcPr>
            <w:tcW w:w="709" w:type="dxa"/>
            <w:vAlign w:val="center"/>
          </w:tcPr>
          <w:p w14:paraId="06C807B9">
            <w:pPr>
              <w:adjustRightInd w:val="0"/>
              <w:snapToGrid w:val="0"/>
              <w:jc w:val="center"/>
              <w:rPr>
                <w:rFonts w:hint="eastAsia" w:ascii="宋体" w:hAnsi="宋体" w:cs="宋体"/>
                <w:color w:val="auto"/>
                <w:kern w:val="0"/>
                <w:sz w:val="24"/>
                <w:highlight w:val="none"/>
              </w:rPr>
            </w:pPr>
          </w:p>
        </w:tc>
        <w:tc>
          <w:tcPr>
            <w:tcW w:w="709" w:type="dxa"/>
            <w:vAlign w:val="center"/>
          </w:tcPr>
          <w:p w14:paraId="42DD06AB">
            <w:pPr>
              <w:adjustRightInd w:val="0"/>
              <w:snapToGrid w:val="0"/>
              <w:jc w:val="center"/>
              <w:rPr>
                <w:rFonts w:hint="eastAsia" w:ascii="宋体" w:hAnsi="宋体" w:cs="宋体"/>
                <w:color w:val="auto"/>
                <w:kern w:val="0"/>
                <w:sz w:val="24"/>
                <w:highlight w:val="none"/>
              </w:rPr>
            </w:pPr>
          </w:p>
        </w:tc>
        <w:tc>
          <w:tcPr>
            <w:tcW w:w="690" w:type="dxa"/>
            <w:vAlign w:val="center"/>
          </w:tcPr>
          <w:p w14:paraId="3455AC62">
            <w:pPr>
              <w:adjustRightInd w:val="0"/>
              <w:snapToGrid w:val="0"/>
              <w:jc w:val="center"/>
              <w:rPr>
                <w:rFonts w:hint="eastAsia" w:ascii="宋体" w:hAnsi="宋体" w:cs="宋体"/>
                <w:color w:val="auto"/>
                <w:kern w:val="0"/>
                <w:sz w:val="24"/>
                <w:highlight w:val="none"/>
              </w:rPr>
            </w:pPr>
          </w:p>
        </w:tc>
        <w:tc>
          <w:tcPr>
            <w:tcW w:w="758" w:type="dxa"/>
            <w:vAlign w:val="center"/>
          </w:tcPr>
          <w:p w14:paraId="55C2F268">
            <w:pPr>
              <w:adjustRightInd w:val="0"/>
              <w:snapToGrid w:val="0"/>
              <w:jc w:val="center"/>
              <w:rPr>
                <w:rFonts w:hint="eastAsia" w:ascii="宋体" w:hAnsi="宋体" w:cs="宋体"/>
                <w:color w:val="auto"/>
                <w:kern w:val="0"/>
                <w:sz w:val="24"/>
                <w:highlight w:val="none"/>
              </w:rPr>
            </w:pPr>
          </w:p>
        </w:tc>
      </w:tr>
      <w:tr w14:paraId="4A017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jc w:val="center"/>
        </w:trPr>
        <w:tc>
          <w:tcPr>
            <w:tcW w:w="709" w:type="dxa"/>
            <w:vAlign w:val="center"/>
          </w:tcPr>
          <w:p w14:paraId="016A2F5F">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7</w:t>
            </w:r>
          </w:p>
        </w:tc>
        <w:tc>
          <w:tcPr>
            <w:tcW w:w="5552" w:type="dxa"/>
            <w:vAlign w:val="center"/>
          </w:tcPr>
          <w:p w14:paraId="61A80B4E">
            <w:pPr>
              <w:adjustRightInd w:val="0"/>
              <w:snapToGrid w:val="0"/>
              <w:jc w:val="left"/>
              <w:rPr>
                <w:rFonts w:hint="eastAsia" w:ascii="宋体" w:hAnsi="宋体" w:cs="宋体"/>
                <w:color w:val="auto"/>
                <w:kern w:val="0"/>
                <w:sz w:val="24"/>
                <w:highlight w:val="none"/>
              </w:rPr>
            </w:pPr>
            <w:r>
              <w:rPr>
                <w:rFonts w:hint="eastAsia" w:ascii="宋体" w:hAnsi="宋体" w:cs="宋体"/>
                <w:color w:val="auto"/>
                <w:kern w:val="0"/>
                <w:sz w:val="24"/>
                <w:highlight w:val="none"/>
              </w:rPr>
              <w:t>非联合体投标</w:t>
            </w:r>
          </w:p>
        </w:tc>
        <w:tc>
          <w:tcPr>
            <w:tcW w:w="709" w:type="dxa"/>
            <w:vAlign w:val="center"/>
          </w:tcPr>
          <w:p w14:paraId="06C6873B">
            <w:pPr>
              <w:adjustRightInd w:val="0"/>
              <w:snapToGrid w:val="0"/>
              <w:jc w:val="center"/>
              <w:rPr>
                <w:rFonts w:hint="eastAsia" w:ascii="宋体" w:hAnsi="宋体" w:cs="宋体"/>
                <w:color w:val="auto"/>
                <w:kern w:val="0"/>
                <w:sz w:val="24"/>
                <w:highlight w:val="none"/>
              </w:rPr>
            </w:pPr>
          </w:p>
        </w:tc>
        <w:tc>
          <w:tcPr>
            <w:tcW w:w="709" w:type="dxa"/>
            <w:vAlign w:val="center"/>
          </w:tcPr>
          <w:p w14:paraId="093EA3DA">
            <w:pPr>
              <w:adjustRightInd w:val="0"/>
              <w:snapToGrid w:val="0"/>
              <w:jc w:val="center"/>
              <w:rPr>
                <w:rFonts w:hint="eastAsia" w:ascii="宋体" w:hAnsi="宋体" w:cs="宋体"/>
                <w:color w:val="auto"/>
                <w:kern w:val="0"/>
                <w:sz w:val="24"/>
                <w:highlight w:val="none"/>
              </w:rPr>
            </w:pPr>
          </w:p>
        </w:tc>
        <w:tc>
          <w:tcPr>
            <w:tcW w:w="690" w:type="dxa"/>
            <w:vAlign w:val="center"/>
          </w:tcPr>
          <w:p w14:paraId="43208543">
            <w:pPr>
              <w:adjustRightInd w:val="0"/>
              <w:snapToGrid w:val="0"/>
              <w:jc w:val="center"/>
              <w:rPr>
                <w:rFonts w:hint="eastAsia" w:ascii="宋体" w:hAnsi="宋体" w:cs="宋体"/>
                <w:color w:val="auto"/>
                <w:kern w:val="0"/>
                <w:sz w:val="24"/>
                <w:highlight w:val="none"/>
              </w:rPr>
            </w:pPr>
          </w:p>
        </w:tc>
        <w:tc>
          <w:tcPr>
            <w:tcW w:w="758" w:type="dxa"/>
            <w:vAlign w:val="center"/>
          </w:tcPr>
          <w:p w14:paraId="51A5357A">
            <w:pPr>
              <w:adjustRightInd w:val="0"/>
              <w:snapToGrid w:val="0"/>
              <w:jc w:val="center"/>
              <w:rPr>
                <w:rFonts w:hint="eastAsia" w:ascii="宋体" w:hAnsi="宋体" w:cs="宋体"/>
                <w:color w:val="auto"/>
                <w:kern w:val="0"/>
                <w:sz w:val="24"/>
                <w:highlight w:val="none"/>
              </w:rPr>
            </w:pPr>
          </w:p>
        </w:tc>
      </w:tr>
      <w:tr w14:paraId="1C419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9" w:hRule="atLeast"/>
          <w:jc w:val="center"/>
        </w:trPr>
        <w:tc>
          <w:tcPr>
            <w:tcW w:w="709" w:type="dxa"/>
            <w:vAlign w:val="center"/>
          </w:tcPr>
          <w:p w14:paraId="3539EB8E">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8</w:t>
            </w:r>
          </w:p>
        </w:tc>
        <w:tc>
          <w:tcPr>
            <w:tcW w:w="5552" w:type="dxa"/>
            <w:vAlign w:val="center"/>
          </w:tcPr>
          <w:p w14:paraId="0A0E7650">
            <w:pPr>
              <w:adjustRightInd w:val="0"/>
              <w:snapToGrid w:val="0"/>
              <w:jc w:val="left"/>
              <w:rPr>
                <w:rFonts w:hint="eastAsia" w:ascii="宋体" w:hAnsi="宋体" w:cs="宋体"/>
                <w:color w:val="auto"/>
                <w:kern w:val="0"/>
                <w:sz w:val="24"/>
                <w:highlight w:val="none"/>
              </w:rPr>
            </w:pPr>
            <w:r>
              <w:rPr>
                <w:rFonts w:hint="eastAsia" w:ascii="宋体" w:hAnsi="宋体" w:cs="宋体"/>
                <w:color w:val="auto"/>
                <w:kern w:val="0"/>
                <w:sz w:val="24"/>
                <w:highlight w:val="none"/>
              </w:rPr>
              <w:t>截至开标时间，未被列入“信用中国”网站（</w:t>
            </w:r>
            <w:r>
              <w:rPr>
                <w:rFonts w:ascii="宋体" w:hAnsi="宋体" w:cs="宋体"/>
                <w:color w:val="auto"/>
                <w:kern w:val="0"/>
                <w:sz w:val="24"/>
                <w:highlight w:val="none"/>
              </w:rPr>
              <w:t>www.creditchina.gov.cn）</w:t>
            </w:r>
            <w:r>
              <w:rPr>
                <w:rFonts w:hint="eastAsia" w:ascii="宋体" w:hAnsi="宋体" w:cs="宋体"/>
                <w:color w:val="auto"/>
                <w:kern w:val="0"/>
                <w:sz w:val="24"/>
                <w:highlight w:val="none"/>
              </w:rPr>
              <w:t>和“中国政府采购网”网站（</w:t>
            </w:r>
            <w:r>
              <w:rPr>
                <w:rFonts w:ascii="宋体" w:hAnsi="宋体" w:cs="宋体"/>
                <w:color w:val="auto"/>
                <w:kern w:val="0"/>
                <w:sz w:val="24"/>
                <w:highlight w:val="none"/>
              </w:rPr>
              <w:t>www.ccgp.gov.cn）</w:t>
            </w:r>
            <w:r>
              <w:rPr>
                <w:rFonts w:hint="eastAsia" w:ascii="宋体" w:hAnsi="宋体" w:cs="宋体"/>
                <w:color w:val="auto"/>
                <w:kern w:val="0"/>
                <w:sz w:val="24"/>
                <w:highlight w:val="none"/>
              </w:rPr>
              <w:t>的失信被执行人、重大税收违法案件当事人名单、政府采购严重违法失信行为记录名单中的投标人（处罚决定规定的时间和地域范围内）</w:t>
            </w:r>
          </w:p>
        </w:tc>
        <w:tc>
          <w:tcPr>
            <w:tcW w:w="709" w:type="dxa"/>
            <w:vAlign w:val="center"/>
          </w:tcPr>
          <w:p w14:paraId="67DD98BA">
            <w:pPr>
              <w:adjustRightInd w:val="0"/>
              <w:snapToGrid w:val="0"/>
              <w:jc w:val="center"/>
              <w:rPr>
                <w:rFonts w:hint="eastAsia" w:ascii="宋体" w:hAnsi="宋体" w:cs="宋体"/>
                <w:color w:val="auto"/>
                <w:kern w:val="0"/>
                <w:sz w:val="24"/>
                <w:highlight w:val="none"/>
              </w:rPr>
            </w:pPr>
          </w:p>
        </w:tc>
        <w:tc>
          <w:tcPr>
            <w:tcW w:w="709" w:type="dxa"/>
            <w:vAlign w:val="center"/>
          </w:tcPr>
          <w:p w14:paraId="3B390438">
            <w:pPr>
              <w:adjustRightInd w:val="0"/>
              <w:snapToGrid w:val="0"/>
              <w:jc w:val="center"/>
              <w:rPr>
                <w:rFonts w:hint="eastAsia" w:ascii="宋体" w:hAnsi="宋体" w:cs="宋体"/>
                <w:color w:val="auto"/>
                <w:kern w:val="0"/>
                <w:sz w:val="24"/>
                <w:highlight w:val="none"/>
              </w:rPr>
            </w:pPr>
          </w:p>
        </w:tc>
        <w:tc>
          <w:tcPr>
            <w:tcW w:w="690" w:type="dxa"/>
            <w:vAlign w:val="center"/>
          </w:tcPr>
          <w:p w14:paraId="15639A5C">
            <w:pPr>
              <w:adjustRightInd w:val="0"/>
              <w:snapToGrid w:val="0"/>
              <w:jc w:val="center"/>
              <w:rPr>
                <w:rFonts w:hint="eastAsia" w:ascii="宋体" w:hAnsi="宋体" w:cs="宋体"/>
                <w:color w:val="auto"/>
                <w:kern w:val="0"/>
                <w:sz w:val="24"/>
                <w:highlight w:val="none"/>
              </w:rPr>
            </w:pPr>
          </w:p>
        </w:tc>
        <w:tc>
          <w:tcPr>
            <w:tcW w:w="758" w:type="dxa"/>
            <w:vAlign w:val="center"/>
          </w:tcPr>
          <w:p w14:paraId="29256FE0">
            <w:pPr>
              <w:adjustRightInd w:val="0"/>
              <w:snapToGrid w:val="0"/>
              <w:jc w:val="center"/>
              <w:rPr>
                <w:rFonts w:hint="eastAsia" w:ascii="宋体" w:hAnsi="宋体" w:cs="宋体"/>
                <w:color w:val="auto"/>
                <w:kern w:val="0"/>
                <w:sz w:val="24"/>
                <w:highlight w:val="none"/>
              </w:rPr>
            </w:pPr>
          </w:p>
        </w:tc>
      </w:tr>
      <w:tr w14:paraId="771BA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jc w:val="center"/>
        </w:trPr>
        <w:tc>
          <w:tcPr>
            <w:tcW w:w="709" w:type="dxa"/>
            <w:vAlign w:val="center"/>
          </w:tcPr>
          <w:p w14:paraId="1C45CE0A">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9</w:t>
            </w:r>
          </w:p>
        </w:tc>
        <w:tc>
          <w:tcPr>
            <w:tcW w:w="5552" w:type="dxa"/>
            <w:vAlign w:val="center"/>
          </w:tcPr>
          <w:p w14:paraId="3CFE28BB">
            <w:pPr>
              <w:adjustRightInd w:val="0"/>
              <w:snapToGrid w:val="0"/>
              <w:jc w:val="left"/>
              <w:rPr>
                <w:rFonts w:hint="eastAsia" w:ascii="宋体" w:hAnsi="宋体" w:cs="宋体"/>
                <w:color w:val="auto"/>
                <w:kern w:val="0"/>
                <w:sz w:val="24"/>
                <w:highlight w:val="none"/>
              </w:rPr>
            </w:pPr>
            <w:r>
              <w:rPr>
                <w:rFonts w:hint="eastAsia" w:ascii="宋体" w:hAnsi="宋体" w:cs="宋体"/>
                <w:color w:val="auto"/>
                <w:kern w:val="0"/>
                <w:sz w:val="24"/>
                <w:highlight w:val="none"/>
              </w:rPr>
              <w:t>不存在单位负责人为同一人或者存在直接控股、管理关系的不同投标人参加本项目采购活动。不存在为本采购项目提供整体设计、规范编制或者项目管理、监理、检测等服务的投标人参加本项目采购活动。</w:t>
            </w:r>
          </w:p>
        </w:tc>
        <w:tc>
          <w:tcPr>
            <w:tcW w:w="709" w:type="dxa"/>
            <w:vAlign w:val="center"/>
          </w:tcPr>
          <w:p w14:paraId="7D6D5244">
            <w:pPr>
              <w:adjustRightInd w:val="0"/>
              <w:snapToGrid w:val="0"/>
              <w:jc w:val="center"/>
              <w:rPr>
                <w:rFonts w:hint="eastAsia" w:ascii="宋体" w:hAnsi="宋体" w:cs="宋体"/>
                <w:color w:val="auto"/>
                <w:kern w:val="0"/>
                <w:sz w:val="24"/>
                <w:highlight w:val="none"/>
              </w:rPr>
            </w:pPr>
          </w:p>
        </w:tc>
        <w:tc>
          <w:tcPr>
            <w:tcW w:w="709" w:type="dxa"/>
            <w:vAlign w:val="center"/>
          </w:tcPr>
          <w:p w14:paraId="65F9EDB7">
            <w:pPr>
              <w:adjustRightInd w:val="0"/>
              <w:snapToGrid w:val="0"/>
              <w:jc w:val="center"/>
              <w:rPr>
                <w:rFonts w:hint="eastAsia" w:ascii="宋体" w:hAnsi="宋体" w:cs="宋体"/>
                <w:color w:val="auto"/>
                <w:kern w:val="0"/>
                <w:sz w:val="24"/>
                <w:highlight w:val="none"/>
              </w:rPr>
            </w:pPr>
          </w:p>
        </w:tc>
        <w:tc>
          <w:tcPr>
            <w:tcW w:w="690" w:type="dxa"/>
            <w:vAlign w:val="center"/>
          </w:tcPr>
          <w:p w14:paraId="40217ECA">
            <w:pPr>
              <w:adjustRightInd w:val="0"/>
              <w:snapToGrid w:val="0"/>
              <w:jc w:val="center"/>
              <w:rPr>
                <w:rFonts w:hint="eastAsia" w:ascii="宋体" w:hAnsi="宋体" w:cs="宋体"/>
                <w:color w:val="auto"/>
                <w:kern w:val="0"/>
                <w:sz w:val="24"/>
                <w:highlight w:val="none"/>
              </w:rPr>
            </w:pPr>
          </w:p>
        </w:tc>
        <w:tc>
          <w:tcPr>
            <w:tcW w:w="758" w:type="dxa"/>
            <w:vAlign w:val="center"/>
          </w:tcPr>
          <w:p w14:paraId="6009E824">
            <w:pPr>
              <w:adjustRightInd w:val="0"/>
              <w:snapToGrid w:val="0"/>
              <w:jc w:val="center"/>
              <w:rPr>
                <w:rFonts w:hint="eastAsia" w:ascii="宋体" w:hAnsi="宋体" w:cs="宋体"/>
                <w:color w:val="auto"/>
                <w:kern w:val="0"/>
                <w:sz w:val="24"/>
                <w:highlight w:val="none"/>
              </w:rPr>
            </w:pPr>
          </w:p>
        </w:tc>
      </w:tr>
      <w:tr w14:paraId="78AC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6261" w:type="dxa"/>
            <w:gridSpan w:val="2"/>
            <w:vAlign w:val="center"/>
          </w:tcPr>
          <w:p w14:paraId="7B15BD5C">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审查结论</w:t>
            </w:r>
          </w:p>
        </w:tc>
        <w:tc>
          <w:tcPr>
            <w:tcW w:w="709" w:type="dxa"/>
            <w:vAlign w:val="center"/>
          </w:tcPr>
          <w:p w14:paraId="0C0E75A0">
            <w:pPr>
              <w:adjustRightInd w:val="0"/>
              <w:snapToGrid w:val="0"/>
              <w:jc w:val="center"/>
              <w:rPr>
                <w:rFonts w:hint="eastAsia" w:ascii="宋体" w:hAnsi="宋体" w:cs="宋体"/>
                <w:color w:val="auto"/>
                <w:kern w:val="0"/>
                <w:sz w:val="24"/>
                <w:highlight w:val="none"/>
              </w:rPr>
            </w:pPr>
          </w:p>
        </w:tc>
        <w:tc>
          <w:tcPr>
            <w:tcW w:w="709" w:type="dxa"/>
            <w:vAlign w:val="center"/>
          </w:tcPr>
          <w:p w14:paraId="21C330B3">
            <w:pPr>
              <w:adjustRightInd w:val="0"/>
              <w:snapToGrid w:val="0"/>
              <w:jc w:val="center"/>
              <w:rPr>
                <w:rFonts w:hint="eastAsia" w:ascii="宋体" w:hAnsi="宋体" w:cs="宋体"/>
                <w:color w:val="auto"/>
                <w:kern w:val="0"/>
                <w:sz w:val="24"/>
                <w:highlight w:val="none"/>
              </w:rPr>
            </w:pPr>
          </w:p>
        </w:tc>
        <w:tc>
          <w:tcPr>
            <w:tcW w:w="690" w:type="dxa"/>
            <w:vAlign w:val="center"/>
          </w:tcPr>
          <w:p w14:paraId="583017FF">
            <w:pPr>
              <w:adjustRightInd w:val="0"/>
              <w:snapToGrid w:val="0"/>
              <w:jc w:val="center"/>
              <w:rPr>
                <w:rFonts w:hint="eastAsia" w:ascii="宋体" w:hAnsi="宋体" w:cs="宋体"/>
                <w:color w:val="auto"/>
                <w:kern w:val="0"/>
                <w:sz w:val="24"/>
                <w:highlight w:val="none"/>
              </w:rPr>
            </w:pPr>
          </w:p>
        </w:tc>
        <w:tc>
          <w:tcPr>
            <w:tcW w:w="758" w:type="dxa"/>
            <w:vAlign w:val="center"/>
          </w:tcPr>
          <w:p w14:paraId="48156ABA">
            <w:pPr>
              <w:adjustRightInd w:val="0"/>
              <w:snapToGrid w:val="0"/>
              <w:jc w:val="center"/>
              <w:rPr>
                <w:rFonts w:hint="eastAsia" w:ascii="宋体" w:hAnsi="宋体" w:cs="宋体"/>
                <w:color w:val="auto"/>
                <w:kern w:val="0"/>
                <w:sz w:val="24"/>
                <w:highlight w:val="none"/>
              </w:rPr>
            </w:pPr>
          </w:p>
        </w:tc>
      </w:tr>
      <w:tr w14:paraId="27228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8" w:hRule="atLeast"/>
          <w:jc w:val="center"/>
        </w:trPr>
        <w:tc>
          <w:tcPr>
            <w:tcW w:w="9127" w:type="dxa"/>
            <w:gridSpan w:val="6"/>
            <w:vAlign w:val="center"/>
          </w:tcPr>
          <w:p w14:paraId="0244DEC3">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备注：（有不符合项的，需在此处详细写明理由）</w:t>
            </w:r>
          </w:p>
        </w:tc>
      </w:tr>
      <w:tr w14:paraId="42E8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1" w:hRule="atLeast"/>
          <w:jc w:val="center"/>
        </w:trPr>
        <w:tc>
          <w:tcPr>
            <w:tcW w:w="709" w:type="dxa"/>
            <w:vAlign w:val="center"/>
          </w:tcPr>
          <w:p w14:paraId="7209997B">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审查</w:t>
            </w:r>
          </w:p>
          <w:p w14:paraId="7551F0C7">
            <w:pPr>
              <w:adjustRightInd w:val="0"/>
              <w:snapToGrid w:val="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人员</w:t>
            </w:r>
          </w:p>
        </w:tc>
        <w:tc>
          <w:tcPr>
            <w:tcW w:w="8418" w:type="dxa"/>
            <w:gridSpan w:val="5"/>
            <w:vAlign w:val="center"/>
          </w:tcPr>
          <w:p w14:paraId="638EEE1D">
            <w:pPr>
              <w:adjustRightInd w:val="0"/>
              <w:snapToGrid w:val="0"/>
              <w:rPr>
                <w:rFonts w:hint="eastAsia" w:ascii="宋体" w:hAnsi="宋体" w:cs="宋体"/>
                <w:color w:val="auto"/>
                <w:kern w:val="0"/>
                <w:sz w:val="24"/>
                <w:highlight w:val="none"/>
              </w:rPr>
            </w:pPr>
            <w:r>
              <w:rPr>
                <w:rFonts w:hint="eastAsia" w:ascii="宋体" w:hAnsi="宋体" w:cs="宋体"/>
                <w:color w:val="auto"/>
                <w:kern w:val="0"/>
                <w:sz w:val="24"/>
                <w:highlight w:val="none"/>
              </w:rPr>
              <w:t>签字：</w:t>
            </w:r>
          </w:p>
          <w:p w14:paraId="7D51B70F">
            <w:pPr>
              <w:adjustRightInd w:val="0"/>
              <w:snapToGrid w:val="0"/>
              <w:jc w:val="right"/>
              <w:rPr>
                <w:rFonts w:hint="eastAsia" w:ascii="宋体" w:hAnsi="宋体" w:cs="宋体"/>
                <w:color w:val="auto"/>
                <w:kern w:val="0"/>
                <w:sz w:val="24"/>
                <w:highlight w:val="none"/>
              </w:rPr>
            </w:pPr>
            <w:r>
              <w:rPr>
                <w:rFonts w:hint="eastAsia" w:ascii="宋体" w:hAnsi="宋体" w:cs="宋体"/>
                <w:color w:val="auto"/>
                <w:kern w:val="0"/>
                <w:sz w:val="24"/>
                <w:highlight w:val="none"/>
              </w:rPr>
              <w:t>年   月   日</w:t>
            </w:r>
          </w:p>
        </w:tc>
      </w:tr>
    </w:tbl>
    <w:p w14:paraId="71C9B2F7">
      <w:pPr>
        <w:adjustRightInd w:val="0"/>
        <w:snapToGrid w:val="0"/>
        <w:spacing w:line="360" w:lineRule="auto"/>
        <w:ind w:firstLine="482"/>
        <w:jc w:val="left"/>
        <w:rPr>
          <w:rFonts w:hint="eastAsia" w:ascii="宋体" w:hAnsi="宋体" w:cs="宋体"/>
          <w:b/>
          <w:color w:val="auto"/>
          <w:kern w:val="0"/>
          <w:sz w:val="24"/>
          <w:highlight w:val="none"/>
        </w:rPr>
      </w:pPr>
    </w:p>
    <w:p w14:paraId="61E3ACF5">
      <w:pPr>
        <w:adjustRightInd w:val="0"/>
        <w:snapToGrid w:val="0"/>
        <w:spacing w:line="360" w:lineRule="auto"/>
        <w:ind w:firstLine="482"/>
        <w:jc w:val="left"/>
        <w:rPr>
          <w:rFonts w:hint="eastAsia" w:ascii="宋体" w:hAnsi="宋体" w:cs="宋体"/>
          <w:b/>
          <w:color w:val="auto"/>
          <w:kern w:val="0"/>
          <w:sz w:val="24"/>
          <w:highlight w:val="none"/>
        </w:rPr>
      </w:pPr>
      <w:r>
        <w:rPr>
          <w:rFonts w:hint="eastAsia" w:ascii="宋体" w:hAnsi="宋体" w:cs="宋体"/>
          <w:b/>
          <w:color w:val="auto"/>
          <w:kern w:val="0"/>
          <w:sz w:val="24"/>
          <w:highlight w:val="none"/>
        </w:rPr>
        <w:t>说明：</w:t>
      </w:r>
    </w:p>
    <w:p w14:paraId="766F1D53">
      <w:pPr>
        <w:adjustRightInd w:val="0"/>
        <w:snapToGrid w:val="0"/>
        <w:spacing w:line="360" w:lineRule="auto"/>
        <w:ind w:firstLine="482"/>
        <w:jc w:val="left"/>
        <w:rPr>
          <w:rFonts w:hint="eastAsia" w:ascii="宋体" w:hAnsi="宋体" w:cs="宋体"/>
          <w:b/>
          <w:color w:val="auto"/>
          <w:kern w:val="0"/>
          <w:sz w:val="24"/>
          <w:highlight w:val="none"/>
        </w:rPr>
      </w:pPr>
      <w:r>
        <w:rPr>
          <w:rFonts w:hint="eastAsia" w:ascii="宋体" w:hAnsi="宋体" w:cs="宋体"/>
          <w:b/>
          <w:color w:val="auto"/>
          <w:kern w:val="0"/>
          <w:sz w:val="24"/>
          <w:highlight w:val="none"/>
        </w:rPr>
        <w:t>1．该表仅适用于政府采购货物和服务项目的资格审查，由采购人代表或采购代理机构负责。</w:t>
      </w:r>
    </w:p>
    <w:p w14:paraId="1FC4EFB1">
      <w:pPr>
        <w:adjustRightInd w:val="0"/>
        <w:snapToGrid w:val="0"/>
        <w:spacing w:line="360" w:lineRule="auto"/>
        <w:ind w:firstLine="482"/>
        <w:jc w:val="left"/>
        <w:rPr>
          <w:rFonts w:hint="eastAsia" w:ascii="宋体" w:hAnsi="宋体" w:cs="宋体"/>
          <w:b/>
          <w:color w:val="auto"/>
          <w:kern w:val="0"/>
          <w:sz w:val="24"/>
          <w:highlight w:val="none"/>
        </w:rPr>
      </w:pPr>
      <w:r>
        <w:rPr>
          <w:rFonts w:hint="eastAsia" w:ascii="宋体" w:hAnsi="宋体" w:cs="宋体"/>
          <w:b/>
          <w:color w:val="auto"/>
          <w:kern w:val="0"/>
          <w:sz w:val="24"/>
          <w:highlight w:val="none"/>
        </w:rPr>
        <w:t>2．应根据招标文件设定的“投标人资格条件”选择确定具体的审查内容。</w:t>
      </w:r>
    </w:p>
    <w:p w14:paraId="612C1A90">
      <w:pPr>
        <w:adjustRightInd w:val="0"/>
        <w:snapToGrid w:val="0"/>
        <w:spacing w:line="360" w:lineRule="auto"/>
        <w:ind w:firstLine="482"/>
        <w:jc w:val="left"/>
        <w:rPr>
          <w:rFonts w:hint="eastAsia" w:ascii="宋体" w:hAnsi="宋体" w:cs="宋体"/>
          <w:b/>
          <w:color w:val="auto"/>
          <w:kern w:val="0"/>
          <w:sz w:val="24"/>
          <w:highlight w:val="none"/>
        </w:rPr>
      </w:pPr>
      <w:r>
        <w:rPr>
          <w:rFonts w:hint="eastAsia" w:ascii="宋体" w:hAnsi="宋体" w:cs="宋体"/>
          <w:b/>
          <w:color w:val="auto"/>
          <w:kern w:val="0"/>
          <w:sz w:val="24"/>
          <w:highlight w:val="none"/>
        </w:rPr>
        <w:t>3．审查情况或结论合格打√，不合格打×，不合格原因应在备注栏内详细说明。</w:t>
      </w:r>
    </w:p>
    <w:p w14:paraId="7403E82A">
      <w:pPr>
        <w:adjustRightInd w:val="0"/>
        <w:snapToGrid w:val="0"/>
        <w:spacing w:line="360" w:lineRule="auto"/>
        <w:ind w:firstLine="482"/>
        <w:jc w:val="left"/>
        <w:rPr>
          <w:rFonts w:hint="eastAsia" w:ascii="宋体" w:hAnsi="宋体" w:cs="宋体"/>
          <w:b/>
          <w:color w:val="auto"/>
          <w:kern w:val="0"/>
          <w:sz w:val="24"/>
          <w:highlight w:val="none"/>
        </w:rPr>
      </w:pPr>
    </w:p>
    <w:p w14:paraId="54EE9C00">
      <w:pPr>
        <w:widowControl/>
        <w:jc w:val="left"/>
        <w:rPr>
          <w:rFonts w:hint="eastAsia" w:ascii="宋体" w:hAnsi="宋体" w:cs="宋体"/>
          <w:b/>
          <w:color w:val="auto"/>
          <w:kern w:val="0"/>
          <w:sz w:val="24"/>
          <w:highlight w:val="none"/>
        </w:rPr>
      </w:pPr>
      <w:r>
        <w:rPr>
          <w:rFonts w:ascii="宋体" w:hAnsi="宋体" w:cs="宋体"/>
          <w:b/>
          <w:color w:val="auto"/>
          <w:kern w:val="0"/>
          <w:sz w:val="24"/>
          <w:highlight w:val="none"/>
        </w:rPr>
        <w:br w:type="page"/>
      </w:r>
    </w:p>
    <w:p w14:paraId="60E398DE">
      <w:pPr>
        <w:snapToGrid w:val="0"/>
        <w:spacing w:line="360" w:lineRule="auto"/>
        <w:jc w:val="center"/>
        <w:outlineLvl w:val="0"/>
        <w:rPr>
          <w:rFonts w:hint="eastAsia" w:ascii="宋体" w:hAnsi="宋体" w:cs="宋体"/>
          <w:b/>
          <w:color w:val="auto"/>
          <w:kern w:val="0"/>
          <w:sz w:val="32"/>
          <w:szCs w:val="32"/>
          <w:highlight w:val="none"/>
        </w:rPr>
      </w:pPr>
      <w:bookmarkStart w:id="228" w:name="_Toc558"/>
      <w:bookmarkStart w:id="229" w:name="_Toc2814"/>
      <w:r>
        <w:rPr>
          <w:rFonts w:hint="eastAsia" w:ascii="宋体" w:hAnsi="宋体" w:cs="宋体"/>
          <w:b/>
          <w:color w:val="auto"/>
          <w:kern w:val="0"/>
          <w:sz w:val="32"/>
          <w:szCs w:val="32"/>
          <w:highlight w:val="none"/>
        </w:rPr>
        <w:t>符合性审查表</w:t>
      </w:r>
      <w:bookmarkEnd w:id="226"/>
      <w:bookmarkEnd w:id="227"/>
      <w:bookmarkEnd w:id="228"/>
      <w:bookmarkEnd w:id="229"/>
    </w:p>
    <w:tbl>
      <w:tblPr>
        <w:tblStyle w:val="88"/>
        <w:tblW w:w="92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4863"/>
        <w:gridCol w:w="714"/>
        <w:gridCol w:w="714"/>
        <w:gridCol w:w="714"/>
        <w:gridCol w:w="714"/>
        <w:gridCol w:w="714"/>
      </w:tblGrid>
      <w:tr w14:paraId="26E3C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825" w:type="dxa"/>
            <w:vMerge w:val="restart"/>
            <w:vAlign w:val="center"/>
          </w:tcPr>
          <w:p w14:paraId="166C79EE">
            <w:pPr>
              <w:pStyle w:val="21"/>
              <w:snapToGrid w:val="0"/>
              <w:ind w:firstLine="0" w:firstLineChars="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序号</w:t>
            </w:r>
          </w:p>
        </w:tc>
        <w:tc>
          <w:tcPr>
            <w:tcW w:w="4863" w:type="dxa"/>
            <w:vMerge w:val="restart"/>
            <w:vAlign w:val="center"/>
          </w:tcPr>
          <w:p w14:paraId="5A8E6DE9">
            <w:pPr>
              <w:autoSpaceDE w:val="0"/>
              <w:autoSpaceDN w:val="0"/>
              <w:adjustRightInd w:val="0"/>
              <w:snapToGrid w:val="0"/>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审查内容</w:t>
            </w:r>
          </w:p>
        </w:tc>
        <w:tc>
          <w:tcPr>
            <w:tcW w:w="3570" w:type="dxa"/>
            <w:gridSpan w:val="5"/>
            <w:vAlign w:val="center"/>
          </w:tcPr>
          <w:p w14:paraId="251B644E">
            <w:pPr>
              <w:snapToGrid w:val="0"/>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投标人</w:t>
            </w:r>
          </w:p>
        </w:tc>
      </w:tr>
      <w:tr w14:paraId="15B3F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 w:hRule="atLeast"/>
          <w:jc w:val="center"/>
        </w:trPr>
        <w:tc>
          <w:tcPr>
            <w:tcW w:w="825" w:type="dxa"/>
            <w:vMerge w:val="continue"/>
            <w:vAlign w:val="center"/>
          </w:tcPr>
          <w:p w14:paraId="0AE1234A">
            <w:pPr>
              <w:autoSpaceDE w:val="0"/>
              <w:autoSpaceDN w:val="0"/>
              <w:adjustRightInd w:val="0"/>
              <w:snapToGrid w:val="0"/>
              <w:ind w:firstLine="480"/>
              <w:jc w:val="center"/>
              <w:rPr>
                <w:rFonts w:hint="eastAsia" w:ascii="宋体" w:hAnsi="宋体" w:cs="宋体"/>
                <w:color w:val="auto"/>
                <w:kern w:val="0"/>
                <w:sz w:val="24"/>
                <w:highlight w:val="none"/>
              </w:rPr>
            </w:pPr>
          </w:p>
        </w:tc>
        <w:tc>
          <w:tcPr>
            <w:tcW w:w="4863" w:type="dxa"/>
            <w:vMerge w:val="continue"/>
            <w:vAlign w:val="center"/>
          </w:tcPr>
          <w:p w14:paraId="7A137178">
            <w:pPr>
              <w:autoSpaceDE w:val="0"/>
              <w:autoSpaceDN w:val="0"/>
              <w:adjustRightInd w:val="0"/>
              <w:snapToGrid w:val="0"/>
              <w:ind w:firstLine="480"/>
              <w:jc w:val="center"/>
              <w:rPr>
                <w:rFonts w:hint="eastAsia" w:ascii="宋体" w:hAnsi="宋体" w:cs="宋体"/>
                <w:color w:val="auto"/>
                <w:kern w:val="0"/>
                <w:sz w:val="24"/>
                <w:highlight w:val="none"/>
              </w:rPr>
            </w:pPr>
          </w:p>
        </w:tc>
        <w:tc>
          <w:tcPr>
            <w:tcW w:w="714" w:type="dxa"/>
            <w:vAlign w:val="center"/>
          </w:tcPr>
          <w:p w14:paraId="56F51382">
            <w:pPr>
              <w:snapToGrid w:val="0"/>
              <w:ind w:firstLine="480"/>
              <w:jc w:val="center"/>
              <w:rPr>
                <w:rFonts w:hint="eastAsia" w:ascii="宋体" w:hAnsi="宋体" w:cs="宋体"/>
                <w:color w:val="auto"/>
                <w:kern w:val="0"/>
                <w:sz w:val="24"/>
                <w:highlight w:val="none"/>
              </w:rPr>
            </w:pPr>
          </w:p>
        </w:tc>
        <w:tc>
          <w:tcPr>
            <w:tcW w:w="714" w:type="dxa"/>
            <w:vAlign w:val="center"/>
          </w:tcPr>
          <w:p w14:paraId="12FA5971">
            <w:pPr>
              <w:snapToGrid w:val="0"/>
              <w:ind w:firstLine="480"/>
              <w:jc w:val="center"/>
              <w:rPr>
                <w:rFonts w:hint="eastAsia" w:ascii="宋体" w:hAnsi="宋体" w:cs="宋体"/>
                <w:color w:val="auto"/>
                <w:kern w:val="0"/>
                <w:sz w:val="24"/>
                <w:highlight w:val="none"/>
              </w:rPr>
            </w:pPr>
          </w:p>
        </w:tc>
        <w:tc>
          <w:tcPr>
            <w:tcW w:w="714" w:type="dxa"/>
            <w:vAlign w:val="center"/>
          </w:tcPr>
          <w:p w14:paraId="2945F727">
            <w:pPr>
              <w:snapToGrid w:val="0"/>
              <w:ind w:firstLine="480"/>
              <w:jc w:val="center"/>
              <w:rPr>
                <w:rFonts w:hint="eastAsia" w:ascii="宋体" w:hAnsi="宋体" w:cs="宋体"/>
                <w:color w:val="auto"/>
                <w:kern w:val="0"/>
                <w:sz w:val="24"/>
                <w:highlight w:val="none"/>
              </w:rPr>
            </w:pPr>
          </w:p>
        </w:tc>
        <w:tc>
          <w:tcPr>
            <w:tcW w:w="714" w:type="dxa"/>
            <w:vAlign w:val="center"/>
          </w:tcPr>
          <w:p w14:paraId="7C27685C">
            <w:pPr>
              <w:snapToGrid w:val="0"/>
              <w:ind w:firstLine="480"/>
              <w:jc w:val="center"/>
              <w:rPr>
                <w:rFonts w:hint="eastAsia" w:ascii="宋体" w:hAnsi="宋体" w:cs="宋体"/>
                <w:color w:val="auto"/>
                <w:kern w:val="0"/>
                <w:sz w:val="24"/>
                <w:highlight w:val="none"/>
              </w:rPr>
            </w:pPr>
          </w:p>
        </w:tc>
        <w:tc>
          <w:tcPr>
            <w:tcW w:w="714" w:type="dxa"/>
            <w:vAlign w:val="center"/>
          </w:tcPr>
          <w:p w14:paraId="0EDB7F6C">
            <w:pPr>
              <w:snapToGrid w:val="0"/>
              <w:ind w:firstLine="480"/>
              <w:jc w:val="center"/>
              <w:rPr>
                <w:rFonts w:hint="eastAsia" w:ascii="宋体" w:hAnsi="宋体" w:cs="宋体"/>
                <w:color w:val="auto"/>
                <w:kern w:val="0"/>
                <w:sz w:val="24"/>
                <w:highlight w:val="none"/>
              </w:rPr>
            </w:pPr>
          </w:p>
        </w:tc>
      </w:tr>
      <w:tr w14:paraId="5E085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jc w:val="center"/>
        </w:trPr>
        <w:tc>
          <w:tcPr>
            <w:tcW w:w="825" w:type="dxa"/>
            <w:vAlign w:val="center"/>
          </w:tcPr>
          <w:p w14:paraId="34468012">
            <w:pPr>
              <w:pStyle w:val="21"/>
              <w:snapToGrid w:val="0"/>
              <w:ind w:firstLine="0" w:firstLineChars="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w:t>
            </w:r>
          </w:p>
        </w:tc>
        <w:tc>
          <w:tcPr>
            <w:tcW w:w="4863" w:type="dxa"/>
            <w:vAlign w:val="center"/>
          </w:tcPr>
          <w:p w14:paraId="0FABF275">
            <w:pPr>
              <w:pStyle w:val="21"/>
              <w:snapToGrid w:val="0"/>
              <w:ind w:firstLine="0" w:firstLineChars="0"/>
              <w:jc w:val="left"/>
              <w:rPr>
                <w:rFonts w:hint="eastAsia" w:ascii="宋体" w:hAnsi="宋体" w:cs="宋体"/>
                <w:color w:val="auto"/>
                <w:kern w:val="0"/>
                <w:sz w:val="24"/>
                <w:highlight w:val="none"/>
              </w:rPr>
            </w:pPr>
            <w:r>
              <w:rPr>
                <w:rFonts w:hint="eastAsia" w:ascii="宋体" w:hAnsi="宋体" w:cs="宋体"/>
                <w:color w:val="auto"/>
                <w:kern w:val="0"/>
                <w:sz w:val="24"/>
                <w:highlight w:val="none"/>
              </w:rPr>
              <w:t>按招标文件要求</w:t>
            </w:r>
            <w:r>
              <w:rPr>
                <w:rFonts w:hint="eastAsia" w:ascii="宋体" w:hAnsi="宋体" w:cs="宋体"/>
                <w:color w:val="auto"/>
                <w:kern w:val="0"/>
                <w:sz w:val="24"/>
                <w:highlight w:val="none"/>
                <w:lang w:eastAsia="zh-Hans"/>
              </w:rPr>
              <w:t>缴纳</w:t>
            </w:r>
            <w:r>
              <w:rPr>
                <w:rFonts w:ascii="宋体" w:hAnsi="宋体" w:cs="宋体"/>
                <w:color w:val="auto"/>
                <w:kern w:val="0"/>
                <w:sz w:val="24"/>
                <w:highlight w:val="none"/>
              </w:rPr>
              <w:t>投标保证金</w:t>
            </w:r>
            <w:r>
              <w:rPr>
                <w:rFonts w:hint="eastAsia" w:ascii="宋体" w:hAnsi="宋体" w:cs="宋体"/>
                <w:color w:val="auto"/>
                <w:kern w:val="0"/>
                <w:sz w:val="24"/>
                <w:highlight w:val="none"/>
              </w:rPr>
              <w:t>；</w:t>
            </w:r>
          </w:p>
        </w:tc>
        <w:tc>
          <w:tcPr>
            <w:tcW w:w="714" w:type="dxa"/>
            <w:vAlign w:val="center"/>
          </w:tcPr>
          <w:p w14:paraId="528123A8">
            <w:pPr>
              <w:pStyle w:val="21"/>
              <w:snapToGrid w:val="0"/>
              <w:ind w:firstLine="480"/>
              <w:jc w:val="left"/>
              <w:rPr>
                <w:rFonts w:hint="eastAsia" w:ascii="宋体" w:hAnsi="宋体" w:cs="宋体"/>
                <w:color w:val="auto"/>
                <w:kern w:val="0"/>
                <w:sz w:val="24"/>
                <w:highlight w:val="none"/>
              </w:rPr>
            </w:pPr>
          </w:p>
        </w:tc>
        <w:tc>
          <w:tcPr>
            <w:tcW w:w="714" w:type="dxa"/>
            <w:vAlign w:val="center"/>
          </w:tcPr>
          <w:p w14:paraId="3F41C3DD">
            <w:pPr>
              <w:pStyle w:val="21"/>
              <w:snapToGrid w:val="0"/>
              <w:ind w:firstLine="480"/>
              <w:jc w:val="left"/>
              <w:rPr>
                <w:rFonts w:hint="eastAsia" w:ascii="宋体" w:hAnsi="宋体" w:cs="宋体"/>
                <w:color w:val="auto"/>
                <w:kern w:val="0"/>
                <w:sz w:val="24"/>
                <w:highlight w:val="none"/>
              </w:rPr>
            </w:pPr>
          </w:p>
        </w:tc>
        <w:tc>
          <w:tcPr>
            <w:tcW w:w="714" w:type="dxa"/>
            <w:vAlign w:val="center"/>
          </w:tcPr>
          <w:p w14:paraId="5903DB56">
            <w:pPr>
              <w:pStyle w:val="21"/>
              <w:snapToGrid w:val="0"/>
              <w:ind w:firstLine="480"/>
              <w:jc w:val="left"/>
              <w:rPr>
                <w:rFonts w:hint="eastAsia" w:ascii="宋体" w:hAnsi="宋体" w:cs="宋体"/>
                <w:color w:val="auto"/>
                <w:kern w:val="0"/>
                <w:sz w:val="24"/>
                <w:highlight w:val="none"/>
              </w:rPr>
            </w:pPr>
          </w:p>
        </w:tc>
        <w:tc>
          <w:tcPr>
            <w:tcW w:w="714" w:type="dxa"/>
            <w:vAlign w:val="center"/>
          </w:tcPr>
          <w:p w14:paraId="04025B39">
            <w:pPr>
              <w:pStyle w:val="21"/>
              <w:snapToGrid w:val="0"/>
              <w:ind w:firstLine="480"/>
              <w:jc w:val="left"/>
              <w:rPr>
                <w:rFonts w:hint="eastAsia" w:ascii="宋体" w:hAnsi="宋体" w:cs="宋体"/>
                <w:color w:val="auto"/>
                <w:kern w:val="0"/>
                <w:sz w:val="24"/>
                <w:highlight w:val="none"/>
              </w:rPr>
            </w:pPr>
          </w:p>
        </w:tc>
        <w:tc>
          <w:tcPr>
            <w:tcW w:w="714" w:type="dxa"/>
            <w:vAlign w:val="center"/>
          </w:tcPr>
          <w:p w14:paraId="6972392D">
            <w:pPr>
              <w:pStyle w:val="21"/>
              <w:snapToGrid w:val="0"/>
              <w:ind w:firstLine="480"/>
              <w:jc w:val="left"/>
              <w:rPr>
                <w:rFonts w:hint="eastAsia" w:ascii="宋体" w:hAnsi="宋体" w:cs="宋体"/>
                <w:color w:val="auto"/>
                <w:kern w:val="0"/>
                <w:sz w:val="24"/>
                <w:highlight w:val="none"/>
              </w:rPr>
            </w:pPr>
          </w:p>
        </w:tc>
      </w:tr>
      <w:tr w14:paraId="0C2C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jc w:val="center"/>
        </w:trPr>
        <w:tc>
          <w:tcPr>
            <w:tcW w:w="825" w:type="dxa"/>
            <w:vAlign w:val="center"/>
          </w:tcPr>
          <w:p w14:paraId="012F68F9">
            <w:pPr>
              <w:pStyle w:val="21"/>
              <w:snapToGrid w:val="0"/>
              <w:ind w:firstLine="0" w:firstLineChars="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2</w:t>
            </w:r>
          </w:p>
        </w:tc>
        <w:tc>
          <w:tcPr>
            <w:tcW w:w="4863" w:type="dxa"/>
            <w:vAlign w:val="center"/>
          </w:tcPr>
          <w:p w14:paraId="12DACF62">
            <w:pPr>
              <w:pStyle w:val="21"/>
              <w:snapToGrid w:val="0"/>
              <w:ind w:firstLine="0" w:firstLineChars="0"/>
              <w:rPr>
                <w:rFonts w:hint="eastAsia" w:ascii="宋体" w:hAnsi="宋体" w:cs="宋体"/>
                <w:color w:val="auto"/>
                <w:kern w:val="0"/>
                <w:sz w:val="24"/>
                <w:highlight w:val="none"/>
              </w:rPr>
            </w:pPr>
            <w:r>
              <w:rPr>
                <w:rFonts w:hint="eastAsia" w:ascii="宋体" w:hAnsi="宋体" w:cs="宋体"/>
                <w:color w:val="auto"/>
                <w:kern w:val="0"/>
                <w:sz w:val="24"/>
                <w:highlight w:val="none"/>
              </w:rPr>
              <w:t>投标文件中的投标函加盖投标人公章，法定代表人（或委托代理人）印章（或签字），投标函件内容齐全；</w:t>
            </w:r>
          </w:p>
        </w:tc>
        <w:tc>
          <w:tcPr>
            <w:tcW w:w="714" w:type="dxa"/>
            <w:vAlign w:val="center"/>
          </w:tcPr>
          <w:p w14:paraId="6F529B8C">
            <w:pPr>
              <w:pStyle w:val="21"/>
              <w:snapToGrid w:val="0"/>
              <w:ind w:firstLine="480"/>
              <w:jc w:val="left"/>
              <w:rPr>
                <w:rFonts w:hint="eastAsia" w:ascii="宋体" w:hAnsi="宋体" w:cs="宋体"/>
                <w:color w:val="auto"/>
                <w:kern w:val="0"/>
                <w:sz w:val="24"/>
                <w:highlight w:val="none"/>
              </w:rPr>
            </w:pPr>
          </w:p>
        </w:tc>
        <w:tc>
          <w:tcPr>
            <w:tcW w:w="714" w:type="dxa"/>
            <w:vAlign w:val="center"/>
          </w:tcPr>
          <w:p w14:paraId="4F2630FF">
            <w:pPr>
              <w:pStyle w:val="21"/>
              <w:snapToGrid w:val="0"/>
              <w:ind w:firstLine="480"/>
              <w:jc w:val="left"/>
              <w:rPr>
                <w:rFonts w:hint="eastAsia" w:ascii="宋体" w:hAnsi="宋体" w:cs="宋体"/>
                <w:color w:val="auto"/>
                <w:kern w:val="0"/>
                <w:sz w:val="24"/>
                <w:highlight w:val="none"/>
              </w:rPr>
            </w:pPr>
          </w:p>
        </w:tc>
        <w:tc>
          <w:tcPr>
            <w:tcW w:w="714" w:type="dxa"/>
            <w:vAlign w:val="center"/>
          </w:tcPr>
          <w:p w14:paraId="073294DC">
            <w:pPr>
              <w:pStyle w:val="21"/>
              <w:snapToGrid w:val="0"/>
              <w:ind w:firstLine="480"/>
              <w:jc w:val="left"/>
              <w:rPr>
                <w:rFonts w:hint="eastAsia" w:ascii="宋体" w:hAnsi="宋体" w:cs="宋体"/>
                <w:color w:val="auto"/>
                <w:kern w:val="0"/>
                <w:sz w:val="24"/>
                <w:highlight w:val="none"/>
              </w:rPr>
            </w:pPr>
          </w:p>
        </w:tc>
        <w:tc>
          <w:tcPr>
            <w:tcW w:w="714" w:type="dxa"/>
            <w:vAlign w:val="center"/>
          </w:tcPr>
          <w:p w14:paraId="3A8576D1">
            <w:pPr>
              <w:pStyle w:val="21"/>
              <w:snapToGrid w:val="0"/>
              <w:ind w:firstLine="480"/>
              <w:jc w:val="left"/>
              <w:rPr>
                <w:rFonts w:hint="eastAsia" w:ascii="宋体" w:hAnsi="宋体" w:cs="宋体"/>
                <w:color w:val="auto"/>
                <w:kern w:val="0"/>
                <w:sz w:val="24"/>
                <w:highlight w:val="none"/>
              </w:rPr>
            </w:pPr>
          </w:p>
        </w:tc>
        <w:tc>
          <w:tcPr>
            <w:tcW w:w="714" w:type="dxa"/>
            <w:vAlign w:val="center"/>
          </w:tcPr>
          <w:p w14:paraId="2D2C00ED">
            <w:pPr>
              <w:pStyle w:val="21"/>
              <w:snapToGrid w:val="0"/>
              <w:ind w:firstLine="480"/>
              <w:jc w:val="left"/>
              <w:rPr>
                <w:rFonts w:hint="eastAsia" w:ascii="宋体" w:hAnsi="宋体" w:cs="宋体"/>
                <w:color w:val="auto"/>
                <w:kern w:val="0"/>
                <w:sz w:val="24"/>
                <w:highlight w:val="none"/>
              </w:rPr>
            </w:pPr>
          </w:p>
        </w:tc>
      </w:tr>
      <w:tr w14:paraId="3D87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825" w:type="dxa"/>
            <w:vAlign w:val="center"/>
          </w:tcPr>
          <w:p w14:paraId="19651CAB">
            <w:pPr>
              <w:pStyle w:val="21"/>
              <w:snapToGrid w:val="0"/>
              <w:ind w:firstLine="0" w:firstLineChars="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3</w:t>
            </w:r>
          </w:p>
        </w:tc>
        <w:tc>
          <w:tcPr>
            <w:tcW w:w="4863" w:type="dxa"/>
            <w:vAlign w:val="center"/>
          </w:tcPr>
          <w:p w14:paraId="57099480">
            <w:pPr>
              <w:pStyle w:val="21"/>
              <w:snapToGrid w:val="0"/>
              <w:ind w:firstLine="0" w:firstLineChars="0"/>
              <w:rPr>
                <w:rFonts w:hint="eastAsia" w:ascii="宋体" w:hAnsi="宋体" w:cs="宋体"/>
                <w:color w:val="auto"/>
                <w:kern w:val="0"/>
                <w:sz w:val="24"/>
                <w:highlight w:val="none"/>
              </w:rPr>
            </w:pPr>
            <w:r>
              <w:rPr>
                <w:rFonts w:hint="eastAsia" w:ascii="宋体" w:hAnsi="宋体" w:cs="宋体"/>
                <w:color w:val="auto"/>
                <w:kern w:val="0"/>
                <w:sz w:val="24"/>
                <w:highlight w:val="none"/>
              </w:rPr>
              <w:t>法定代表人委托代理人具有合法、有效的委托书原件；</w:t>
            </w:r>
          </w:p>
        </w:tc>
        <w:tc>
          <w:tcPr>
            <w:tcW w:w="714" w:type="dxa"/>
            <w:vAlign w:val="center"/>
          </w:tcPr>
          <w:p w14:paraId="2592DE2D">
            <w:pPr>
              <w:pStyle w:val="21"/>
              <w:snapToGrid w:val="0"/>
              <w:ind w:firstLine="480"/>
              <w:jc w:val="left"/>
              <w:rPr>
                <w:rFonts w:hint="eastAsia" w:ascii="宋体" w:hAnsi="宋体" w:cs="宋体"/>
                <w:color w:val="auto"/>
                <w:kern w:val="0"/>
                <w:sz w:val="24"/>
                <w:highlight w:val="none"/>
              </w:rPr>
            </w:pPr>
          </w:p>
        </w:tc>
        <w:tc>
          <w:tcPr>
            <w:tcW w:w="714" w:type="dxa"/>
            <w:vAlign w:val="center"/>
          </w:tcPr>
          <w:p w14:paraId="0E621880">
            <w:pPr>
              <w:pStyle w:val="21"/>
              <w:snapToGrid w:val="0"/>
              <w:ind w:firstLine="480"/>
              <w:jc w:val="left"/>
              <w:rPr>
                <w:rFonts w:hint="eastAsia" w:ascii="宋体" w:hAnsi="宋体" w:cs="宋体"/>
                <w:color w:val="auto"/>
                <w:kern w:val="0"/>
                <w:sz w:val="24"/>
                <w:highlight w:val="none"/>
              </w:rPr>
            </w:pPr>
          </w:p>
        </w:tc>
        <w:tc>
          <w:tcPr>
            <w:tcW w:w="714" w:type="dxa"/>
            <w:vAlign w:val="center"/>
          </w:tcPr>
          <w:p w14:paraId="6452AA29">
            <w:pPr>
              <w:pStyle w:val="21"/>
              <w:snapToGrid w:val="0"/>
              <w:ind w:firstLine="480"/>
              <w:jc w:val="left"/>
              <w:rPr>
                <w:rFonts w:hint="eastAsia" w:ascii="宋体" w:hAnsi="宋体" w:cs="宋体"/>
                <w:color w:val="auto"/>
                <w:kern w:val="0"/>
                <w:sz w:val="24"/>
                <w:highlight w:val="none"/>
              </w:rPr>
            </w:pPr>
          </w:p>
        </w:tc>
        <w:tc>
          <w:tcPr>
            <w:tcW w:w="714" w:type="dxa"/>
            <w:vAlign w:val="center"/>
          </w:tcPr>
          <w:p w14:paraId="5256C18F">
            <w:pPr>
              <w:pStyle w:val="21"/>
              <w:snapToGrid w:val="0"/>
              <w:ind w:firstLine="480"/>
              <w:jc w:val="left"/>
              <w:rPr>
                <w:rFonts w:hint="eastAsia" w:ascii="宋体" w:hAnsi="宋体" w:cs="宋体"/>
                <w:color w:val="auto"/>
                <w:kern w:val="0"/>
                <w:sz w:val="24"/>
                <w:highlight w:val="none"/>
              </w:rPr>
            </w:pPr>
          </w:p>
        </w:tc>
        <w:tc>
          <w:tcPr>
            <w:tcW w:w="714" w:type="dxa"/>
            <w:vAlign w:val="center"/>
          </w:tcPr>
          <w:p w14:paraId="654C5C8B">
            <w:pPr>
              <w:pStyle w:val="21"/>
              <w:snapToGrid w:val="0"/>
              <w:ind w:firstLine="480"/>
              <w:jc w:val="left"/>
              <w:rPr>
                <w:rFonts w:hint="eastAsia" w:ascii="宋体" w:hAnsi="宋体" w:cs="宋体"/>
                <w:color w:val="auto"/>
                <w:kern w:val="0"/>
                <w:sz w:val="24"/>
                <w:highlight w:val="none"/>
              </w:rPr>
            </w:pPr>
          </w:p>
        </w:tc>
      </w:tr>
      <w:tr w14:paraId="6C46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jc w:val="center"/>
        </w:trPr>
        <w:tc>
          <w:tcPr>
            <w:tcW w:w="825" w:type="dxa"/>
            <w:vAlign w:val="center"/>
          </w:tcPr>
          <w:p w14:paraId="07AD5182">
            <w:pPr>
              <w:pStyle w:val="21"/>
              <w:snapToGrid w:val="0"/>
              <w:ind w:firstLine="0" w:firstLineChars="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4</w:t>
            </w:r>
          </w:p>
        </w:tc>
        <w:tc>
          <w:tcPr>
            <w:tcW w:w="4863" w:type="dxa"/>
            <w:vAlign w:val="center"/>
          </w:tcPr>
          <w:p w14:paraId="1F1C8D3E">
            <w:pPr>
              <w:pStyle w:val="21"/>
              <w:snapToGrid w:val="0"/>
              <w:ind w:firstLine="0" w:firstLineChars="0"/>
              <w:rPr>
                <w:rFonts w:hint="eastAsia" w:ascii="宋体" w:hAnsi="宋体" w:cs="宋体"/>
                <w:color w:val="auto"/>
                <w:kern w:val="0"/>
                <w:sz w:val="24"/>
                <w:highlight w:val="none"/>
              </w:rPr>
            </w:pPr>
            <w:r>
              <w:rPr>
                <w:rFonts w:hint="eastAsia" w:ascii="宋体" w:hAnsi="宋体" w:cs="宋体"/>
                <w:color w:val="auto"/>
                <w:kern w:val="0"/>
                <w:sz w:val="24"/>
                <w:highlight w:val="none"/>
              </w:rPr>
              <w:t>投标文件按规定格式填写，内容齐全、关键字迹清晰，投标文件正、副本数量符合招标文件要求；</w:t>
            </w:r>
          </w:p>
        </w:tc>
        <w:tc>
          <w:tcPr>
            <w:tcW w:w="714" w:type="dxa"/>
            <w:vAlign w:val="center"/>
          </w:tcPr>
          <w:p w14:paraId="25635306">
            <w:pPr>
              <w:pStyle w:val="21"/>
              <w:snapToGrid w:val="0"/>
              <w:ind w:firstLine="480"/>
              <w:jc w:val="left"/>
              <w:rPr>
                <w:rFonts w:hint="eastAsia" w:ascii="宋体" w:hAnsi="宋体" w:cs="宋体"/>
                <w:color w:val="auto"/>
                <w:kern w:val="0"/>
                <w:sz w:val="24"/>
                <w:highlight w:val="none"/>
              </w:rPr>
            </w:pPr>
          </w:p>
        </w:tc>
        <w:tc>
          <w:tcPr>
            <w:tcW w:w="714" w:type="dxa"/>
            <w:vAlign w:val="center"/>
          </w:tcPr>
          <w:p w14:paraId="6E74DC4D">
            <w:pPr>
              <w:pStyle w:val="21"/>
              <w:snapToGrid w:val="0"/>
              <w:ind w:firstLine="480"/>
              <w:jc w:val="left"/>
              <w:rPr>
                <w:rFonts w:hint="eastAsia" w:ascii="宋体" w:hAnsi="宋体" w:cs="宋体"/>
                <w:color w:val="auto"/>
                <w:kern w:val="0"/>
                <w:sz w:val="24"/>
                <w:highlight w:val="none"/>
              </w:rPr>
            </w:pPr>
          </w:p>
        </w:tc>
        <w:tc>
          <w:tcPr>
            <w:tcW w:w="714" w:type="dxa"/>
            <w:vAlign w:val="center"/>
          </w:tcPr>
          <w:p w14:paraId="14346EFC">
            <w:pPr>
              <w:pStyle w:val="21"/>
              <w:snapToGrid w:val="0"/>
              <w:ind w:firstLine="480"/>
              <w:jc w:val="left"/>
              <w:rPr>
                <w:rFonts w:hint="eastAsia" w:ascii="宋体" w:hAnsi="宋体" w:cs="宋体"/>
                <w:color w:val="auto"/>
                <w:kern w:val="0"/>
                <w:sz w:val="24"/>
                <w:highlight w:val="none"/>
              </w:rPr>
            </w:pPr>
          </w:p>
        </w:tc>
        <w:tc>
          <w:tcPr>
            <w:tcW w:w="714" w:type="dxa"/>
            <w:vAlign w:val="center"/>
          </w:tcPr>
          <w:p w14:paraId="3A927A83">
            <w:pPr>
              <w:pStyle w:val="21"/>
              <w:snapToGrid w:val="0"/>
              <w:ind w:firstLine="480"/>
              <w:jc w:val="left"/>
              <w:rPr>
                <w:rFonts w:hint="eastAsia" w:ascii="宋体" w:hAnsi="宋体" w:cs="宋体"/>
                <w:color w:val="auto"/>
                <w:kern w:val="0"/>
                <w:sz w:val="24"/>
                <w:highlight w:val="none"/>
              </w:rPr>
            </w:pPr>
          </w:p>
        </w:tc>
        <w:tc>
          <w:tcPr>
            <w:tcW w:w="714" w:type="dxa"/>
            <w:vAlign w:val="center"/>
          </w:tcPr>
          <w:p w14:paraId="2072B993">
            <w:pPr>
              <w:pStyle w:val="21"/>
              <w:snapToGrid w:val="0"/>
              <w:ind w:firstLine="480"/>
              <w:jc w:val="left"/>
              <w:rPr>
                <w:rFonts w:hint="eastAsia" w:ascii="宋体" w:hAnsi="宋体" w:cs="宋体"/>
                <w:color w:val="auto"/>
                <w:kern w:val="0"/>
                <w:sz w:val="24"/>
                <w:highlight w:val="none"/>
              </w:rPr>
            </w:pPr>
          </w:p>
        </w:tc>
      </w:tr>
      <w:tr w14:paraId="75D94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825" w:type="dxa"/>
            <w:vAlign w:val="center"/>
          </w:tcPr>
          <w:p w14:paraId="55D07137">
            <w:pPr>
              <w:pStyle w:val="21"/>
              <w:snapToGrid w:val="0"/>
              <w:ind w:firstLine="0" w:firstLineChars="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5</w:t>
            </w:r>
          </w:p>
        </w:tc>
        <w:tc>
          <w:tcPr>
            <w:tcW w:w="4863" w:type="dxa"/>
            <w:vAlign w:val="center"/>
          </w:tcPr>
          <w:p w14:paraId="38942904">
            <w:pPr>
              <w:pStyle w:val="21"/>
              <w:snapToGrid w:val="0"/>
              <w:ind w:firstLine="0" w:firstLineChars="0"/>
              <w:rPr>
                <w:rFonts w:hint="eastAsia" w:ascii="宋体" w:hAnsi="宋体" w:cs="宋体"/>
                <w:color w:val="auto"/>
                <w:kern w:val="0"/>
                <w:sz w:val="24"/>
                <w:highlight w:val="none"/>
              </w:rPr>
            </w:pPr>
            <w:r>
              <w:rPr>
                <w:rFonts w:hint="eastAsia" w:ascii="宋体" w:hAnsi="宋体" w:cs="宋体"/>
                <w:color w:val="auto"/>
                <w:kern w:val="0"/>
                <w:sz w:val="24"/>
                <w:highlight w:val="none"/>
              </w:rPr>
              <w:t>投标人未递交两份或多份内容不同的投标文件，在一份投标文件中对同一项有且只有一个报价，有两个或多个报价时声明了哪一个有效（按招标文件规定提交备选方案的除外）；</w:t>
            </w:r>
          </w:p>
        </w:tc>
        <w:tc>
          <w:tcPr>
            <w:tcW w:w="714" w:type="dxa"/>
            <w:vAlign w:val="center"/>
          </w:tcPr>
          <w:p w14:paraId="26F656B8">
            <w:pPr>
              <w:pStyle w:val="21"/>
              <w:snapToGrid w:val="0"/>
              <w:ind w:firstLine="480"/>
              <w:jc w:val="left"/>
              <w:rPr>
                <w:rFonts w:hint="eastAsia" w:ascii="宋体" w:hAnsi="宋体" w:cs="宋体"/>
                <w:color w:val="auto"/>
                <w:kern w:val="0"/>
                <w:sz w:val="24"/>
                <w:highlight w:val="none"/>
              </w:rPr>
            </w:pPr>
          </w:p>
        </w:tc>
        <w:tc>
          <w:tcPr>
            <w:tcW w:w="714" w:type="dxa"/>
            <w:vAlign w:val="center"/>
          </w:tcPr>
          <w:p w14:paraId="5369A9A2">
            <w:pPr>
              <w:pStyle w:val="21"/>
              <w:snapToGrid w:val="0"/>
              <w:ind w:firstLine="480"/>
              <w:jc w:val="left"/>
              <w:rPr>
                <w:rFonts w:hint="eastAsia" w:ascii="宋体" w:hAnsi="宋体" w:cs="宋体"/>
                <w:color w:val="auto"/>
                <w:kern w:val="0"/>
                <w:sz w:val="24"/>
                <w:highlight w:val="none"/>
              </w:rPr>
            </w:pPr>
          </w:p>
        </w:tc>
        <w:tc>
          <w:tcPr>
            <w:tcW w:w="714" w:type="dxa"/>
            <w:vAlign w:val="center"/>
          </w:tcPr>
          <w:p w14:paraId="179D8F0F">
            <w:pPr>
              <w:pStyle w:val="21"/>
              <w:snapToGrid w:val="0"/>
              <w:ind w:firstLine="480"/>
              <w:jc w:val="left"/>
              <w:rPr>
                <w:rFonts w:hint="eastAsia" w:ascii="宋体" w:hAnsi="宋体" w:cs="宋体"/>
                <w:color w:val="auto"/>
                <w:kern w:val="0"/>
                <w:sz w:val="24"/>
                <w:highlight w:val="none"/>
              </w:rPr>
            </w:pPr>
          </w:p>
        </w:tc>
        <w:tc>
          <w:tcPr>
            <w:tcW w:w="714" w:type="dxa"/>
            <w:vAlign w:val="center"/>
          </w:tcPr>
          <w:p w14:paraId="1285F8CF">
            <w:pPr>
              <w:pStyle w:val="21"/>
              <w:snapToGrid w:val="0"/>
              <w:ind w:firstLine="480"/>
              <w:jc w:val="left"/>
              <w:rPr>
                <w:rFonts w:hint="eastAsia" w:ascii="宋体" w:hAnsi="宋体" w:cs="宋体"/>
                <w:color w:val="auto"/>
                <w:kern w:val="0"/>
                <w:sz w:val="24"/>
                <w:highlight w:val="none"/>
              </w:rPr>
            </w:pPr>
          </w:p>
        </w:tc>
        <w:tc>
          <w:tcPr>
            <w:tcW w:w="714" w:type="dxa"/>
            <w:vAlign w:val="center"/>
          </w:tcPr>
          <w:p w14:paraId="38A6E62E">
            <w:pPr>
              <w:pStyle w:val="21"/>
              <w:snapToGrid w:val="0"/>
              <w:ind w:firstLine="480"/>
              <w:jc w:val="left"/>
              <w:rPr>
                <w:rFonts w:hint="eastAsia" w:ascii="宋体" w:hAnsi="宋体" w:cs="宋体"/>
                <w:color w:val="auto"/>
                <w:kern w:val="0"/>
                <w:sz w:val="24"/>
                <w:highlight w:val="none"/>
              </w:rPr>
            </w:pPr>
          </w:p>
        </w:tc>
      </w:tr>
      <w:tr w14:paraId="1515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825" w:type="dxa"/>
            <w:vAlign w:val="center"/>
          </w:tcPr>
          <w:p w14:paraId="2BE1D454">
            <w:pPr>
              <w:pStyle w:val="21"/>
              <w:snapToGrid w:val="0"/>
              <w:ind w:firstLine="0" w:firstLineChars="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6</w:t>
            </w:r>
          </w:p>
        </w:tc>
        <w:tc>
          <w:tcPr>
            <w:tcW w:w="4863" w:type="dxa"/>
            <w:vAlign w:val="center"/>
          </w:tcPr>
          <w:p w14:paraId="119B612D">
            <w:pPr>
              <w:pStyle w:val="21"/>
              <w:snapToGrid w:val="0"/>
              <w:ind w:firstLine="0" w:firstLineChars="0"/>
              <w:rPr>
                <w:rFonts w:hint="eastAsia" w:ascii="宋体" w:hAnsi="宋体" w:cs="宋体"/>
                <w:color w:val="auto"/>
                <w:kern w:val="0"/>
                <w:sz w:val="24"/>
                <w:highlight w:val="none"/>
              </w:rPr>
            </w:pPr>
            <w:r>
              <w:rPr>
                <w:rFonts w:hint="eastAsia" w:ascii="宋体" w:hAnsi="宋体" w:cs="宋体"/>
                <w:color w:val="auto"/>
                <w:kern w:val="0"/>
                <w:sz w:val="24"/>
                <w:highlight w:val="none"/>
              </w:rPr>
              <w:t>投标报价未超出项目预算或最高限价；</w:t>
            </w:r>
          </w:p>
        </w:tc>
        <w:tc>
          <w:tcPr>
            <w:tcW w:w="714" w:type="dxa"/>
            <w:vAlign w:val="center"/>
          </w:tcPr>
          <w:p w14:paraId="10EBB9D7">
            <w:pPr>
              <w:pStyle w:val="21"/>
              <w:snapToGrid w:val="0"/>
              <w:ind w:firstLine="480"/>
              <w:jc w:val="left"/>
              <w:rPr>
                <w:rFonts w:hint="eastAsia" w:ascii="宋体" w:hAnsi="宋体" w:cs="宋体"/>
                <w:color w:val="auto"/>
                <w:kern w:val="0"/>
                <w:sz w:val="24"/>
                <w:highlight w:val="none"/>
              </w:rPr>
            </w:pPr>
          </w:p>
        </w:tc>
        <w:tc>
          <w:tcPr>
            <w:tcW w:w="714" w:type="dxa"/>
            <w:vAlign w:val="center"/>
          </w:tcPr>
          <w:p w14:paraId="3E453350">
            <w:pPr>
              <w:pStyle w:val="21"/>
              <w:snapToGrid w:val="0"/>
              <w:ind w:firstLine="480"/>
              <w:jc w:val="left"/>
              <w:rPr>
                <w:rFonts w:hint="eastAsia" w:ascii="宋体" w:hAnsi="宋体" w:cs="宋体"/>
                <w:color w:val="auto"/>
                <w:kern w:val="0"/>
                <w:sz w:val="24"/>
                <w:highlight w:val="none"/>
              </w:rPr>
            </w:pPr>
          </w:p>
        </w:tc>
        <w:tc>
          <w:tcPr>
            <w:tcW w:w="714" w:type="dxa"/>
            <w:vAlign w:val="center"/>
          </w:tcPr>
          <w:p w14:paraId="7FCE6577">
            <w:pPr>
              <w:pStyle w:val="21"/>
              <w:snapToGrid w:val="0"/>
              <w:ind w:firstLine="480"/>
              <w:jc w:val="left"/>
              <w:rPr>
                <w:rFonts w:hint="eastAsia" w:ascii="宋体" w:hAnsi="宋体" w:cs="宋体"/>
                <w:color w:val="auto"/>
                <w:kern w:val="0"/>
                <w:sz w:val="24"/>
                <w:highlight w:val="none"/>
              </w:rPr>
            </w:pPr>
          </w:p>
        </w:tc>
        <w:tc>
          <w:tcPr>
            <w:tcW w:w="714" w:type="dxa"/>
            <w:vAlign w:val="center"/>
          </w:tcPr>
          <w:p w14:paraId="2C178B88">
            <w:pPr>
              <w:pStyle w:val="21"/>
              <w:snapToGrid w:val="0"/>
              <w:ind w:firstLine="480"/>
              <w:jc w:val="left"/>
              <w:rPr>
                <w:rFonts w:hint="eastAsia" w:ascii="宋体" w:hAnsi="宋体" w:cs="宋体"/>
                <w:color w:val="auto"/>
                <w:kern w:val="0"/>
                <w:sz w:val="24"/>
                <w:highlight w:val="none"/>
              </w:rPr>
            </w:pPr>
          </w:p>
        </w:tc>
        <w:tc>
          <w:tcPr>
            <w:tcW w:w="714" w:type="dxa"/>
            <w:vAlign w:val="center"/>
          </w:tcPr>
          <w:p w14:paraId="1E509947">
            <w:pPr>
              <w:pStyle w:val="21"/>
              <w:snapToGrid w:val="0"/>
              <w:ind w:firstLine="480"/>
              <w:jc w:val="left"/>
              <w:rPr>
                <w:rFonts w:hint="eastAsia" w:ascii="宋体" w:hAnsi="宋体" w:cs="宋体"/>
                <w:color w:val="auto"/>
                <w:kern w:val="0"/>
                <w:sz w:val="24"/>
                <w:highlight w:val="none"/>
              </w:rPr>
            </w:pPr>
          </w:p>
        </w:tc>
      </w:tr>
      <w:tr w14:paraId="7F4C3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825" w:type="dxa"/>
            <w:vAlign w:val="center"/>
          </w:tcPr>
          <w:p w14:paraId="63B24B72">
            <w:pPr>
              <w:pStyle w:val="21"/>
              <w:snapToGrid w:val="0"/>
              <w:ind w:firstLine="0" w:firstLineChars="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7</w:t>
            </w:r>
          </w:p>
        </w:tc>
        <w:tc>
          <w:tcPr>
            <w:tcW w:w="4863" w:type="dxa"/>
            <w:vAlign w:val="center"/>
          </w:tcPr>
          <w:p w14:paraId="4A053D9D">
            <w:pPr>
              <w:pStyle w:val="21"/>
              <w:snapToGrid w:val="0"/>
              <w:ind w:firstLine="0" w:firstLineChars="0"/>
              <w:jc w:val="left"/>
              <w:rPr>
                <w:rFonts w:hint="eastAsia" w:ascii="宋体" w:hAnsi="宋体" w:cs="宋体"/>
                <w:color w:val="auto"/>
                <w:kern w:val="0"/>
                <w:sz w:val="24"/>
                <w:highlight w:val="none"/>
              </w:rPr>
            </w:pPr>
            <w:r>
              <w:rPr>
                <w:rFonts w:hint="eastAsia" w:ascii="宋体" w:hAnsi="宋体" w:cs="宋体"/>
                <w:color w:val="auto"/>
                <w:kern w:val="0"/>
                <w:sz w:val="24"/>
                <w:highlight w:val="none"/>
              </w:rPr>
              <w:t>投标文件中“★”条款全部响应且未出现负偏离，完全满足采购人技术要求；</w:t>
            </w:r>
          </w:p>
        </w:tc>
        <w:tc>
          <w:tcPr>
            <w:tcW w:w="714" w:type="dxa"/>
            <w:vAlign w:val="center"/>
          </w:tcPr>
          <w:p w14:paraId="46198AC6">
            <w:pPr>
              <w:pStyle w:val="21"/>
              <w:snapToGrid w:val="0"/>
              <w:ind w:firstLine="480"/>
              <w:jc w:val="left"/>
              <w:rPr>
                <w:rFonts w:hint="eastAsia" w:ascii="宋体" w:hAnsi="宋体" w:cs="宋体"/>
                <w:color w:val="auto"/>
                <w:kern w:val="0"/>
                <w:sz w:val="24"/>
                <w:highlight w:val="none"/>
              </w:rPr>
            </w:pPr>
          </w:p>
        </w:tc>
        <w:tc>
          <w:tcPr>
            <w:tcW w:w="714" w:type="dxa"/>
            <w:vAlign w:val="center"/>
          </w:tcPr>
          <w:p w14:paraId="5CEDA67E">
            <w:pPr>
              <w:pStyle w:val="21"/>
              <w:snapToGrid w:val="0"/>
              <w:ind w:firstLine="480"/>
              <w:jc w:val="left"/>
              <w:rPr>
                <w:rFonts w:hint="eastAsia" w:ascii="宋体" w:hAnsi="宋体" w:cs="宋体"/>
                <w:color w:val="auto"/>
                <w:kern w:val="0"/>
                <w:sz w:val="24"/>
                <w:highlight w:val="none"/>
              </w:rPr>
            </w:pPr>
          </w:p>
        </w:tc>
        <w:tc>
          <w:tcPr>
            <w:tcW w:w="714" w:type="dxa"/>
            <w:vAlign w:val="center"/>
          </w:tcPr>
          <w:p w14:paraId="24192470">
            <w:pPr>
              <w:pStyle w:val="21"/>
              <w:snapToGrid w:val="0"/>
              <w:ind w:firstLine="480"/>
              <w:jc w:val="left"/>
              <w:rPr>
                <w:rFonts w:hint="eastAsia" w:ascii="宋体" w:hAnsi="宋体" w:cs="宋体"/>
                <w:color w:val="auto"/>
                <w:kern w:val="0"/>
                <w:sz w:val="24"/>
                <w:highlight w:val="none"/>
              </w:rPr>
            </w:pPr>
          </w:p>
        </w:tc>
        <w:tc>
          <w:tcPr>
            <w:tcW w:w="714" w:type="dxa"/>
            <w:vAlign w:val="center"/>
          </w:tcPr>
          <w:p w14:paraId="7397AF68">
            <w:pPr>
              <w:pStyle w:val="21"/>
              <w:snapToGrid w:val="0"/>
              <w:ind w:firstLine="480"/>
              <w:jc w:val="left"/>
              <w:rPr>
                <w:rFonts w:hint="eastAsia" w:ascii="宋体" w:hAnsi="宋体" w:cs="宋体"/>
                <w:color w:val="auto"/>
                <w:kern w:val="0"/>
                <w:sz w:val="24"/>
                <w:highlight w:val="none"/>
              </w:rPr>
            </w:pPr>
          </w:p>
        </w:tc>
        <w:tc>
          <w:tcPr>
            <w:tcW w:w="714" w:type="dxa"/>
            <w:vAlign w:val="center"/>
          </w:tcPr>
          <w:p w14:paraId="1D311701">
            <w:pPr>
              <w:pStyle w:val="21"/>
              <w:snapToGrid w:val="0"/>
              <w:ind w:firstLine="480"/>
              <w:jc w:val="left"/>
              <w:rPr>
                <w:rFonts w:hint="eastAsia" w:ascii="宋体" w:hAnsi="宋体" w:cs="宋体"/>
                <w:color w:val="auto"/>
                <w:kern w:val="0"/>
                <w:sz w:val="24"/>
                <w:highlight w:val="none"/>
              </w:rPr>
            </w:pPr>
          </w:p>
        </w:tc>
      </w:tr>
      <w:tr w14:paraId="2BC2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825" w:type="dxa"/>
            <w:vAlign w:val="center"/>
          </w:tcPr>
          <w:p w14:paraId="2AB360D9">
            <w:pPr>
              <w:pStyle w:val="21"/>
              <w:snapToGrid w:val="0"/>
              <w:ind w:firstLine="0" w:firstLineChars="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8</w:t>
            </w:r>
          </w:p>
        </w:tc>
        <w:tc>
          <w:tcPr>
            <w:tcW w:w="4863" w:type="dxa"/>
            <w:vAlign w:val="center"/>
          </w:tcPr>
          <w:p w14:paraId="3E9721E6">
            <w:pPr>
              <w:pStyle w:val="21"/>
              <w:snapToGrid w:val="0"/>
              <w:ind w:firstLine="0" w:firstLineChars="0"/>
              <w:rPr>
                <w:rFonts w:hint="eastAsia" w:ascii="宋体" w:hAnsi="宋体" w:cs="宋体"/>
                <w:color w:val="auto"/>
                <w:kern w:val="0"/>
                <w:sz w:val="24"/>
                <w:highlight w:val="none"/>
              </w:rPr>
            </w:pPr>
            <w:r>
              <w:rPr>
                <w:rFonts w:hint="eastAsia" w:ascii="宋体" w:hAnsi="宋体" w:cs="宋体"/>
                <w:color w:val="auto"/>
                <w:kern w:val="0"/>
                <w:sz w:val="24"/>
                <w:highlight w:val="none"/>
              </w:rPr>
              <w:t>投标有效期满足招标文件要求；</w:t>
            </w:r>
          </w:p>
        </w:tc>
        <w:tc>
          <w:tcPr>
            <w:tcW w:w="714" w:type="dxa"/>
            <w:vAlign w:val="center"/>
          </w:tcPr>
          <w:p w14:paraId="46FC4FD1">
            <w:pPr>
              <w:pStyle w:val="21"/>
              <w:snapToGrid w:val="0"/>
              <w:ind w:firstLine="480"/>
              <w:jc w:val="left"/>
              <w:rPr>
                <w:rFonts w:hint="eastAsia" w:ascii="宋体" w:hAnsi="宋体" w:cs="宋体"/>
                <w:color w:val="auto"/>
                <w:kern w:val="0"/>
                <w:sz w:val="24"/>
                <w:highlight w:val="none"/>
              </w:rPr>
            </w:pPr>
          </w:p>
        </w:tc>
        <w:tc>
          <w:tcPr>
            <w:tcW w:w="714" w:type="dxa"/>
            <w:vAlign w:val="center"/>
          </w:tcPr>
          <w:p w14:paraId="588EE7E8">
            <w:pPr>
              <w:pStyle w:val="21"/>
              <w:snapToGrid w:val="0"/>
              <w:ind w:firstLine="480"/>
              <w:jc w:val="left"/>
              <w:rPr>
                <w:rFonts w:hint="eastAsia" w:ascii="宋体" w:hAnsi="宋体" w:cs="宋体"/>
                <w:color w:val="auto"/>
                <w:kern w:val="0"/>
                <w:sz w:val="24"/>
                <w:highlight w:val="none"/>
              </w:rPr>
            </w:pPr>
          </w:p>
        </w:tc>
        <w:tc>
          <w:tcPr>
            <w:tcW w:w="714" w:type="dxa"/>
            <w:vAlign w:val="center"/>
          </w:tcPr>
          <w:p w14:paraId="7D638718">
            <w:pPr>
              <w:pStyle w:val="21"/>
              <w:snapToGrid w:val="0"/>
              <w:ind w:firstLine="480"/>
              <w:jc w:val="left"/>
              <w:rPr>
                <w:rFonts w:hint="eastAsia" w:ascii="宋体" w:hAnsi="宋体" w:cs="宋体"/>
                <w:color w:val="auto"/>
                <w:kern w:val="0"/>
                <w:sz w:val="24"/>
                <w:highlight w:val="none"/>
              </w:rPr>
            </w:pPr>
          </w:p>
        </w:tc>
        <w:tc>
          <w:tcPr>
            <w:tcW w:w="714" w:type="dxa"/>
            <w:vAlign w:val="center"/>
          </w:tcPr>
          <w:p w14:paraId="6E429F6C">
            <w:pPr>
              <w:pStyle w:val="21"/>
              <w:snapToGrid w:val="0"/>
              <w:ind w:firstLine="480"/>
              <w:jc w:val="left"/>
              <w:rPr>
                <w:rFonts w:hint="eastAsia" w:ascii="宋体" w:hAnsi="宋体" w:cs="宋体"/>
                <w:color w:val="auto"/>
                <w:kern w:val="0"/>
                <w:sz w:val="24"/>
                <w:highlight w:val="none"/>
              </w:rPr>
            </w:pPr>
          </w:p>
        </w:tc>
        <w:tc>
          <w:tcPr>
            <w:tcW w:w="714" w:type="dxa"/>
            <w:vAlign w:val="center"/>
          </w:tcPr>
          <w:p w14:paraId="0CEAEE3F">
            <w:pPr>
              <w:pStyle w:val="21"/>
              <w:snapToGrid w:val="0"/>
              <w:ind w:firstLine="480"/>
              <w:jc w:val="left"/>
              <w:rPr>
                <w:rFonts w:hint="eastAsia" w:ascii="宋体" w:hAnsi="宋体" w:cs="宋体"/>
                <w:color w:val="auto"/>
                <w:kern w:val="0"/>
                <w:sz w:val="24"/>
                <w:highlight w:val="none"/>
              </w:rPr>
            </w:pPr>
          </w:p>
        </w:tc>
      </w:tr>
      <w:tr w14:paraId="6BE1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825" w:type="dxa"/>
            <w:vAlign w:val="center"/>
          </w:tcPr>
          <w:p w14:paraId="61754CCE">
            <w:pPr>
              <w:pStyle w:val="21"/>
              <w:snapToGrid w:val="0"/>
              <w:ind w:firstLine="0" w:firstLineChars="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9</w:t>
            </w:r>
          </w:p>
        </w:tc>
        <w:tc>
          <w:tcPr>
            <w:tcW w:w="4863" w:type="dxa"/>
            <w:vAlign w:val="center"/>
          </w:tcPr>
          <w:p w14:paraId="6C105652">
            <w:pPr>
              <w:pStyle w:val="21"/>
              <w:snapToGrid w:val="0"/>
              <w:ind w:firstLine="0" w:firstLineChars="0"/>
              <w:rPr>
                <w:rFonts w:hint="eastAsia" w:ascii="宋体" w:hAnsi="宋体" w:cs="宋体"/>
                <w:color w:val="auto"/>
                <w:kern w:val="0"/>
                <w:sz w:val="24"/>
                <w:highlight w:val="none"/>
              </w:rPr>
            </w:pPr>
            <w:r>
              <w:rPr>
                <w:rFonts w:hint="eastAsia" w:ascii="宋体" w:hAnsi="宋体" w:cs="宋体"/>
                <w:color w:val="auto"/>
                <w:kern w:val="0"/>
                <w:sz w:val="24"/>
                <w:highlight w:val="none"/>
              </w:rPr>
              <w:t>投标文件未附有采购人不能接受的条件，对合同中约定的采购人的权利和投标人的义务方面未造成限制；</w:t>
            </w:r>
          </w:p>
        </w:tc>
        <w:tc>
          <w:tcPr>
            <w:tcW w:w="714" w:type="dxa"/>
            <w:vAlign w:val="center"/>
          </w:tcPr>
          <w:p w14:paraId="49CC7FAD">
            <w:pPr>
              <w:pStyle w:val="21"/>
              <w:snapToGrid w:val="0"/>
              <w:ind w:firstLine="480"/>
              <w:jc w:val="left"/>
              <w:rPr>
                <w:rFonts w:hint="eastAsia" w:ascii="宋体" w:hAnsi="宋体" w:cs="宋体"/>
                <w:color w:val="auto"/>
                <w:kern w:val="0"/>
                <w:sz w:val="24"/>
                <w:highlight w:val="none"/>
              </w:rPr>
            </w:pPr>
          </w:p>
        </w:tc>
        <w:tc>
          <w:tcPr>
            <w:tcW w:w="714" w:type="dxa"/>
            <w:vAlign w:val="center"/>
          </w:tcPr>
          <w:p w14:paraId="454ADB4D">
            <w:pPr>
              <w:pStyle w:val="21"/>
              <w:snapToGrid w:val="0"/>
              <w:ind w:firstLine="480"/>
              <w:jc w:val="left"/>
              <w:rPr>
                <w:rFonts w:hint="eastAsia" w:ascii="宋体" w:hAnsi="宋体" w:cs="宋体"/>
                <w:color w:val="auto"/>
                <w:kern w:val="0"/>
                <w:sz w:val="24"/>
                <w:highlight w:val="none"/>
              </w:rPr>
            </w:pPr>
          </w:p>
        </w:tc>
        <w:tc>
          <w:tcPr>
            <w:tcW w:w="714" w:type="dxa"/>
            <w:vAlign w:val="center"/>
          </w:tcPr>
          <w:p w14:paraId="63CBEF70">
            <w:pPr>
              <w:pStyle w:val="21"/>
              <w:snapToGrid w:val="0"/>
              <w:ind w:firstLine="480"/>
              <w:jc w:val="left"/>
              <w:rPr>
                <w:rFonts w:hint="eastAsia" w:ascii="宋体" w:hAnsi="宋体" w:cs="宋体"/>
                <w:color w:val="auto"/>
                <w:kern w:val="0"/>
                <w:sz w:val="24"/>
                <w:highlight w:val="none"/>
              </w:rPr>
            </w:pPr>
          </w:p>
        </w:tc>
        <w:tc>
          <w:tcPr>
            <w:tcW w:w="714" w:type="dxa"/>
            <w:vAlign w:val="center"/>
          </w:tcPr>
          <w:p w14:paraId="21AD8D0E">
            <w:pPr>
              <w:pStyle w:val="21"/>
              <w:snapToGrid w:val="0"/>
              <w:ind w:firstLine="480"/>
              <w:jc w:val="left"/>
              <w:rPr>
                <w:rFonts w:hint="eastAsia" w:ascii="宋体" w:hAnsi="宋体" w:cs="宋体"/>
                <w:color w:val="auto"/>
                <w:kern w:val="0"/>
                <w:sz w:val="24"/>
                <w:highlight w:val="none"/>
              </w:rPr>
            </w:pPr>
          </w:p>
        </w:tc>
        <w:tc>
          <w:tcPr>
            <w:tcW w:w="714" w:type="dxa"/>
            <w:vAlign w:val="center"/>
          </w:tcPr>
          <w:p w14:paraId="1A09251C">
            <w:pPr>
              <w:pStyle w:val="21"/>
              <w:snapToGrid w:val="0"/>
              <w:ind w:firstLine="480"/>
              <w:jc w:val="left"/>
              <w:rPr>
                <w:rFonts w:hint="eastAsia" w:ascii="宋体" w:hAnsi="宋体" w:cs="宋体"/>
                <w:color w:val="auto"/>
                <w:kern w:val="0"/>
                <w:sz w:val="24"/>
                <w:highlight w:val="none"/>
              </w:rPr>
            </w:pPr>
          </w:p>
        </w:tc>
      </w:tr>
      <w:tr w14:paraId="27A4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825" w:type="dxa"/>
            <w:vAlign w:val="center"/>
          </w:tcPr>
          <w:p w14:paraId="40415EE8">
            <w:pPr>
              <w:pStyle w:val="21"/>
              <w:snapToGrid w:val="0"/>
              <w:ind w:firstLine="0" w:firstLineChars="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10</w:t>
            </w:r>
          </w:p>
        </w:tc>
        <w:tc>
          <w:tcPr>
            <w:tcW w:w="4863" w:type="dxa"/>
            <w:vAlign w:val="center"/>
          </w:tcPr>
          <w:p w14:paraId="26E2BCEE">
            <w:pPr>
              <w:snapToGrid w:val="0"/>
              <w:rPr>
                <w:rFonts w:hint="eastAsia" w:ascii="宋体" w:hAnsi="宋体" w:cs="宋体"/>
                <w:color w:val="auto"/>
                <w:kern w:val="0"/>
                <w:sz w:val="24"/>
                <w:highlight w:val="none"/>
              </w:rPr>
            </w:pPr>
            <w:r>
              <w:rPr>
                <w:rFonts w:hint="eastAsia" w:ascii="宋体" w:hAnsi="宋体" w:cs="宋体"/>
                <w:color w:val="auto"/>
                <w:kern w:val="0"/>
                <w:sz w:val="24"/>
                <w:highlight w:val="none"/>
              </w:rPr>
              <w:t>投标人投标文件中供货期、质保期满足招标文件要求，偏离表内容齐全；</w:t>
            </w:r>
          </w:p>
        </w:tc>
        <w:tc>
          <w:tcPr>
            <w:tcW w:w="714" w:type="dxa"/>
            <w:vAlign w:val="center"/>
          </w:tcPr>
          <w:p w14:paraId="6376B759">
            <w:pPr>
              <w:pStyle w:val="21"/>
              <w:snapToGrid w:val="0"/>
              <w:ind w:firstLine="480"/>
              <w:jc w:val="left"/>
              <w:rPr>
                <w:rFonts w:hint="eastAsia" w:ascii="宋体" w:hAnsi="宋体" w:cs="宋体"/>
                <w:color w:val="auto"/>
                <w:kern w:val="0"/>
                <w:sz w:val="24"/>
                <w:highlight w:val="none"/>
              </w:rPr>
            </w:pPr>
          </w:p>
        </w:tc>
        <w:tc>
          <w:tcPr>
            <w:tcW w:w="714" w:type="dxa"/>
            <w:vAlign w:val="center"/>
          </w:tcPr>
          <w:p w14:paraId="5C64B6B5">
            <w:pPr>
              <w:pStyle w:val="21"/>
              <w:snapToGrid w:val="0"/>
              <w:ind w:firstLine="480"/>
              <w:jc w:val="left"/>
              <w:rPr>
                <w:rFonts w:hint="eastAsia" w:ascii="宋体" w:hAnsi="宋体" w:cs="宋体"/>
                <w:color w:val="auto"/>
                <w:kern w:val="0"/>
                <w:sz w:val="24"/>
                <w:highlight w:val="none"/>
              </w:rPr>
            </w:pPr>
          </w:p>
        </w:tc>
        <w:tc>
          <w:tcPr>
            <w:tcW w:w="714" w:type="dxa"/>
            <w:vAlign w:val="center"/>
          </w:tcPr>
          <w:p w14:paraId="1EC234BE">
            <w:pPr>
              <w:pStyle w:val="21"/>
              <w:snapToGrid w:val="0"/>
              <w:ind w:firstLine="480"/>
              <w:jc w:val="left"/>
              <w:rPr>
                <w:rFonts w:hint="eastAsia" w:ascii="宋体" w:hAnsi="宋体" w:cs="宋体"/>
                <w:color w:val="auto"/>
                <w:kern w:val="0"/>
                <w:sz w:val="24"/>
                <w:highlight w:val="none"/>
              </w:rPr>
            </w:pPr>
          </w:p>
        </w:tc>
        <w:tc>
          <w:tcPr>
            <w:tcW w:w="714" w:type="dxa"/>
            <w:vAlign w:val="center"/>
          </w:tcPr>
          <w:p w14:paraId="1B6E2196">
            <w:pPr>
              <w:pStyle w:val="21"/>
              <w:snapToGrid w:val="0"/>
              <w:ind w:firstLine="480"/>
              <w:jc w:val="left"/>
              <w:rPr>
                <w:rFonts w:hint="eastAsia" w:ascii="宋体" w:hAnsi="宋体" w:cs="宋体"/>
                <w:color w:val="auto"/>
                <w:kern w:val="0"/>
                <w:sz w:val="24"/>
                <w:highlight w:val="none"/>
              </w:rPr>
            </w:pPr>
          </w:p>
        </w:tc>
        <w:tc>
          <w:tcPr>
            <w:tcW w:w="714" w:type="dxa"/>
            <w:vAlign w:val="center"/>
          </w:tcPr>
          <w:p w14:paraId="6B0B32AF">
            <w:pPr>
              <w:pStyle w:val="21"/>
              <w:snapToGrid w:val="0"/>
              <w:ind w:firstLine="480"/>
              <w:jc w:val="left"/>
              <w:rPr>
                <w:rFonts w:hint="eastAsia" w:ascii="宋体" w:hAnsi="宋体" w:cs="宋体"/>
                <w:color w:val="auto"/>
                <w:kern w:val="0"/>
                <w:sz w:val="24"/>
                <w:highlight w:val="none"/>
              </w:rPr>
            </w:pPr>
          </w:p>
        </w:tc>
      </w:tr>
      <w:tr w14:paraId="0582E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4" w:hRule="atLeast"/>
          <w:jc w:val="center"/>
        </w:trPr>
        <w:tc>
          <w:tcPr>
            <w:tcW w:w="825" w:type="dxa"/>
            <w:vAlign w:val="center"/>
          </w:tcPr>
          <w:p w14:paraId="65AEFC67">
            <w:pPr>
              <w:pStyle w:val="21"/>
              <w:snapToGrid w:val="0"/>
              <w:ind w:firstLine="0" w:firstLineChars="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11</w:t>
            </w:r>
          </w:p>
        </w:tc>
        <w:tc>
          <w:tcPr>
            <w:tcW w:w="4863" w:type="dxa"/>
            <w:vAlign w:val="center"/>
          </w:tcPr>
          <w:p w14:paraId="0515F734">
            <w:pPr>
              <w:pStyle w:val="21"/>
              <w:snapToGrid w:val="0"/>
              <w:ind w:firstLine="0" w:firstLineChars="0"/>
              <w:jc w:val="left"/>
              <w:rPr>
                <w:rFonts w:hint="eastAsia" w:ascii="宋体" w:hAnsi="宋体" w:cs="宋体"/>
                <w:color w:val="auto"/>
                <w:kern w:val="0"/>
                <w:sz w:val="24"/>
                <w:highlight w:val="none"/>
              </w:rPr>
            </w:pPr>
            <w:r>
              <w:rPr>
                <w:rFonts w:hint="eastAsia" w:ascii="宋体" w:hAnsi="宋体" w:cs="宋体"/>
                <w:color w:val="auto"/>
                <w:kern w:val="0"/>
                <w:sz w:val="24"/>
                <w:highlight w:val="none"/>
              </w:rPr>
              <w:t>符合法律、法规和招标文件规定的其他实质性要求。</w:t>
            </w:r>
          </w:p>
        </w:tc>
        <w:tc>
          <w:tcPr>
            <w:tcW w:w="714" w:type="dxa"/>
            <w:vAlign w:val="center"/>
          </w:tcPr>
          <w:p w14:paraId="36B93C11">
            <w:pPr>
              <w:pStyle w:val="21"/>
              <w:snapToGrid w:val="0"/>
              <w:ind w:firstLine="480"/>
              <w:jc w:val="left"/>
              <w:rPr>
                <w:rFonts w:hint="eastAsia" w:ascii="宋体" w:hAnsi="宋体" w:cs="宋体"/>
                <w:color w:val="auto"/>
                <w:kern w:val="0"/>
                <w:sz w:val="24"/>
                <w:highlight w:val="none"/>
              </w:rPr>
            </w:pPr>
          </w:p>
        </w:tc>
        <w:tc>
          <w:tcPr>
            <w:tcW w:w="714" w:type="dxa"/>
            <w:vAlign w:val="center"/>
          </w:tcPr>
          <w:p w14:paraId="7B421829">
            <w:pPr>
              <w:pStyle w:val="21"/>
              <w:snapToGrid w:val="0"/>
              <w:ind w:firstLine="480"/>
              <w:jc w:val="left"/>
              <w:rPr>
                <w:rFonts w:hint="eastAsia" w:ascii="宋体" w:hAnsi="宋体" w:cs="宋体"/>
                <w:color w:val="auto"/>
                <w:kern w:val="0"/>
                <w:sz w:val="24"/>
                <w:highlight w:val="none"/>
              </w:rPr>
            </w:pPr>
          </w:p>
        </w:tc>
        <w:tc>
          <w:tcPr>
            <w:tcW w:w="714" w:type="dxa"/>
            <w:vAlign w:val="center"/>
          </w:tcPr>
          <w:p w14:paraId="31A5E1BE">
            <w:pPr>
              <w:pStyle w:val="21"/>
              <w:snapToGrid w:val="0"/>
              <w:ind w:firstLine="480"/>
              <w:jc w:val="left"/>
              <w:rPr>
                <w:rFonts w:hint="eastAsia" w:ascii="宋体" w:hAnsi="宋体" w:cs="宋体"/>
                <w:color w:val="auto"/>
                <w:kern w:val="0"/>
                <w:sz w:val="24"/>
                <w:highlight w:val="none"/>
              </w:rPr>
            </w:pPr>
          </w:p>
        </w:tc>
        <w:tc>
          <w:tcPr>
            <w:tcW w:w="714" w:type="dxa"/>
            <w:vAlign w:val="center"/>
          </w:tcPr>
          <w:p w14:paraId="43D211D0">
            <w:pPr>
              <w:pStyle w:val="21"/>
              <w:snapToGrid w:val="0"/>
              <w:ind w:firstLine="480"/>
              <w:jc w:val="left"/>
              <w:rPr>
                <w:rFonts w:hint="eastAsia" w:ascii="宋体" w:hAnsi="宋体" w:cs="宋体"/>
                <w:color w:val="auto"/>
                <w:kern w:val="0"/>
                <w:sz w:val="24"/>
                <w:highlight w:val="none"/>
              </w:rPr>
            </w:pPr>
          </w:p>
        </w:tc>
        <w:tc>
          <w:tcPr>
            <w:tcW w:w="714" w:type="dxa"/>
            <w:vAlign w:val="center"/>
          </w:tcPr>
          <w:p w14:paraId="6D021F98">
            <w:pPr>
              <w:pStyle w:val="21"/>
              <w:snapToGrid w:val="0"/>
              <w:ind w:firstLine="480"/>
              <w:jc w:val="left"/>
              <w:rPr>
                <w:rFonts w:hint="eastAsia" w:ascii="宋体" w:hAnsi="宋体" w:cs="宋体"/>
                <w:color w:val="auto"/>
                <w:kern w:val="0"/>
                <w:sz w:val="24"/>
                <w:highlight w:val="none"/>
              </w:rPr>
            </w:pPr>
          </w:p>
        </w:tc>
      </w:tr>
      <w:tr w14:paraId="6DC1D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5688" w:type="dxa"/>
            <w:gridSpan w:val="2"/>
            <w:vAlign w:val="center"/>
          </w:tcPr>
          <w:p w14:paraId="0A935844">
            <w:pPr>
              <w:pStyle w:val="21"/>
              <w:snapToGrid w:val="0"/>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审查结论</w:t>
            </w:r>
          </w:p>
        </w:tc>
        <w:tc>
          <w:tcPr>
            <w:tcW w:w="714" w:type="dxa"/>
            <w:vAlign w:val="center"/>
          </w:tcPr>
          <w:p w14:paraId="51ADEC96">
            <w:pPr>
              <w:pStyle w:val="21"/>
              <w:snapToGrid w:val="0"/>
              <w:ind w:firstLine="480"/>
              <w:jc w:val="center"/>
              <w:rPr>
                <w:rFonts w:hint="eastAsia" w:ascii="宋体" w:hAnsi="宋体" w:cs="宋体"/>
                <w:color w:val="auto"/>
                <w:kern w:val="0"/>
                <w:sz w:val="24"/>
                <w:highlight w:val="none"/>
              </w:rPr>
            </w:pPr>
          </w:p>
        </w:tc>
        <w:tc>
          <w:tcPr>
            <w:tcW w:w="714" w:type="dxa"/>
            <w:vAlign w:val="center"/>
          </w:tcPr>
          <w:p w14:paraId="185A2610">
            <w:pPr>
              <w:pStyle w:val="21"/>
              <w:snapToGrid w:val="0"/>
              <w:ind w:firstLine="480"/>
              <w:jc w:val="center"/>
              <w:rPr>
                <w:rFonts w:hint="eastAsia" w:ascii="宋体" w:hAnsi="宋体" w:cs="宋体"/>
                <w:color w:val="auto"/>
                <w:kern w:val="0"/>
                <w:sz w:val="24"/>
                <w:highlight w:val="none"/>
              </w:rPr>
            </w:pPr>
          </w:p>
        </w:tc>
        <w:tc>
          <w:tcPr>
            <w:tcW w:w="714" w:type="dxa"/>
            <w:vAlign w:val="center"/>
          </w:tcPr>
          <w:p w14:paraId="5572F90C">
            <w:pPr>
              <w:pStyle w:val="21"/>
              <w:snapToGrid w:val="0"/>
              <w:ind w:firstLine="480"/>
              <w:jc w:val="center"/>
              <w:rPr>
                <w:rFonts w:hint="eastAsia" w:ascii="宋体" w:hAnsi="宋体" w:cs="宋体"/>
                <w:color w:val="auto"/>
                <w:kern w:val="0"/>
                <w:sz w:val="24"/>
                <w:highlight w:val="none"/>
              </w:rPr>
            </w:pPr>
          </w:p>
        </w:tc>
        <w:tc>
          <w:tcPr>
            <w:tcW w:w="714" w:type="dxa"/>
            <w:vAlign w:val="center"/>
          </w:tcPr>
          <w:p w14:paraId="36C914E8">
            <w:pPr>
              <w:pStyle w:val="21"/>
              <w:snapToGrid w:val="0"/>
              <w:ind w:firstLine="480"/>
              <w:jc w:val="center"/>
              <w:rPr>
                <w:rFonts w:hint="eastAsia" w:ascii="宋体" w:hAnsi="宋体" w:cs="宋体"/>
                <w:color w:val="auto"/>
                <w:kern w:val="0"/>
                <w:sz w:val="24"/>
                <w:highlight w:val="none"/>
              </w:rPr>
            </w:pPr>
          </w:p>
        </w:tc>
        <w:tc>
          <w:tcPr>
            <w:tcW w:w="714" w:type="dxa"/>
            <w:vAlign w:val="center"/>
          </w:tcPr>
          <w:p w14:paraId="5B33D010">
            <w:pPr>
              <w:pStyle w:val="21"/>
              <w:snapToGrid w:val="0"/>
              <w:ind w:firstLine="480"/>
              <w:jc w:val="center"/>
              <w:rPr>
                <w:rFonts w:hint="eastAsia" w:ascii="宋体" w:hAnsi="宋体" w:cs="宋体"/>
                <w:color w:val="auto"/>
                <w:kern w:val="0"/>
                <w:sz w:val="24"/>
                <w:highlight w:val="none"/>
              </w:rPr>
            </w:pPr>
          </w:p>
        </w:tc>
      </w:tr>
      <w:tr w14:paraId="5F8E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jc w:val="center"/>
        </w:trPr>
        <w:tc>
          <w:tcPr>
            <w:tcW w:w="9258" w:type="dxa"/>
            <w:gridSpan w:val="7"/>
            <w:vAlign w:val="center"/>
          </w:tcPr>
          <w:p w14:paraId="3F594A90">
            <w:pPr>
              <w:pStyle w:val="21"/>
              <w:snapToGrid w:val="0"/>
              <w:ind w:firstLine="0" w:firstLineChars="0"/>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评委签字： </w:t>
            </w:r>
            <w:r>
              <w:rPr>
                <w:rFonts w:ascii="宋体" w:hAnsi="宋体" w:cs="宋体"/>
                <w:color w:val="auto"/>
                <w:kern w:val="0"/>
                <w:sz w:val="24"/>
                <w:highlight w:val="none"/>
              </w:rPr>
              <w:t xml:space="preserve">                                         </w:t>
            </w:r>
            <w:r>
              <w:rPr>
                <w:rFonts w:hint="eastAsia" w:ascii="宋体" w:hAnsi="宋体" w:cs="宋体"/>
                <w:color w:val="auto"/>
                <w:kern w:val="0"/>
                <w:sz w:val="24"/>
                <w:highlight w:val="none"/>
              </w:rPr>
              <w:t xml:space="preserve">年 </w:t>
            </w:r>
            <w:r>
              <w:rPr>
                <w:rFonts w:ascii="宋体" w:hAnsi="宋体" w:cs="宋体"/>
                <w:color w:val="auto"/>
                <w:kern w:val="0"/>
                <w:sz w:val="24"/>
                <w:highlight w:val="none"/>
              </w:rPr>
              <w:t xml:space="preserve">  </w:t>
            </w:r>
            <w:r>
              <w:rPr>
                <w:rFonts w:hint="eastAsia" w:ascii="宋体" w:hAnsi="宋体" w:cs="宋体"/>
                <w:color w:val="auto"/>
                <w:kern w:val="0"/>
                <w:sz w:val="24"/>
                <w:highlight w:val="none"/>
              </w:rPr>
              <w:t xml:space="preserve">月 </w:t>
            </w:r>
            <w:r>
              <w:rPr>
                <w:rFonts w:ascii="宋体" w:hAnsi="宋体" w:cs="宋体"/>
                <w:color w:val="auto"/>
                <w:kern w:val="0"/>
                <w:sz w:val="24"/>
                <w:highlight w:val="none"/>
              </w:rPr>
              <w:t xml:space="preserve">  </w:t>
            </w:r>
            <w:r>
              <w:rPr>
                <w:rFonts w:hint="eastAsia" w:ascii="宋体" w:hAnsi="宋体" w:cs="宋体"/>
                <w:color w:val="auto"/>
                <w:kern w:val="0"/>
                <w:sz w:val="24"/>
                <w:highlight w:val="none"/>
              </w:rPr>
              <w:t>日</w:t>
            </w:r>
          </w:p>
        </w:tc>
      </w:tr>
    </w:tbl>
    <w:p w14:paraId="739FA313">
      <w:pPr>
        <w:snapToGrid w:val="0"/>
        <w:spacing w:line="360" w:lineRule="auto"/>
        <w:ind w:firstLine="480"/>
        <w:rPr>
          <w:rFonts w:hint="eastAsia" w:ascii="宋体" w:hAnsi="宋体" w:cs="宋体"/>
          <w:color w:val="auto"/>
          <w:kern w:val="0"/>
          <w:sz w:val="24"/>
          <w:highlight w:val="none"/>
        </w:rPr>
      </w:pPr>
      <w:r>
        <w:rPr>
          <w:rFonts w:hint="eastAsia" w:ascii="宋体" w:hAnsi="宋体" w:cs="宋体"/>
          <w:color w:val="auto"/>
          <w:kern w:val="0"/>
          <w:sz w:val="24"/>
          <w:highlight w:val="none"/>
        </w:rPr>
        <w:t xml:space="preserve">注：1.合格项打√，不合格项打×，不合格原因请在备注栏内注明。 </w:t>
      </w:r>
    </w:p>
    <w:p w14:paraId="4E401340">
      <w:pPr>
        <w:widowControl/>
        <w:jc w:val="left"/>
        <w:rPr>
          <w:rFonts w:hint="eastAsia" w:ascii="宋体" w:hAnsi="宋体" w:cs="宋体"/>
          <w:b/>
          <w:color w:val="auto"/>
          <w:kern w:val="0"/>
          <w:szCs w:val="21"/>
          <w:highlight w:val="none"/>
        </w:rPr>
      </w:pPr>
      <w:r>
        <w:rPr>
          <w:rFonts w:ascii="宋体" w:hAnsi="宋体" w:cs="宋体"/>
          <w:b/>
          <w:color w:val="auto"/>
          <w:kern w:val="0"/>
          <w:szCs w:val="21"/>
          <w:highlight w:val="none"/>
        </w:rPr>
        <w:br w:type="page"/>
      </w:r>
    </w:p>
    <w:p w14:paraId="0B2F6821">
      <w:pPr>
        <w:snapToGrid w:val="0"/>
        <w:spacing w:line="360" w:lineRule="auto"/>
        <w:jc w:val="left"/>
        <w:outlineLvl w:val="0"/>
        <w:rPr>
          <w:rFonts w:hint="eastAsia" w:ascii="宋体" w:hAnsi="宋体" w:cs="宋体"/>
          <w:b/>
          <w:color w:val="auto"/>
          <w:kern w:val="0"/>
          <w:sz w:val="32"/>
          <w:szCs w:val="32"/>
          <w:highlight w:val="none"/>
        </w:rPr>
      </w:pPr>
      <w:bookmarkStart w:id="230" w:name="_Toc2838"/>
      <w:bookmarkStart w:id="231" w:name="_Toc2147_WPSOffice_Level1"/>
      <w:bookmarkStart w:id="232" w:name="_Toc23969_WPSOffice_Level1"/>
      <w:bookmarkStart w:id="233" w:name="_Toc10364"/>
      <w:r>
        <w:rPr>
          <w:rFonts w:hint="eastAsia" w:ascii="宋体" w:hAnsi="宋体" w:cs="宋体"/>
          <w:b/>
          <w:color w:val="auto"/>
          <w:kern w:val="0"/>
          <w:sz w:val="32"/>
          <w:szCs w:val="32"/>
          <w:highlight w:val="none"/>
        </w:rPr>
        <w:t>附件一：评分标准</w:t>
      </w:r>
      <w:bookmarkEnd w:id="230"/>
      <w:bookmarkEnd w:id="231"/>
      <w:bookmarkEnd w:id="232"/>
      <w:bookmarkEnd w:id="233"/>
    </w:p>
    <w:p w14:paraId="34BA605A">
      <w:pPr>
        <w:pStyle w:val="98"/>
        <w:numPr>
          <w:ilvl w:val="0"/>
          <w:numId w:val="0"/>
        </w:numPr>
        <w:ind w:left="432" w:hanging="432"/>
        <w:rPr>
          <w:b/>
          <w:bCs/>
          <w:color w:val="auto"/>
          <w:highlight w:val="none"/>
        </w:rPr>
      </w:pPr>
      <w:r>
        <w:rPr>
          <w:rFonts w:hint="eastAsia"/>
          <w:b/>
          <w:bCs/>
          <w:color w:val="auto"/>
          <w:highlight w:val="none"/>
        </w:rPr>
        <w:t>A包：</w:t>
      </w:r>
    </w:p>
    <w:tbl>
      <w:tblPr>
        <w:tblStyle w:val="88"/>
        <w:tblW w:w="91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850"/>
        <w:gridCol w:w="709"/>
        <w:gridCol w:w="6778"/>
      </w:tblGrid>
      <w:tr w14:paraId="12E0A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846" w:type="dxa"/>
            <w:vAlign w:val="center"/>
          </w:tcPr>
          <w:p w14:paraId="6D0F3688">
            <w:pPr>
              <w:adjustRightInd w:val="0"/>
              <w:snapToGrid w:val="0"/>
              <w:jc w:val="center"/>
              <w:rPr>
                <w:rFonts w:hint="eastAsia" w:ascii="宋体" w:hAnsi="宋体" w:cs="宋体"/>
                <w:b/>
                <w:color w:val="auto"/>
                <w:sz w:val="24"/>
                <w:highlight w:val="none"/>
              </w:rPr>
            </w:pPr>
            <w:r>
              <w:rPr>
                <w:rFonts w:hint="eastAsia" w:ascii="宋体" w:hAnsi="宋体" w:cs="宋体"/>
                <w:b/>
                <w:color w:val="auto"/>
                <w:sz w:val="24"/>
                <w:highlight w:val="none"/>
              </w:rPr>
              <w:t>项目</w:t>
            </w:r>
          </w:p>
        </w:tc>
        <w:tc>
          <w:tcPr>
            <w:tcW w:w="850" w:type="dxa"/>
            <w:vAlign w:val="center"/>
          </w:tcPr>
          <w:p w14:paraId="7BABF770">
            <w:pPr>
              <w:adjustRightInd w:val="0"/>
              <w:snapToGrid w:val="0"/>
              <w:jc w:val="center"/>
              <w:rPr>
                <w:rFonts w:hint="eastAsia" w:ascii="宋体" w:hAnsi="宋体" w:cs="宋体"/>
                <w:b/>
                <w:color w:val="auto"/>
                <w:sz w:val="24"/>
                <w:highlight w:val="none"/>
              </w:rPr>
            </w:pPr>
            <w:r>
              <w:rPr>
                <w:rFonts w:hint="eastAsia" w:ascii="宋体" w:hAnsi="宋体" w:cs="宋体"/>
                <w:b/>
                <w:color w:val="auto"/>
                <w:sz w:val="24"/>
                <w:highlight w:val="none"/>
              </w:rPr>
              <w:t>分项名称</w:t>
            </w:r>
          </w:p>
        </w:tc>
        <w:tc>
          <w:tcPr>
            <w:tcW w:w="709" w:type="dxa"/>
            <w:vAlign w:val="center"/>
          </w:tcPr>
          <w:p w14:paraId="0F408398">
            <w:pPr>
              <w:adjustRightInd w:val="0"/>
              <w:snapToGrid w:val="0"/>
              <w:rPr>
                <w:rFonts w:hint="eastAsia" w:ascii="宋体" w:hAnsi="宋体" w:cs="宋体"/>
                <w:b/>
                <w:color w:val="auto"/>
                <w:sz w:val="24"/>
                <w:highlight w:val="none"/>
              </w:rPr>
            </w:pPr>
            <w:r>
              <w:rPr>
                <w:rFonts w:hint="eastAsia" w:ascii="宋体" w:hAnsi="宋体" w:cs="宋体"/>
                <w:b/>
                <w:color w:val="auto"/>
                <w:sz w:val="24"/>
                <w:highlight w:val="none"/>
              </w:rPr>
              <w:t>满分分值</w:t>
            </w:r>
          </w:p>
        </w:tc>
        <w:tc>
          <w:tcPr>
            <w:tcW w:w="6778" w:type="dxa"/>
            <w:vAlign w:val="center"/>
          </w:tcPr>
          <w:p w14:paraId="39051418">
            <w:pPr>
              <w:adjustRightInd w:val="0"/>
              <w:snapToGrid w:val="0"/>
              <w:jc w:val="center"/>
              <w:rPr>
                <w:rFonts w:hint="eastAsia" w:ascii="宋体" w:hAnsi="宋体" w:cs="宋体"/>
                <w:b/>
                <w:color w:val="auto"/>
                <w:sz w:val="24"/>
                <w:highlight w:val="none"/>
              </w:rPr>
            </w:pPr>
            <w:r>
              <w:rPr>
                <w:rFonts w:hint="eastAsia" w:ascii="宋体" w:hAnsi="宋体" w:cs="宋体"/>
                <w:b/>
                <w:color w:val="auto"/>
                <w:sz w:val="24"/>
                <w:highlight w:val="none"/>
              </w:rPr>
              <w:t>评分标准</w:t>
            </w:r>
          </w:p>
        </w:tc>
      </w:tr>
      <w:tr w14:paraId="68198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7" w:hRule="atLeast"/>
          <w:jc w:val="center"/>
        </w:trPr>
        <w:tc>
          <w:tcPr>
            <w:tcW w:w="846" w:type="dxa"/>
            <w:vAlign w:val="center"/>
          </w:tcPr>
          <w:p w14:paraId="4F7B1822">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价格部分</w:t>
            </w:r>
          </w:p>
        </w:tc>
        <w:tc>
          <w:tcPr>
            <w:tcW w:w="850" w:type="dxa"/>
            <w:vAlign w:val="center"/>
          </w:tcPr>
          <w:p w14:paraId="4059AA91">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报价</w:t>
            </w:r>
          </w:p>
          <w:p w14:paraId="4AF14AD3">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得分</w:t>
            </w:r>
          </w:p>
        </w:tc>
        <w:tc>
          <w:tcPr>
            <w:tcW w:w="709" w:type="dxa"/>
            <w:vAlign w:val="center"/>
          </w:tcPr>
          <w:p w14:paraId="25D06BCD">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30</w:t>
            </w:r>
          </w:p>
        </w:tc>
        <w:tc>
          <w:tcPr>
            <w:tcW w:w="6778" w:type="dxa"/>
            <w:vAlign w:val="center"/>
          </w:tcPr>
          <w:p w14:paraId="47C46792">
            <w:pPr>
              <w:numPr>
                <w:ilvl w:val="0"/>
                <w:numId w:val="6"/>
              </w:numPr>
              <w:adjustRightInd w:val="0"/>
              <w:snapToGrid w:val="0"/>
              <w:jc w:val="left"/>
              <w:rPr>
                <w:rFonts w:hint="eastAsia" w:ascii="宋体" w:hAnsi="宋体" w:cs="宋体"/>
                <w:color w:val="auto"/>
                <w:sz w:val="24"/>
                <w:highlight w:val="none"/>
              </w:rPr>
            </w:pPr>
            <w:r>
              <w:rPr>
                <w:rFonts w:hint="eastAsia" w:ascii="宋体" w:hAnsi="宋体" w:cs="宋体"/>
                <w:color w:val="auto"/>
                <w:kern w:val="0"/>
                <w:sz w:val="24"/>
                <w:highlight w:val="none"/>
              </w:rPr>
              <w:t>满足招标文件要求且投标价格最低的投标人的投标报价为评标基准价，其价格分为满分</w:t>
            </w:r>
            <w:r>
              <w:rPr>
                <w:rFonts w:hint="eastAsia" w:ascii="宋体" w:hAnsi="宋体" w:cs="宋体"/>
                <w:color w:val="auto"/>
                <w:sz w:val="24"/>
                <w:highlight w:val="none"/>
              </w:rPr>
              <w:t>。其他投标人价格得分=评标基准价/投标报价*30。</w:t>
            </w:r>
          </w:p>
          <w:p w14:paraId="54C62C8C">
            <w:pPr>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2.</w:t>
            </w:r>
            <w:r>
              <w:rPr>
                <w:rFonts w:hint="eastAsia" w:ascii="宋体" w:hAnsi="宋体"/>
                <w:bCs/>
                <w:color w:val="auto"/>
                <w:sz w:val="24"/>
                <w:highlight w:val="none"/>
              </w:rPr>
              <w:t>根据财政部工业和信息化部《政府采购促进中小企业发展管理办法》（财库〔2020〕46号）规定</w:t>
            </w:r>
            <w:r>
              <w:rPr>
                <w:rFonts w:hint="eastAsia" w:ascii="宋体" w:hAnsi="宋体" w:cs="宋体"/>
                <w:color w:val="auto"/>
                <w:sz w:val="24"/>
                <w:highlight w:val="none"/>
              </w:rPr>
              <w:t>，本项目对小型和微型企业产品的价格给予</w:t>
            </w:r>
            <w:r>
              <w:rPr>
                <w:rFonts w:ascii="宋体" w:hAnsi="宋体" w:cs="宋体"/>
                <w:color w:val="auto"/>
                <w:sz w:val="24"/>
                <w:highlight w:val="none"/>
              </w:rPr>
              <w:t>10</w:t>
            </w:r>
            <w:r>
              <w:rPr>
                <w:rFonts w:hint="eastAsia" w:ascii="宋体" w:hAnsi="宋体" w:cs="宋体"/>
                <w:color w:val="auto"/>
                <w:sz w:val="24"/>
                <w:highlight w:val="none"/>
              </w:rPr>
              <w:t>%的扣除计算；</w:t>
            </w:r>
          </w:p>
          <w:p w14:paraId="51A7CEE6">
            <w:pPr>
              <w:adjustRightInd w:val="0"/>
              <w:snapToGrid w:val="0"/>
              <w:rPr>
                <w:rFonts w:hint="eastAsia" w:ascii="宋体" w:hAnsi="宋体" w:cs="宋体"/>
                <w:color w:val="auto"/>
                <w:sz w:val="24"/>
                <w:highlight w:val="none"/>
              </w:rPr>
            </w:pPr>
            <w:r>
              <w:rPr>
                <w:rFonts w:hint="eastAsia" w:ascii="宋体" w:hAnsi="宋体" w:cs="宋体"/>
                <w:color w:val="auto"/>
                <w:sz w:val="24"/>
                <w:highlight w:val="none"/>
              </w:rPr>
              <w:t>3.</w:t>
            </w:r>
            <w:r>
              <w:rPr>
                <w:rFonts w:hint="eastAsia" w:ascii="宋体" w:hAnsi="宋体"/>
                <w:bCs/>
                <w:color w:val="auto"/>
                <w:sz w:val="24"/>
                <w:highlight w:val="none"/>
              </w:rPr>
              <w:t>根据财政部司法部《关于政府采购支持监狱企业发展有关问题的通知》（财库〔2014〕68号）规定</w:t>
            </w:r>
            <w:r>
              <w:rPr>
                <w:rFonts w:hint="eastAsia" w:ascii="宋体" w:hAnsi="宋体" w:cs="宋体"/>
                <w:color w:val="auto"/>
                <w:sz w:val="24"/>
                <w:highlight w:val="none"/>
              </w:rPr>
              <w:t>，本项目对监狱企业产品的价格给予1</w:t>
            </w:r>
            <w:r>
              <w:rPr>
                <w:rFonts w:ascii="宋体" w:hAnsi="宋体" w:cs="宋体"/>
                <w:color w:val="auto"/>
                <w:sz w:val="24"/>
                <w:highlight w:val="none"/>
              </w:rPr>
              <w:t>0</w:t>
            </w:r>
            <w:r>
              <w:rPr>
                <w:rFonts w:hint="eastAsia" w:ascii="宋体" w:hAnsi="宋体" w:cs="宋体"/>
                <w:color w:val="auto"/>
                <w:sz w:val="24"/>
                <w:highlight w:val="none"/>
              </w:rPr>
              <w:t>%的扣除计算；</w:t>
            </w:r>
          </w:p>
          <w:p w14:paraId="2DB937CE">
            <w:pPr>
              <w:widowControl/>
              <w:adjustRightInd w:val="0"/>
              <w:snapToGrid w:val="0"/>
              <w:rPr>
                <w:rFonts w:hint="eastAsia" w:ascii="宋体" w:hAnsi="宋体" w:cs="宋体"/>
                <w:color w:val="auto"/>
                <w:sz w:val="24"/>
                <w:highlight w:val="none"/>
              </w:rPr>
            </w:pPr>
            <w:r>
              <w:rPr>
                <w:rFonts w:hint="eastAsia" w:ascii="宋体" w:hAnsi="宋体" w:cs="宋体"/>
                <w:color w:val="auto"/>
                <w:sz w:val="24"/>
                <w:highlight w:val="none"/>
              </w:rPr>
              <w:t>4.</w:t>
            </w:r>
            <w:r>
              <w:rPr>
                <w:rFonts w:hint="eastAsia" w:ascii="宋体" w:hAnsi="宋体"/>
                <w:bCs/>
                <w:color w:val="auto"/>
                <w:sz w:val="24"/>
                <w:highlight w:val="none"/>
              </w:rPr>
              <w:t>根据财政部 民政部 中国残疾人联合会《三部门联合发布关于促进残疾人就业政府采购政策的通知》（财库〔2017〕141号）规定</w:t>
            </w:r>
            <w:r>
              <w:rPr>
                <w:rFonts w:hint="eastAsia" w:ascii="宋体" w:hAnsi="宋体" w:cs="宋体"/>
                <w:color w:val="auto"/>
                <w:sz w:val="24"/>
                <w:highlight w:val="none"/>
              </w:rPr>
              <w:t>，本项目对符合条件的残疾人福利性单位产品的价格予以1</w:t>
            </w:r>
            <w:r>
              <w:rPr>
                <w:rFonts w:ascii="宋体" w:hAnsi="宋体" w:cs="宋体"/>
                <w:color w:val="auto"/>
                <w:sz w:val="24"/>
                <w:highlight w:val="none"/>
              </w:rPr>
              <w:t>0</w:t>
            </w:r>
            <w:r>
              <w:rPr>
                <w:rFonts w:hint="eastAsia" w:ascii="宋体" w:hAnsi="宋体" w:cs="宋体"/>
                <w:color w:val="auto"/>
                <w:sz w:val="24"/>
                <w:highlight w:val="none"/>
              </w:rPr>
              <w:t>%的扣除计算；</w:t>
            </w:r>
          </w:p>
          <w:p w14:paraId="359EA30B">
            <w:pPr>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5.同时属于小型、微型企业、监狱企业、残疾人福利性单位的，其享受的价格扣除比例取扣除率中的较大值。</w:t>
            </w:r>
          </w:p>
          <w:p w14:paraId="21E1A23B">
            <w:pPr>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6.政府采购活动中既有本国产品又有非本国产品参与竞争的，依法对本国产品给予价格评审优惠，对本国产品的报价给予20%的价格扣除，用扣除后的价格参与评审。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tc>
      </w:tr>
      <w:tr w14:paraId="5A79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846" w:type="dxa"/>
            <w:vAlign w:val="center"/>
          </w:tcPr>
          <w:p w14:paraId="360F58F7">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技术部分</w:t>
            </w:r>
          </w:p>
        </w:tc>
        <w:tc>
          <w:tcPr>
            <w:tcW w:w="850" w:type="dxa"/>
            <w:vAlign w:val="center"/>
          </w:tcPr>
          <w:p w14:paraId="05D4D606">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主要产品</w:t>
            </w:r>
          </w:p>
        </w:tc>
        <w:tc>
          <w:tcPr>
            <w:tcW w:w="709" w:type="dxa"/>
            <w:vAlign w:val="center"/>
          </w:tcPr>
          <w:p w14:paraId="512352EF">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52</w:t>
            </w:r>
          </w:p>
        </w:tc>
        <w:tc>
          <w:tcPr>
            <w:tcW w:w="6778" w:type="dxa"/>
            <w:vAlign w:val="center"/>
          </w:tcPr>
          <w:p w14:paraId="533181DA">
            <w:pPr>
              <w:adjustRightInd w:val="0"/>
              <w:snapToGrid w:val="0"/>
              <w:rPr>
                <w:rFonts w:hint="eastAsia" w:ascii="宋体" w:hAnsi="宋体"/>
                <w:color w:val="auto"/>
                <w:sz w:val="24"/>
                <w:highlight w:val="none"/>
              </w:rPr>
            </w:pPr>
            <w:r>
              <w:rPr>
                <w:rFonts w:hint="eastAsia" w:ascii="宋体" w:hAnsi="宋体"/>
                <w:color w:val="auto"/>
                <w:sz w:val="24"/>
                <w:highlight w:val="none"/>
              </w:rPr>
              <w:t>满足产品技术参数要求的情况：</w:t>
            </w:r>
          </w:p>
          <w:p w14:paraId="2D4F58AB">
            <w:pPr>
              <w:adjustRightInd w:val="0"/>
              <w:snapToGrid w:val="0"/>
              <w:rPr>
                <w:rFonts w:hint="eastAsia" w:ascii="宋体" w:hAnsi="宋体"/>
                <w:color w:val="auto"/>
                <w:sz w:val="24"/>
                <w:highlight w:val="none"/>
              </w:rPr>
            </w:pPr>
            <w:r>
              <w:rPr>
                <w:rFonts w:hint="eastAsia" w:ascii="宋体" w:hAnsi="宋体"/>
                <w:color w:val="auto"/>
                <w:sz w:val="24"/>
                <w:highlight w:val="none"/>
              </w:rPr>
              <w:t>评标委员会依据投标人提供的产品的技术条款响应“第三章用户需求书中‘三、技术参数’</w:t>
            </w:r>
            <w:r>
              <w:rPr>
                <w:rFonts w:hint="eastAsia" w:ascii="宋体" w:hAnsi="宋体"/>
                <w:color w:val="auto"/>
                <w:sz w:val="24"/>
                <w:highlight w:val="none"/>
                <w:lang w:eastAsia="zh-CN"/>
              </w:rPr>
              <w:t>”</w:t>
            </w:r>
            <w:r>
              <w:rPr>
                <w:rFonts w:hint="eastAsia" w:ascii="宋体" w:hAnsi="宋体"/>
                <w:color w:val="auto"/>
                <w:sz w:val="24"/>
                <w:highlight w:val="none"/>
              </w:rPr>
              <w:t>的符合程度，确定产品的技术规格满足情况：</w:t>
            </w:r>
          </w:p>
          <w:p w14:paraId="5809751B">
            <w:pPr>
              <w:adjustRightInd w:val="0"/>
              <w:snapToGrid w:val="0"/>
              <w:rPr>
                <w:rFonts w:hint="eastAsia" w:ascii="宋体" w:hAnsi="宋体"/>
                <w:color w:val="auto"/>
                <w:sz w:val="24"/>
                <w:highlight w:val="none"/>
              </w:rPr>
            </w:pPr>
            <w:r>
              <w:rPr>
                <w:rFonts w:hint="eastAsia" w:ascii="宋体" w:hAnsi="宋体"/>
                <w:color w:val="auto"/>
                <w:sz w:val="24"/>
                <w:highlight w:val="none"/>
              </w:rPr>
              <w:t>每有一项“</w:t>
            </w:r>
            <w:r>
              <w:rPr>
                <w:rStyle w:val="397"/>
                <w:rFonts w:hint="default" w:cs="Arial"/>
                <w:color w:val="auto"/>
                <w:sz w:val="24"/>
                <w:szCs w:val="24"/>
                <w:highlight w:val="none"/>
              </w:rPr>
              <w:t>▲</w:t>
            </w:r>
            <w:r>
              <w:rPr>
                <w:rFonts w:hint="eastAsia" w:ascii="宋体" w:hAnsi="宋体"/>
                <w:color w:val="auto"/>
                <w:sz w:val="24"/>
                <w:highlight w:val="none"/>
              </w:rPr>
              <w:t>”项参数完全满足要求或正偏离得2分（部分满足的不得分，共26</w:t>
            </w:r>
            <w:r>
              <w:rPr>
                <w:rFonts w:ascii="宋体" w:hAnsi="宋体"/>
                <w:color w:val="auto"/>
                <w:sz w:val="24"/>
                <w:highlight w:val="none"/>
              </w:rPr>
              <w:t>项</w:t>
            </w:r>
            <w:r>
              <w:rPr>
                <w:rFonts w:hint="eastAsia" w:ascii="宋体" w:hAnsi="宋体"/>
                <w:color w:val="auto"/>
                <w:sz w:val="24"/>
                <w:highlight w:val="none"/>
              </w:rPr>
              <w:t>），满分52分。</w:t>
            </w:r>
          </w:p>
          <w:p w14:paraId="7DDE769B">
            <w:pPr>
              <w:adjustRightInd w:val="0"/>
              <w:snapToGrid w:val="0"/>
              <w:rPr>
                <w:rFonts w:hint="eastAsia" w:ascii="宋体" w:hAnsi="宋体" w:cs="宋体"/>
                <w:color w:val="auto"/>
                <w:sz w:val="24"/>
                <w:highlight w:val="none"/>
              </w:rPr>
            </w:pPr>
            <w:r>
              <w:rPr>
                <w:rFonts w:hint="eastAsia" w:ascii="宋体" w:hAnsi="宋体"/>
                <w:b/>
                <w:bCs/>
                <w:color w:val="auto"/>
                <w:sz w:val="24"/>
                <w:highlight w:val="none"/>
              </w:rPr>
              <w:t>注：技术参数中“</w:t>
            </w:r>
            <w:r>
              <w:rPr>
                <w:rFonts w:ascii="Segoe UI Symbol" w:hAnsi="Segoe UI Symbol" w:cs="Segoe UI Symbol"/>
                <w:color w:val="auto"/>
                <w:sz w:val="24"/>
                <w:highlight w:val="none"/>
              </w:rPr>
              <w:t>★</w:t>
            </w:r>
            <w:r>
              <w:rPr>
                <w:rFonts w:hint="eastAsia" w:ascii="宋体" w:hAnsi="宋体"/>
                <w:b/>
                <w:bCs/>
                <w:color w:val="auto"/>
                <w:sz w:val="24"/>
                <w:highlight w:val="none"/>
              </w:rPr>
              <w:t>”不参与技术评分，不接受负偏离，如未响应或负偏离视为未实质性响应招标文件要求。</w:t>
            </w:r>
          </w:p>
        </w:tc>
      </w:tr>
      <w:tr w14:paraId="54DD0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846" w:type="dxa"/>
            <w:vMerge w:val="restart"/>
            <w:vAlign w:val="center"/>
          </w:tcPr>
          <w:p w14:paraId="6FABCDFE">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商务部分</w:t>
            </w:r>
          </w:p>
        </w:tc>
        <w:tc>
          <w:tcPr>
            <w:tcW w:w="850" w:type="dxa"/>
            <w:vAlign w:val="center"/>
          </w:tcPr>
          <w:p w14:paraId="2D0A87E7">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业绩</w:t>
            </w:r>
          </w:p>
        </w:tc>
        <w:tc>
          <w:tcPr>
            <w:tcW w:w="709" w:type="dxa"/>
            <w:vAlign w:val="center"/>
          </w:tcPr>
          <w:p w14:paraId="080C81DD">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3</w:t>
            </w:r>
          </w:p>
        </w:tc>
        <w:tc>
          <w:tcPr>
            <w:tcW w:w="6778" w:type="dxa"/>
            <w:vAlign w:val="center"/>
          </w:tcPr>
          <w:p w14:paraId="62DE9FB3">
            <w:pPr>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自2023年1月1日至投标文件递交截止时间投标人</w:t>
            </w:r>
            <w:r>
              <w:rPr>
                <w:rFonts w:hint="eastAsia" w:ascii="宋体" w:hAnsi="宋体"/>
                <w:color w:val="auto"/>
                <w:sz w:val="24"/>
                <w:highlight w:val="none"/>
              </w:rPr>
              <w:t>完成的与本项目同类项目业绩</w:t>
            </w:r>
            <w:r>
              <w:rPr>
                <w:rFonts w:hint="eastAsia" w:ascii="宋体" w:hAnsi="宋体" w:cs="宋体"/>
                <w:color w:val="auto"/>
                <w:sz w:val="24"/>
                <w:highlight w:val="none"/>
              </w:rPr>
              <w:t>，</w:t>
            </w:r>
            <w:r>
              <w:rPr>
                <w:rFonts w:hint="eastAsia" w:ascii="宋体" w:hAnsi="宋体" w:cs="宋体"/>
                <w:bCs/>
                <w:color w:val="auto"/>
                <w:sz w:val="24"/>
                <w:highlight w:val="none"/>
              </w:rPr>
              <w:t>每提供一项合格的业绩得1分，满分3分</w:t>
            </w:r>
            <w:r>
              <w:rPr>
                <w:rFonts w:hint="eastAsia" w:ascii="宋体" w:hAnsi="宋体" w:cs="宋体"/>
                <w:color w:val="auto"/>
                <w:sz w:val="24"/>
                <w:highlight w:val="none"/>
              </w:rPr>
              <w:t>。</w:t>
            </w:r>
          </w:p>
          <w:p w14:paraId="11A17A82">
            <w:pPr>
              <w:pStyle w:val="98"/>
              <w:numPr>
                <w:ilvl w:val="0"/>
                <w:numId w:val="0"/>
              </w:numPr>
              <w:adjustRightInd w:val="0"/>
              <w:snapToGrid w:val="0"/>
              <w:spacing w:line="240" w:lineRule="auto"/>
              <w:rPr>
                <w:rFonts w:hint="eastAsia" w:ascii="宋体" w:hAnsi="宋体" w:cs="宋体"/>
                <w:color w:val="auto"/>
                <w:highlight w:val="none"/>
              </w:rPr>
            </w:pPr>
            <w:r>
              <w:rPr>
                <w:rFonts w:hint="eastAsia" w:ascii="宋体" w:hAnsi="宋体" w:cs="宋体"/>
                <w:color w:val="auto"/>
                <w:highlight w:val="none"/>
              </w:rPr>
              <w:t>注：1.业绩以投标文件中所附合同复印件为准。提供的证明材料均不得遮挡涂黑，否则不予认定加分。</w:t>
            </w:r>
          </w:p>
          <w:p w14:paraId="7AE596F4">
            <w:pPr>
              <w:pStyle w:val="98"/>
              <w:numPr>
                <w:ilvl w:val="0"/>
                <w:numId w:val="0"/>
              </w:numPr>
              <w:adjustRightInd w:val="0"/>
              <w:snapToGrid w:val="0"/>
              <w:spacing w:line="240" w:lineRule="auto"/>
              <w:rPr>
                <w:rFonts w:hint="eastAsia" w:ascii="宋体" w:hAnsi="宋体" w:cs="宋体"/>
                <w:color w:val="auto"/>
                <w:highlight w:val="none"/>
              </w:rPr>
            </w:pPr>
            <w:r>
              <w:rPr>
                <w:rFonts w:hint="eastAsia" w:ascii="宋体" w:hAnsi="宋体" w:cs="宋体"/>
                <w:color w:val="auto"/>
                <w:highlight w:val="none"/>
              </w:rPr>
              <w:t>2.业绩须提供相关的合同关键页(含签订合同双方的单位名称、合同项目名称、合同金额、签订合同方的落款盖章、签订日期的关键页、合同清单)复印件加盖公章，业绩时间以合同签订时间为准）。</w:t>
            </w:r>
          </w:p>
        </w:tc>
      </w:tr>
      <w:tr w14:paraId="026BF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846" w:type="dxa"/>
            <w:vMerge w:val="continue"/>
            <w:vAlign w:val="center"/>
          </w:tcPr>
          <w:p w14:paraId="3E0857CE">
            <w:pPr>
              <w:adjustRightInd w:val="0"/>
              <w:snapToGrid w:val="0"/>
              <w:jc w:val="center"/>
              <w:rPr>
                <w:rFonts w:hint="eastAsia" w:ascii="宋体" w:hAnsi="宋体" w:cs="宋体"/>
                <w:color w:val="auto"/>
                <w:sz w:val="24"/>
                <w:highlight w:val="none"/>
              </w:rPr>
            </w:pPr>
          </w:p>
        </w:tc>
        <w:tc>
          <w:tcPr>
            <w:tcW w:w="850" w:type="dxa"/>
            <w:shd w:val="clear" w:color="auto" w:fill="auto"/>
            <w:vAlign w:val="center"/>
          </w:tcPr>
          <w:p w14:paraId="611D4B35">
            <w:pPr>
              <w:adjustRightInd w:val="0"/>
              <w:snapToGrid w:val="0"/>
              <w:jc w:val="center"/>
              <w:rPr>
                <w:rFonts w:hint="eastAsia" w:ascii="宋体" w:hAnsi="宋体" w:cs="宋体"/>
                <w:color w:val="auto"/>
                <w:sz w:val="24"/>
                <w:highlight w:val="none"/>
              </w:rPr>
            </w:pPr>
            <w:r>
              <w:rPr>
                <w:rFonts w:hint="eastAsia"/>
                <w:color w:val="auto"/>
                <w:sz w:val="24"/>
                <w:highlight w:val="none"/>
                <w:lang w:bidi="en-US"/>
              </w:rPr>
              <w:t>供货安装方案</w:t>
            </w:r>
          </w:p>
        </w:tc>
        <w:tc>
          <w:tcPr>
            <w:tcW w:w="709" w:type="dxa"/>
            <w:shd w:val="clear" w:color="auto" w:fill="auto"/>
            <w:vAlign w:val="center"/>
          </w:tcPr>
          <w:p w14:paraId="3BDB1422">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5</w:t>
            </w:r>
          </w:p>
        </w:tc>
        <w:tc>
          <w:tcPr>
            <w:tcW w:w="6778" w:type="dxa"/>
            <w:shd w:val="clear" w:color="auto" w:fill="auto"/>
            <w:vAlign w:val="center"/>
          </w:tcPr>
          <w:p w14:paraId="5EA03B0F">
            <w:pPr>
              <w:adjustRightInd w:val="0"/>
              <w:snapToGrid w:val="0"/>
              <w:rPr>
                <w:rFonts w:hint="eastAsia" w:ascii="宋体" w:hAnsi="宋体" w:cs="宋体"/>
                <w:b/>
                <w:bCs/>
                <w:color w:val="auto"/>
                <w:sz w:val="24"/>
                <w:highlight w:val="none"/>
              </w:rPr>
            </w:pPr>
            <w:r>
              <w:rPr>
                <w:rFonts w:hint="eastAsia" w:ascii="宋体" w:hAnsi="宋体" w:cs="宋体"/>
                <w:color w:val="auto"/>
                <w:sz w:val="24"/>
                <w:highlight w:val="none"/>
              </w:rPr>
              <w:t>供货</w:t>
            </w:r>
            <w:r>
              <w:rPr>
                <w:rFonts w:ascii="宋体" w:hAnsi="宋体" w:cs="宋体"/>
                <w:color w:val="auto"/>
                <w:sz w:val="24"/>
                <w:highlight w:val="none"/>
                <w:lang w:eastAsia="zh-Hans"/>
              </w:rPr>
              <w:t>安装</w:t>
            </w:r>
            <w:r>
              <w:rPr>
                <w:rFonts w:ascii="宋体" w:hAnsi="宋体" w:cs="宋体"/>
                <w:color w:val="auto"/>
                <w:sz w:val="24"/>
                <w:highlight w:val="none"/>
              </w:rPr>
              <w:t>方案（满分</w:t>
            </w:r>
            <w:r>
              <w:rPr>
                <w:rFonts w:hint="eastAsia" w:ascii="宋体" w:hAnsi="宋体" w:cs="宋体"/>
                <w:color w:val="auto"/>
                <w:sz w:val="24"/>
                <w:highlight w:val="none"/>
              </w:rPr>
              <w:t>5</w:t>
            </w:r>
            <w:r>
              <w:rPr>
                <w:rFonts w:ascii="宋体" w:hAnsi="宋体" w:cs="宋体"/>
                <w:color w:val="auto"/>
                <w:sz w:val="24"/>
                <w:highlight w:val="none"/>
              </w:rPr>
              <w:t>分）</w:t>
            </w:r>
            <w:r>
              <w:rPr>
                <w:rFonts w:ascii="宋体" w:hAnsi="宋体" w:cs="宋体"/>
                <w:b/>
                <w:bCs/>
                <w:color w:val="auto"/>
                <w:sz w:val="24"/>
                <w:highlight w:val="none"/>
              </w:rPr>
              <w:t>：</w:t>
            </w:r>
          </w:p>
          <w:p w14:paraId="44069F11">
            <w:pPr>
              <w:adjustRightInd w:val="0"/>
              <w:snapToGrid w:val="0"/>
              <w:rPr>
                <w:rFonts w:hint="eastAsia" w:ascii="宋体" w:hAnsi="宋体"/>
                <w:color w:val="auto"/>
                <w:sz w:val="24"/>
                <w:highlight w:val="none"/>
              </w:rPr>
            </w:pPr>
            <w:r>
              <w:rPr>
                <w:rFonts w:hint="eastAsia" w:ascii="宋体" w:hAnsi="宋体"/>
                <w:color w:val="auto"/>
                <w:sz w:val="24"/>
                <w:highlight w:val="none"/>
              </w:rPr>
              <w:t>根据投标人提供的供货安装方案</w:t>
            </w:r>
            <w:r>
              <w:rPr>
                <w:rFonts w:ascii="宋体" w:hAnsi="宋体"/>
                <w:color w:val="auto"/>
                <w:sz w:val="24"/>
                <w:highlight w:val="none"/>
              </w:rPr>
              <w:t>（包括但不限于</w:t>
            </w:r>
            <w:r>
              <w:rPr>
                <w:rFonts w:hint="eastAsia" w:ascii="宋体" w:hAnsi="宋体" w:cs="宋体"/>
                <w:color w:val="auto"/>
                <w:sz w:val="24"/>
                <w:highlight w:val="none"/>
              </w:rPr>
              <w:t>供货、</w:t>
            </w:r>
            <w:r>
              <w:rPr>
                <w:rFonts w:ascii="宋体" w:hAnsi="宋体" w:cs="宋体"/>
                <w:color w:val="auto"/>
                <w:sz w:val="24"/>
                <w:highlight w:val="none"/>
                <w:lang w:eastAsia="zh-Hans"/>
              </w:rPr>
              <w:t>现场安装、调试方案</w:t>
            </w:r>
            <w:r>
              <w:rPr>
                <w:rFonts w:ascii="宋体" w:hAnsi="宋体"/>
                <w:color w:val="auto"/>
                <w:sz w:val="24"/>
                <w:highlight w:val="none"/>
              </w:rPr>
              <w:t>等）进行综合评审</w:t>
            </w:r>
            <w:r>
              <w:rPr>
                <w:rFonts w:hint="eastAsia" w:ascii="宋体" w:hAnsi="宋体"/>
                <w:color w:val="auto"/>
                <w:sz w:val="24"/>
                <w:highlight w:val="none"/>
              </w:rPr>
              <w:t>：</w:t>
            </w:r>
          </w:p>
          <w:p w14:paraId="4D11293D">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1</w:t>
            </w:r>
            <w:r>
              <w:rPr>
                <w:rFonts w:hint="eastAsia" w:ascii="宋体" w:hAnsi="宋体" w:cs="宋体"/>
                <w:color w:val="auto"/>
                <w:sz w:val="24"/>
                <w:highlight w:val="none"/>
              </w:rPr>
              <w:t>.</w:t>
            </w:r>
            <w:r>
              <w:rPr>
                <w:rFonts w:hint="eastAsia"/>
                <w:color w:val="auto"/>
                <w:sz w:val="24"/>
                <w:highlight w:val="none"/>
                <w:lang w:bidi="en-US"/>
              </w:rPr>
              <w:t>供货安装方案</w:t>
            </w:r>
            <w:r>
              <w:rPr>
                <w:rFonts w:hint="eastAsia" w:ascii="宋体" w:hAnsi="宋体" w:cs="宋体"/>
                <w:color w:val="auto"/>
                <w:sz w:val="24"/>
                <w:highlight w:val="none"/>
              </w:rPr>
              <w:t>内容</w:t>
            </w:r>
            <w:r>
              <w:rPr>
                <w:rFonts w:ascii="宋体" w:hAnsi="宋体" w:cs="宋体"/>
                <w:color w:val="auto"/>
                <w:sz w:val="24"/>
                <w:highlight w:val="none"/>
                <w:lang w:eastAsia="zh-Hans"/>
              </w:rPr>
              <w:t>全面合理、针对性强，能够充分满足</w:t>
            </w:r>
            <w:r>
              <w:rPr>
                <w:rFonts w:hint="eastAsia" w:ascii="宋体" w:hAnsi="宋体" w:cs="宋体"/>
                <w:color w:val="auto"/>
                <w:sz w:val="24"/>
                <w:highlight w:val="none"/>
              </w:rPr>
              <w:t>甚至优于项目</w:t>
            </w:r>
            <w:r>
              <w:rPr>
                <w:rFonts w:ascii="宋体" w:hAnsi="宋体" w:cs="宋体"/>
                <w:color w:val="auto"/>
                <w:sz w:val="24"/>
                <w:highlight w:val="none"/>
                <w:lang w:eastAsia="zh-Hans"/>
              </w:rPr>
              <w:t>需求(得</w:t>
            </w:r>
            <w:r>
              <w:rPr>
                <w:rFonts w:hint="eastAsia" w:ascii="宋体" w:hAnsi="宋体" w:cs="宋体"/>
                <w:color w:val="auto"/>
                <w:sz w:val="24"/>
                <w:highlight w:val="none"/>
              </w:rPr>
              <w:t>5</w:t>
            </w:r>
            <w:r>
              <w:rPr>
                <w:rFonts w:ascii="宋体" w:hAnsi="宋体" w:cs="宋体"/>
                <w:color w:val="auto"/>
                <w:sz w:val="24"/>
                <w:highlight w:val="none"/>
                <w:lang w:eastAsia="zh-Hans"/>
              </w:rPr>
              <w:t>分)；</w:t>
            </w:r>
          </w:p>
          <w:p w14:paraId="2667EFBD">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2</w:t>
            </w:r>
            <w:r>
              <w:rPr>
                <w:rFonts w:hint="eastAsia" w:ascii="宋体" w:hAnsi="宋体" w:cs="宋体"/>
                <w:color w:val="auto"/>
                <w:sz w:val="24"/>
                <w:highlight w:val="none"/>
              </w:rPr>
              <w:t>.</w:t>
            </w:r>
            <w:r>
              <w:rPr>
                <w:rFonts w:hint="eastAsia"/>
                <w:color w:val="auto"/>
                <w:sz w:val="24"/>
                <w:highlight w:val="none"/>
                <w:lang w:bidi="en-US"/>
              </w:rPr>
              <w:t>供货安装方案</w:t>
            </w:r>
            <w:r>
              <w:rPr>
                <w:rFonts w:hint="eastAsia" w:ascii="宋体" w:hAnsi="宋体" w:cs="宋体"/>
                <w:color w:val="auto"/>
                <w:sz w:val="24"/>
                <w:highlight w:val="none"/>
              </w:rPr>
              <w:t>内容完整但简单，描述针对性不足，但仍</w:t>
            </w:r>
            <w:r>
              <w:rPr>
                <w:rFonts w:ascii="宋体" w:hAnsi="宋体" w:cs="宋体"/>
                <w:color w:val="auto"/>
                <w:sz w:val="24"/>
                <w:highlight w:val="none"/>
                <w:lang w:eastAsia="zh-Hans"/>
              </w:rPr>
              <w:t>能够满足采购人的需求(得</w:t>
            </w:r>
            <w:r>
              <w:rPr>
                <w:rFonts w:hint="eastAsia" w:ascii="宋体" w:hAnsi="宋体" w:cs="宋体"/>
                <w:color w:val="auto"/>
                <w:sz w:val="24"/>
                <w:highlight w:val="none"/>
              </w:rPr>
              <w:t>3</w:t>
            </w:r>
            <w:r>
              <w:rPr>
                <w:rFonts w:ascii="宋体" w:hAnsi="宋体" w:cs="宋体"/>
                <w:color w:val="auto"/>
                <w:sz w:val="24"/>
                <w:highlight w:val="none"/>
                <w:lang w:eastAsia="zh-Hans"/>
              </w:rPr>
              <w:t>分)；</w:t>
            </w:r>
          </w:p>
          <w:p w14:paraId="7C64F2AF">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3</w:t>
            </w:r>
            <w:r>
              <w:rPr>
                <w:rFonts w:hint="eastAsia" w:ascii="宋体" w:hAnsi="宋体" w:cs="宋体"/>
                <w:color w:val="auto"/>
                <w:sz w:val="24"/>
                <w:highlight w:val="none"/>
              </w:rPr>
              <w:t>.</w:t>
            </w:r>
            <w:r>
              <w:rPr>
                <w:rFonts w:hint="eastAsia"/>
                <w:color w:val="auto"/>
                <w:sz w:val="24"/>
                <w:highlight w:val="none"/>
                <w:lang w:bidi="en-US"/>
              </w:rPr>
              <w:t>供货安装方案</w:t>
            </w:r>
            <w:r>
              <w:rPr>
                <w:rFonts w:hint="eastAsia" w:ascii="宋体" w:hAnsi="宋体" w:cs="宋体"/>
                <w:color w:val="auto"/>
                <w:sz w:val="24"/>
                <w:highlight w:val="none"/>
              </w:rPr>
              <w:t>内容完整</w:t>
            </w:r>
            <w:r>
              <w:rPr>
                <w:rFonts w:ascii="宋体" w:hAnsi="宋体" w:cs="宋体"/>
                <w:color w:val="auto"/>
                <w:sz w:val="24"/>
                <w:highlight w:val="none"/>
                <w:lang w:eastAsia="zh-Hans"/>
              </w:rPr>
              <w:t>，</w:t>
            </w:r>
            <w:r>
              <w:rPr>
                <w:rFonts w:hint="eastAsia" w:ascii="宋体" w:hAnsi="宋体" w:cs="宋体"/>
                <w:color w:val="auto"/>
                <w:sz w:val="24"/>
                <w:highlight w:val="none"/>
                <w:lang w:eastAsia="zh-Hans"/>
              </w:rPr>
              <w:t>但方案内容存在缺陷的</w:t>
            </w:r>
            <w:r>
              <w:rPr>
                <w:rFonts w:ascii="宋体" w:hAnsi="宋体" w:cs="宋体"/>
                <w:color w:val="auto"/>
                <w:sz w:val="24"/>
                <w:highlight w:val="none"/>
                <w:lang w:eastAsia="zh-Hans"/>
              </w:rPr>
              <w:t xml:space="preserve"> (得</w:t>
            </w:r>
            <w:r>
              <w:rPr>
                <w:rFonts w:hint="eastAsia" w:ascii="宋体" w:hAnsi="宋体" w:cs="宋体"/>
                <w:color w:val="auto"/>
                <w:sz w:val="24"/>
                <w:highlight w:val="none"/>
              </w:rPr>
              <w:t>2</w:t>
            </w:r>
            <w:r>
              <w:rPr>
                <w:rFonts w:ascii="宋体" w:hAnsi="宋体" w:cs="宋体"/>
                <w:color w:val="auto"/>
                <w:sz w:val="24"/>
                <w:highlight w:val="none"/>
                <w:lang w:eastAsia="zh-Hans"/>
              </w:rPr>
              <w:t>分)。</w:t>
            </w:r>
          </w:p>
          <w:p w14:paraId="47BF1949">
            <w:pPr>
              <w:adjustRightInd w:val="0"/>
              <w:snapToGrid w:val="0"/>
              <w:rPr>
                <w:rFonts w:hint="eastAsia" w:ascii="宋体" w:hAnsi="宋体" w:cs="宋体"/>
                <w:color w:val="auto"/>
                <w:sz w:val="24"/>
                <w:highlight w:val="none"/>
                <w:lang w:eastAsia="zh-Hans"/>
              </w:rPr>
            </w:pPr>
            <w:r>
              <w:rPr>
                <w:rFonts w:hint="eastAsia" w:ascii="宋体" w:hAnsi="宋体" w:cs="宋体"/>
                <w:color w:val="auto"/>
                <w:sz w:val="24"/>
                <w:highlight w:val="none"/>
              </w:rPr>
              <w:t>4.方案内容存在不符合项目需求的，或方案中缺少上述应包括内容任意一项内容的</w:t>
            </w:r>
            <w:r>
              <w:rPr>
                <w:rFonts w:ascii="宋体" w:hAnsi="宋体" w:cs="宋体"/>
                <w:color w:val="auto"/>
                <w:sz w:val="24"/>
                <w:highlight w:val="none"/>
                <w:lang w:eastAsia="zh-Hans"/>
              </w:rPr>
              <w:t xml:space="preserve"> (得</w:t>
            </w:r>
            <w:r>
              <w:rPr>
                <w:rFonts w:hint="eastAsia" w:ascii="宋体" w:hAnsi="宋体" w:cs="宋体"/>
                <w:color w:val="auto"/>
                <w:sz w:val="24"/>
                <w:highlight w:val="none"/>
              </w:rPr>
              <w:t>1</w:t>
            </w:r>
            <w:r>
              <w:rPr>
                <w:rFonts w:ascii="宋体" w:hAnsi="宋体" w:cs="宋体"/>
                <w:color w:val="auto"/>
                <w:sz w:val="24"/>
                <w:highlight w:val="none"/>
                <w:lang w:eastAsia="zh-Hans"/>
              </w:rPr>
              <w:t>分)。</w:t>
            </w:r>
          </w:p>
          <w:p w14:paraId="0939ED26">
            <w:pPr>
              <w:adjustRightInd w:val="0"/>
              <w:snapToGrid w:val="0"/>
              <w:ind w:right="42" w:rightChars="20"/>
              <w:rPr>
                <w:rFonts w:hint="eastAsia" w:ascii="宋体" w:hAnsi="宋体" w:cs="宋体"/>
                <w:color w:val="auto"/>
                <w:sz w:val="24"/>
                <w:highlight w:val="none"/>
                <w:lang w:eastAsia="zh-Hans"/>
              </w:rPr>
            </w:pPr>
            <w:r>
              <w:rPr>
                <w:rFonts w:hint="eastAsia" w:ascii="宋体" w:hAnsi="宋体" w:cs="宋体"/>
                <w:color w:val="auto"/>
                <w:sz w:val="24"/>
                <w:highlight w:val="none"/>
              </w:rPr>
              <w:t>5.</w:t>
            </w:r>
            <w:r>
              <w:rPr>
                <w:rFonts w:ascii="宋体" w:hAnsi="宋体" w:cs="宋体"/>
                <w:color w:val="auto"/>
                <w:sz w:val="24"/>
                <w:highlight w:val="none"/>
                <w:lang w:eastAsia="zh-Hans"/>
              </w:rPr>
              <w:t>未提供方案不得分。</w:t>
            </w:r>
          </w:p>
          <w:p w14:paraId="0E4B864D">
            <w:pPr>
              <w:adjustRightInd w:val="0"/>
              <w:snapToGrid w:val="0"/>
              <w:rPr>
                <w:rFonts w:hint="eastAsia" w:ascii="宋体" w:hAnsi="宋体" w:cs="宋体"/>
                <w:color w:val="auto"/>
                <w:highlight w:val="none"/>
              </w:rPr>
            </w:pPr>
            <w:r>
              <w:rPr>
                <w:rFonts w:hint="eastAsia" w:ascii="宋体" w:hAnsi="宋体" w:cs="宋体"/>
                <w:color w:val="auto"/>
                <w:sz w:val="24"/>
                <w:highlight w:val="none"/>
                <w:lang w:eastAsia="zh-Hans"/>
              </w:rPr>
              <w:t>注：缺陷是指方案内容与项目需求不完全一致、存在相互矛盾内容以及未针对本项目编写的任意一种情形。不符合项目需求是指存在与本项目执行无关的内容、存在相关内容在实际操作中不能运用的任意一种情形。</w:t>
            </w:r>
          </w:p>
        </w:tc>
      </w:tr>
      <w:tr w14:paraId="21E4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846" w:type="dxa"/>
            <w:vMerge w:val="continue"/>
            <w:vAlign w:val="center"/>
          </w:tcPr>
          <w:p w14:paraId="027C1DB6">
            <w:pPr>
              <w:adjustRightInd w:val="0"/>
              <w:snapToGrid w:val="0"/>
              <w:jc w:val="center"/>
              <w:rPr>
                <w:rFonts w:hint="eastAsia" w:ascii="宋体" w:hAnsi="宋体" w:cs="宋体"/>
                <w:color w:val="auto"/>
                <w:sz w:val="24"/>
                <w:highlight w:val="none"/>
              </w:rPr>
            </w:pPr>
          </w:p>
        </w:tc>
        <w:tc>
          <w:tcPr>
            <w:tcW w:w="850" w:type="dxa"/>
            <w:shd w:val="clear" w:color="auto" w:fill="auto"/>
            <w:vAlign w:val="center"/>
          </w:tcPr>
          <w:p w14:paraId="6E8C78B4">
            <w:pPr>
              <w:adjustRightInd w:val="0"/>
              <w:snapToGrid w:val="0"/>
              <w:jc w:val="center"/>
              <w:rPr>
                <w:color w:val="auto"/>
                <w:sz w:val="24"/>
                <w:highlight w:val="none"/>
                <w:lang w:bidi="en-US"/>
              </w:rPr>
            </w:pPr>
            <w:r>
              <w:rPr>
                <w:rFonts w:hint="eastAsia" w:ascii="宋体" w:hAnsi="宋体" w:cs="宋体"/>
                <w:color w:val="auto"/>
                <w:sz w:val="24"/>
                <w:highlight w:val="none"/>
              </w:rPr>
              <w:t>培训方案</w:t>
            </w:r>
          </w:p>
        </w:tc>
        <w:tc>
          <w:tcPr>
            <w:tcW w:w="709" w:type="dxa"/>
            <w:shd w:val="clear" w:color="auto" w:fill="auto"/>
            <w:vAlign w:val="center"/>
          </w:tcPr>
          <w:p w14:paraId="1DFF7AF6">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5</w:t>
            </w:r>
          </w:p>
        </w:tc>
        <w:tc>
          <w:tcPr>
            <w:tcW w:w="6778" w:type="dxa"/>
            <w:shd w:val="clear" w:color="auto" w:fill="auto"/>
            <w:vAlign w:val="center"/>
          </w:tcPr>
          <w:p w14:paraId="6D1CFF03">
            <w:pPr>
              <w:adjustRightInd w:val="0"/>
              <w:snapToGrid w:val="0"/>
              <w:rPr>
                <w:rFonts w:hint="eastAsia" w:ascii="宋体" w:hAnsi="宋体" w:cs="宋体"/>
                <w:b/>
                <w:bCs/>
                <w:color w:val="auto"/>
                <w:sz w:val="24"/>
                <w:highlight w:val="none"/>
              </w:rPr>
            </w:pPr>
            <w:r>
              <w:rPr>
                <w:rFonts w:hint="eastAsia" w:ascii="宋体" w:hAnsi="宋体" w:cs="宋体"/>
                <w:color w:val="auto"/>
                <w:sz w:val="24"/>
                <w:highlight w:val="none"/>
              </w:rPr>
              <w:t>培训方案</w:t>
            </w:r>
            <w:r>
              <w:rPr>
                <w:rFonts w:ascii="宋体" w:hAnsi="宋体" w:cs="宋体"/>
                <w:color w:val="auto"/>
                <w:sz w:val="24"/>
                <w:highlight w:val="none"/>
              </w:rPr>
              <w:t>（满分</w:t>
            </w:r>
            <w:r>
              <w:rPr>
                <w:rFonts w:hint="eastAsia" w:ascii="宋体" w:hAnsi="宋体" w:cs="宋体"/>
                <w:color w:val="auto"/>
                <w:sz w:val="24"/>
                <w:highlight w:val="none"/>
              </w:rPr>
              <w:t>5</w:t>
            </w:r>
            <w:r>
              <w:rPr>
                <w:rFonts w:ascii="宋体" w:hAnsi="宋体" w:cs="宋体"/>
                <w:color w:val="auto"/>
                <w:sz w:val="24"/>
                <w:highlight w:val="none"/>
              </w:rPr>
              <w:t>分）：</w:t>
            </w:r>
          </w:p>
          <w:p w14:paraId="0C701984">
            <w:pPr>
              <w:adjustRightInd w:val="0"/>
              <w:snapToGrid w:val="0"/>
              <w:rPr>
                <w:rFonts w:hint="eastAsia" w:ascii="宋体" w:hAnsi="宋体" w:cs="宋体"/>
                <w:b/>
                <w:bCs/>
                <w:color w:val="auto"/>
                <w:sz w:val="24"/>
                <w:highlight w:val="none"/>
              </w:rPr>
            </w:pPr>
            <w:r>
              <w:rPr>
                <w:rFonts w:hint="eastAsia" w:ascii="宋体" w:hAnsi="宋体"/>
                <w:color w:val="auto"/>
                <w:sz w:val="24"/>
                <w:highlight w:val="none"/>
              </w:rPr>
              <w:t>根据</w:t>
            </w:r>
            <w:r>
              <w:rPr>
                <w:rFonts w:ascii="宋体" w:hAnsi="宋体"/>
                <w:color w:val="auto"/>
                <w:sz w:val="24"/>
                <w:highlight w:val="none"/>
              </w:rPr>
              <w:t>投标人的</w:t>
            </w:r>
            <w:r>
              <w:rPr>
                <w:rFonts w:hint="eastAsia" w:ascii="宋体" w:hAnsi="宋体"/>
                <w:color w:val="auto"/>
                <w:sz w:val="24"/>
                <w:highlight w:val="none"/>
              </w:rPr>
              <w:t>培训</w:t>
            </w:r>
            <w:r>
              <w:rPr>
                <w:rFonts w:ascii="宋体" w:hAnsi="宋体"/>
                <w:color w:val="auto"/>
                <w:sz w:val="24"/>
                <w:highlight w:val="none"/>
              </w:rPr>
              <w:t>方案（包括但不限于</w:t>
            </w:r>
            <w:r>
              <w:rPr>
                <w:rFonts w:hint="eastAsia" w:ascii="宋体" w:hAnsi="宋体"/>
                <w:color w:val="auto"/>
                <w:sz w:val="24"/>
                <w:highlight w:val="none"/>
              </w:rPr>
              <w:t>培训内容、培训时间和进度安排</w:t>
            </w:r>
            <w:r>
              <w:rPr>
                <w:rFonts w:ascii="宋体" w:hAnsi="宋体"/>
                <w:color w:val="auto"/>
                <w:sz w:val="24"/>
                <w:highlight w:val="none"/>
              </w:rPr>
              <w:t>等）进行综合评审：</w:t>
            </w:r>
          </w:p>
          <w:p w14:paraId="438FA782">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1</w:t>
            </w:r>
            <w:r>
              <w:rPr>
                <w:rFonts w:hint="eastAsia" w:ascii="宋体" w:hAnsi="宋体" w:cs="宋体"/>
                <w:color w:val="auto"/>
                <w:sz w:val="24"/>
                <w:highlight w:val="none"/>
              </w:rPr>
              <w:t>.</w:t>
            </w:r>
            <w:r>
              <w:rPr>
                <w:rFonts w:ascii="宋体" w:hAnsi="宋体" w:cs="宋体"/>
                <w:color w:val="auto"/>
                <w:sz w:val="24"/>
                <w:highlight w:val="none"/>
                <w:lang w:eastAsia="zh-Hans"/>
              </w:rPr>
              <w:t>培训方案</w:t>
            </w:r>
            <w:r>
              <w:rPr>
                <w:rFonts w:hint="eastAsia" w:ascii="宋体" w:hAnsi="宋体" w:cs="宋体"/>
                <w:color w:val="auto"/>
                <w:sz w:val="24"/>
                <w:highlight w:val="none"/>
              </w:rPr>
              <w:t>内容</w:t>
            </w:r>
            <w:r>
              <w:rPr>
                <w:rFonts w:ascii="宋体" w:hAnsi="宋体" w:cs="宋体"/>
                <w:color w:val="auto"/>
                <w:sz w:val="24"/>
                <w:highlight w:val="none"/>
                <w:lang w:eastAsia="zh-Hans"/>
              </w:rPr>
              <w:t>全面合理、针对性强，能够充分满足</w:t>
            </w:r>
            <w:r>
              <w:rPr>
                <w:rFonts w:hint="eastAsia" w:ascii="宋体" w:hAnsi="宋体" w:cs="宋体"/>
                <w:color w:val="auto"/>
                <w:sz w:val="24"/>
                <w:highlight w:val="none"/>
              </w:rPr>
              <w:t>甚至优于项目</w:t>
            </w:r>
            <w:r>
              <w:rPr>
                <w:rFonts w:ascii="宋体" w:hAnsi="宋体" w:cs="宋体"/>
                <w:color w:val="auto"/>
                <w:sz w:val="24"/>
                <w:highlight w:val="none"/>
                <w:lang w:eastAsia="zh-Hans"/>
              </w:rPr>
              <w:t>需求(得</w:t>
            </w:r>
            <w:r>
              <w:rPr>
                <w:rFonts w:hint="eastAsia" w:ascii="宋体" w:hAnsi="宋体" w:cs="宋体"/>
                <w:color w:val="auto"/>
                <w:sz w:val="24"/>
                <w:highlight w:val="none"/>
              </w:rPr>
              <w:t>5</w:t>
            </w:r>
            <w:r>
              <w:rPr>
                <w:rFonts w:ascii="宋体" w:hAnsi="宋体" w:cs="宋体"/>
                <w:color w:val="auto"/>
                <w:sz w:val="24"/>
                <w:highlight w:val="none"/>
                <w:lang w:eastAsia="zh-Hans"/>
              </w:rPr>
              <w:t>分)；</w:t>
            </w:r>
          </w:p>
          <w:p w14:paraId="7919F5CC">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2</w:t>
            </w:r>
            <w:r>
              <w:rPr>
                <w:rFonts w:hint="eastAsia" w:ascii="宋体" w:hAnsi="宋体" w:cs="宋体"/>
                <w:color w:val="auto"/>
                <w:sz w:val="24"/>
                <w:highlight w:val="none"/>
              </w:rPr>
              <w:t>.</w:t>
            </w:r>
            <w:r>
              <w:rPr>
                <w:rFonts w:ascii="宋体" w:hAnsi="宋体" w:cs="宋体"/>
                <w:color w:val="auto"/>
                <w:sz w:val="24"/>
                <w:highlight w:val="none"/>
                <w:lang w:eastAsia="zh-Hans"/>
              </w:rPr>
              <w:t>培训方案</w:t>
            </w:r>
            <w:r>
              <w:rPr>
                <w:rFonts w:hint="eastAsia" w:ascii="宋体" w:hAnsi="宋体" w:cs="宋体"/>
                <w:color w:val="auto"/>
                <w:sz w:val="24"/>
                <w:highlight w:val="none"/>
              </w:rPr>
              <w:t>内容完整但简单，描述针对性不足，但仍</w:t>
            </w:r>
            <w:r>
              <w:rPr>
                <w:rFonts w:ascii="宋体" w:hAnsi="宋体" w:cs="宋体"/>
                <w:color w:val="auto"/>
                <w:sz w:val="24"/>
                <w:highlight w:val="none"/>
                <w:lang w:eastAsia="zh-Hans"/>
              </w:rPr>
              <w:t>能够满足采购人的需求(得</w:t>
            </w:r>
            <w:r>
              <w:rPr>
                <w:rFonts w:hint="eastAsia" w:ascii="宋体" w:hAnsi="宋体" w:cs="宋体"/>
                <w:color w:val="auto"/>
                <w:sz w:val="24"/>
                <w:highlight w:val="none"/>
              </w:rPr>
              <w:t>3</w:t>
            </w:r>
            <w:r>
              <w:rPr>
                <w:rFonts w:ascii="宋体" w:hAnsi="宋体" w:cs="宋体"/>
                <w:color w:val="auto"/>
                <w:sz w:val="24"/>
                <w:highlight w:val="none"/>
                <w:lang w:eastAsia="zh-Hans"/>
              </w:rPr>
              <w:t>分)；</w:t>
            </w:r>
          </w:p>
          <w:p w14:paraId="73F78F90">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3</w:t>
            </w:r>
            <w:r>
              <w:rPr>
                <w:rFonts w:hint="eastAsia" w:ascii="宋体" w:hAnsi="宋体" w:cs="宋体"/>
                <w:color w:val="auto"/>
                <w:sz w:val="24"/>
                <w:highlight w:val="none"/>
              </w:rPr>
              <w:t>.</w:t>
            </w:r>
            <w:r>
              <w:rPr>
                <w:rFonts w:ascii="宋体" w:hAnsi="宋体" w:cs="宋体"/>
                <w:color w:val="auto"/>
                <w:sz w:val="24"/>
                <w:highlight w:val="none"/>
                <w:lang w:eastAsia="zh-Hans"/>
              </w:rPr>
              <w:t>培训方案</w:t>
            </w:r>
            <w:r>
              <w:rPr>
                <w:rFonts w:hint="eastAsia" w:ascii="宋体" w:hAnsi="宋体" w:cs="宋体"/>
                <w:color w:val="auto"/>
                <w:sz w:val="24"/>
                <w:highlight w:val="none"/>
              </w:rPr>
              <w:t>内容完整</w:t>
            </w:r>
            <w:r>
              <w:rPr>
                <w:rFonts w:ascii="宋体" w:hAnsi="宋体" w:cs="宋体"/>
                <w:color w:val="auto"/>
                <w:sz w:val="24"/>
                <w:highlight w:val="none"/>
                <w:lang w:eastAsia="zh-Hans"/>
              </w:rPr>
              <w:t>，</w:t>
            </w:r>
            <w:r>
              <w:rPr>
                <w:rFonts w:hint="eastAsia" w:ascii="宋体" w:hAnsi="宋体" w:cs="宋体"/>
                <w:color w:val="auto"/>
                <w:sz w:val="24"/>
                <w:highlight w:val="none"/>
                <w:lang w:eastAsia="zh-Hans"/>
              </w:rPr>
              <w:t>但方案内容存在缺陷的</w:t>
            </w:r>
            <w:r>
              <w:rPr>
                <w:rFonts w:ascii="宋体" w:hAnsi="宋体" w:cs="宋体"/>
                <w:color w:val="auto"/>
                <w:sz w:val="24"/>
                <w:highlight w:val="none"/>
                <w:lang w:eastAsia="zh-Hans"/>
              </w:rPr>
              <w:t xml:space="preserve"> (得</w:t>
            </w:r>
            <w:r>
              <w:rPr>
                <w:rFonts w:hint="eastAsia" w:ascii="宋体" w:hAnsi="宋体" w:cs="宋体"/>
                <w:color w:val="auto"/>
                <w:sz w:val="24"/>
                <w:highlight w:val="none"/>
              </w:rPr>
              <w:t>2</w:t>
            </w:r>
            <w:r>
              <w:rPr>
                <w:rFonts w:ascii="宋体" w:hAnsi="宋体" w:cs="宋体"/>
                <w:color w:val="auto"/>
                <w:sz w:val="24"/>
                <w:highlight w:val="none"/>
                <w:lang w:eastAsia="zh-Hans"/>
              </w:rPr>
              <w:t>分)。</w:t>
            </w:r>
          </w:p>
          <w:p w14:paraId="7B4B7C46">
            <w:pPr>
              <w:adjustRightInd w:val="0"/>
              <w:snapToGrid w:val="0"/>
              <w:rPr>
                <w:rFonts w:hint="eastAsia" w:ascii="宋体" w:hAnsi="宋体" w:cs="宋体"/>
                <w:color w:val="auto"/>
                <w:sz w:val="24"/>
                <w:highlight w:val="none"/>
                <w:lang w:eastAsia="zh-Hans"/>
              </w:rPr>
            </w:pPr>
            <w:r>
              <w:rPr>
                <w:rFonts w:hint="eastAsia" w:ascii="宋体" w:hAnsi="宋体" w:cs="宋体"/>
                <w:color w:val="auto"/>
                <w:sz w:val="24"/>
                <w:highlight w:val="none"/>
              </w:rPr>
              <w:t>4.方案内容存在不符合项目需求的，或方案中缺少上述应包括内容任意一项内容的</w:t>
            </w:r>
            <w:r>
              <w:rPr>
                <w:rFonts w:ascii="宋体" w:hAnsi="宋体" w:cs="宋体"/>
                <w:color w:val="auto"/>
                <w:sz w:val="24"/>
                <w:highlight w:val="none"/>
                <w:lang w:eastAsia="zh-Hans"/>
              </w:rPr>
              <w:t xml:space="preserve"> (得</w:t>
            </w:r>
            <w:r>
              <w:rPr>
                <w:rFonts w:hint="eastAsia" w:ascii="宋体" w:hAnsi="宋体" w:cs="宋体"/>
                <w:color w:val="auto"/>
                <w:sz w:val="24"/>
                <w:highlight w:val="none"/>
              </w:rPr>
              <w:t>1</w:t>
            </w:r>
            <w:r>
              <w:rPr>
                <w:rFonts w:ascii="宋体" w:hAnsi="宋体" w:cs="宋体"/>
                <w:color w:val="auto"/>
                <w:sz w:val="24"/>
                <w:highlight w:val="none"/>
                <w:lang w:eastAsia="zh-Hans"/>
              </w:rPr>
              <w:t>分)。</w:t>
            </w:r>
          </w:p>
          <w:p w14:paraId="19EB781A">
            <w:pPr>
              <w:adjustRightInd w:val="0"/>
              <w:snapToGrid w:val="0"/>
              <w:ind w:right="42" w:rightChars="20"/>
              <w:rPr>
                <w:rFonts w:hint="eastAsia" w:ascii="宋体" w:hAnsi="宋体" w:cs="宋体"/>
                <w:color w:val="auto"/>
                <w:sz w:val="24"/>
                <w:highlight w:val="none"/>
                <w:lang w:eastAsia="zh-Hans"/>
              </w:rPr>
            </w:pPr>
            <w:r>
              <w:rPr>
                <w:rFonts w:hint="eastAsia" w:ascii="宋体" w:hAnsi="宋体" w:cs="宋体"/>
                <w:color w:val="auto"/>
                <w:sz w:val="24"/>
                <w:highlight w:val="none"/>
              </w:rPr>
              <w:t>5.</w:t>
            </w:r>
            <w:r>
              <w:rPr>
                <w:rFonts w:ascii="宋体" w:hAnsi="宋体" w:cs="宋体"/>
                <w:color w:val="auto"/>
                <w:sz w:val="24"/>
                <w:highlight w:val="none"/>
                <w:lang w:eastAsia="zh-Hans"/>
              </w:rPr>
              <w:t>未提供方案不得分。</w:t>
            </w:r>
          </w:p>
          <w:p w14:paraId="796B3BDB">
            <w:pPr>
              <w:adjustRightInd w:val="0"/>
              <w:snapToGrid w:val="0"/>
              <w:rPr>
                <w:rFonts w:hint="eastAsia" w:ascii="宋体" w:hAnsi="宋体" w:cs="宋体"/>
                <w:b/>
                <w:color w:val="auto"/>
                <w:sz w:val="24"/>
                <w:highlight w:val="none"/>
              </w:rPr>
            </w:pPr>
            <w:r>
              <w:rPr>
                <w:rFonts w:hint="eastAsia" w:ascii="宋体" w:hAnsi="宋体"/>
                <w:color w:val="auto"/>
                <w:sz w:val="24"/>
                <w:highlight w:val="none"/>
              </w:rPr>
              <w:t>注：</w:t>
            </w:r>
            <w:r>
              <w:rPr>
                <w:rFonts w:hint="eastAsia" w:ascii="宋体" w:hAnsi="宋体"/>
                <w:color w:val="auto"/>
                <w:sz w:val="24"/>
                <w:highlight w:val="none"/>
                <w:lang w:eastAsia="zh-Hans"/>
              </w:rPr>
              <w:t>缺陷是指方案内容与项目需求不完全一致、存在相互矛盾内容以及未针对本项目编写的任意一种情形。不符合项目需求是指存在与本项目执行无关的内容、存在相关内容在实际操作中不能运用的任意一种情形。</w:t>
            </w:r>
          </w:p>
        </w:tc>
      </w:tr>
      <w:tr w14:paraId="49BB6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846" w:type="dxa"/>
            <w:vMerge w:val="continue"/>
            <w:vAlign w:val="center"/>
          </w:tcPr>
          <w:p w14:paraId="4E589635">
            <w:pPr>
              <w:adjustRightInd w:val="0"/>
              <w:snapToGrid w:val="0"/>
              <w:jc w:val="center"/>
              <w:rPr>
                <w:rFonts w:hint="eastAsia" w:ascii="宋体" w:hAnsi="宋体" w:cs="宋体"/>
                <w:color w:val="auto"/>
                <w:sz w:val="24"/>
                <w:highlight w:val="none"/>
              </w:rPr>
            </w:pPr>
          </w:p>
        </w:tc>
        <w:tc>
          <w:tcPr>
            <w:tcW w:w="850" w:type="dxa"/>
            <w:shd w:val="clear" w:color="auto" w:fill="auto"/>
            <w:vAlign w:val="center"/>
          </w:tcPr>
          <w:p w14:paraId="37874DD0">
            <w:pPr>
              <w:adjustRightInd w:val="0"/>
              <w:snapToGrid w:val="0"/>
              <w:jc w:val="center"/>
              <w:rPr>
                <w:rFonts w:hint="eastAsia" w:ascii="宋体" w:hAnsi="宋体" w:cs="宋体"/>
                <w:color w:val="auto"/>
                <w:sz w:val="24"/>
                <w:highlight w:val="none"/>
              </w:rPr>
            </w:pPr>
            <w:r>
              <w:rPr>
                <w:rFonts w:hint="eastAsia"/>
                <w:color w:val="auto"/>
                <w:sz w:val="24"/>
                <w:highlight w:val="none"/>
                <w:lang w:bidi="en-US"/>
              </w:rPr>
              <w:t>售后服务方案</w:t>
            </w:r>
          </w:p>
        </w:tc>
        <w:tc>
          <w:tcPr>
            <w:tcW w:w="709" w:type="dxa"/>
            <w:shd w:val="clear" w:color="auto" w:fill="auto"/>
            <w:vAlign w:val="center"/>
          </w:tcPr>
          <w:p w14:paraId="5CC1073E">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5</w:t>
            </w:r>
          </w:p>
        </w:tc>
        <w:tc>
          <w:tcPr>
            <w:tcW w:w="6778" w:type="dxa"/>
            <w:shd w:val="clear" w:color="auto" w:fill="auto"/>
            <w:vAlign w:val="center"/>
          </w:tcPr>
          <w:p w14:paraId="743FB7D4">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售后服务方案（满分5分）</w:t>
            </w:r>
          </w:p>
          <w:p w14:paraId="4B7C25D8">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根据投标人提供的售后服务方案（包括但不限于售后响应时间、质保期承诺、质保期内质量保证措施、应急措施等）进行综合评审：</w:t>
            </w:r>
          </w:p>
          <w:p w14:paraId="74C4A39C">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1.售后服务方案内容全面合理、针对性强，能够充分满足甚至优于项目需求(得5分)；</w:t>
            </w:r>
          </w:p>
          <w:p w14:paraId="36C59733">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2.售后服务方案内容完整但简单，描述针对性不足，但仍能够满足采购人的需求(得3分)；</w:t>
            </w:r>
          </w:p>
          <w:p w14:paraId="55465F5C">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3.售后服务方案内容完整，但方案内容存在缺陷的 (得2分)。</w:t>
            </w:r>
          </w:p>
          <w:p w14:paraId="07C5327A">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4.方案内容存在不符合项目需求的，或方案中缺少上述应包括内容任意一项内容的 (得1分)。</w:t>
            </w:r>
          </w:p>
          <w:p w14:paraId="332E34EF">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5.未提供方案不得分。</w:t>
            </w:r>
          </w:p>
          <w:p w14:paraId="0EB17AA9">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注：缺陷是指方案内容与项目需求不完全一致、存在相互矛盾内容以及未针对本项目编写的任意一种情形。不符合项目需求是指存在与本项目执行无关的内容、存在相关内容在实际操作中不能运用的任意一种情形。</w:t>
            </w:r>
          </w:p>
        </w:tc>
      </w:tr>
      <w:tr w14:paraId="74A02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9183" w:type="dxa"/>
            <w:gridSpan w:val="4"/>
            <w:vAlign w:val="center"/>
          </w:tcPr>
          <w:p w14:paraId="34F6A18B">
            <w:pPr>
              <w:adjustRightInd w:val="0"/>
              <w:snapToGrid w:val="0"/>
              <w:jc w:val="center"/>
              <w:rPr>
                <w:rFonts w:hint="eastAsia" w:ascii="宋体" w:hAnsi="宋体" w:cs="宋体"/>
                <w:b/>
                <w:color w:val="auto"/>
                <w:sz w:val="24"/>
                <w:highlight w:val="none"/>
              </w:rPr>
            </w:pPr>
            <w:r>
              <w:rPr>
                <w:rFonts w:hint="eastAsia" w:ascii="宋体" w:hAnsi="宋体" w:cs="宋体"/>
                <w:b/>
                <w:color w:val="auto"/>
                <w:sz w:val="24"/>
                <w:highlight w:val="none"/>
              </w:rPr>
              <w:t>总分 100</w:t>
            </w:r>
          </w:p>
        </w:tc>
      </w:tr>
    </w:tbl>
    <w:p w14:paraId="402F8DF7">
      <w:pPr>
        <w:rPr>
          <w:b/>
          <w:bCs/>
          <w:color w:val="auto"/>
          <w:sz w:val="32"/>
          <w:szCs w:val="32"/>
          <w:highlight w:val="none"/>
        </w:rPr>
      </w:pPr>
      <w:r>
        <w:rPr>
          <w:rFonts w:hint="eastAsia"/>
          <w:b/>
          <w:bCs/>
          <w:color w:val="auto"/>
          <w:sz w:val="32"/>
          <w:szCs w:val="32"/>
          <w:highlight w:val="none"/>
        </w:rPr>
        <w:br w:type="page"/>
      </w:r>
    </w:p>
    <w:p w14:paraId="7B66185D">
      <w:pPr>
        <w:pStyle w:val="98"/>
        <w:numPr>
          <w:ilvl w:val="0"/>
          <w:numId w:val="0"/>
        </w:numPr>
        <w:ind w:left="432" w:hanging="432"/>
        <w:rPr>
          <w:b/>
          <w:bCs/>
          <w:color w:val="auto"/>
          <w:sz w:val="32"/>
          <w:szCs w:val="32"/>
          <w:highlight w:val="none"/>
        </w:rPr>
      </w:pPr>
      <w:r>
        <w:rPr>
          <w:rFonts w:hint="eastAsia"/>
          <w:b/>
          <w:bCs/>
          <w:color w:val="auto"/>
          <w:sz w:val="32"/>
          <w:szCs w:val="32"/>
          <w:highlight w:val="none"/>
        </w:rPr>
        <w:t>B包：</w:t>
      </w:r>
    </w:p>
    <w:tbl>
      <w:tblPr>
        <w:tblStyle w:val="88"/>
        <w:tblW w:w="91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850"/>
        <w:gridCol w:w="709"/>
        <w:gridCol w:w="6778"/>
      </w:tblGrid>
      <w:tr w14:paraId="4CDC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846" w:type="dxa"/>
            <w:vAlign w:val="center"/>
          </w:tcPr>
          <w:p w14:paraId="16C1AD9C">
            <w:pPr>
              <w:adjustRightInd w:val="0"/>
              <w:snapToGrid w:val="0"/>
              <w:jc w:val="center"/>
              <w:rPr>
                <w:rFonts w:hint="eastAsia" w:ascii="宋体" w:hAnsi="宋体" w:cs="宋体"/>
                <w:b/>
                <w:color w:val="auto"/>
                <w:sz w:val="24"/>
                <w:highlight w:val="none"/>
              </w:rPr>
            </w:pPr>
            <w:r>
              <w:rPr>
                <w:rFonts w:hint="eastAsia" w:ascii="宋体" w:hAnsi="宋体" w:cs="宋体"/>
                <w:b/>
                <w:color w:val="auto"/>
                <w:sz w:val="24"/>
                <w:highlight w:val="none"/>
              </w:rPr>
              <w:t>项目</w:t>
            </w:r>
          </w:p>
        </w:tc>
        <w:tc>
          <w:tcPr>
            <w:tcW w:w="850" w:type="dxa"/>
            <w:vAlign w:val="center"/>
          </w:tcPr>
          <w:p w14:paraId="1F2DFD09">
            <w:pPr>
              <w:adjustRightInd w:val="0"/>
              <w:snapToGrid w:val="0"/>
              <w:jc w:val="center"/>
              <w:rPr>
                <w:rFonts w:hint="eastAsia" w:ascii="宋体" w:hAnsi="宋体" w:cs="宋体"/>
                <w:b/>
                <w:color w:val="auto"/>
                <w:sz w:val="24"/>
                <w:highlight w:val="none"/>
              </w:rPr>
            </w:pPr>
            <w:r>
              <w:rPr>
                <w:rFonts w:hint="eastAsia" w:ascii="宋体" w:hAnsi="宋体" w:cs="宋体"/>
                <w:b/>
                <w:color w:val="auto"/>
                <w:sz w:val="24"/>
                <w:highlight w:val="none"/>
              </w:rPr>
              <w:t>分项名称</w:t>
            </w:r>
          </w:p>
        </w:tc>
        <w:tc>
          <w:tcPr>
            <w:tcW w:w="709" w:type="dxa"/>
            <w:vAlign w:val="center"/>
          </w:tcPr>
          <w:p w14:paraId="4251010F">
            <w:pPr>
              <w:adjustRightInd w:val="0"/>
              <w:snapToGrid w:val="0"/>
              <w:rPr>
                <w:rFonts w:hint="eastAsia" w:ascii="宋体" w:hAnsi="宋体" w:cs="宋体"/>
                <w:b/>
                <w:color w:val="auto"/>
                <w:sz w:val="24"/>
                <w:highlight w:val="none"/>
              </w:rPr>
            </w:pPr>
            <w:r>
              <w:rPr>
                <w:rFonts w:hint="eastAsia" w:ascii="宋体" w:hAnsi="宋体" w:cs="宋体"/>
                <w:b/>
                <w:color w:val="auto"/>
                <w:sz w:val="24"/>
                <w:highlight w:val="none"/>
              </w:rPr>
              <w:t>满分分值</w:t>
            </w:r>
          </w:p>
        </w:tc>
        <w:tc>
          <w:tcPr>
            <w:tcW w:w="6778" w:type="dxa"/>
            <w:vAlign w:val="center"/>
          </w:tcPr>
          <w:p w14:paraId="38A27E88">
            <w:pPr>
              <w:adjustRightInd w:val="0"/>
              <w:snapToGrid w:val="0"/>
              <w:jc w:val="center"/>
              <w:rPr>
                <w:rFonts w:hint="eastAsia" w:ascii="宋体" w:hAnsi="宋体" w:cs="宋体"/>
                <w:b/>
                <w:color w:val="auto"/>
                <w:sz w:val="24"/>
                <w:highlight w:val="none"/>
              </w:rPr>
            </w:pPr>
            <w:r>
              <w:rPr>
                <w:rFonts w:hint="eastAsia" w:ascii="宋体" w:hAnsi="宋体" w:cs="宋体"/>
                <w:b/>
                <w:color w:val="auto"/>
                <w:sz w:val="24"/>
                <w:highlight w:val="none"/>
              </w:rPr>
              <w:t>评分标准</w:t>
            </w:r>
          </w:p>
        </w:tc>
      </w:tr>
      <w:tr w14:paraId="73C9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7" w:hRule="atLeast"/>
          <w:jc w:val="center"/>
        </w:trPr>
        <w:tc>
          <w:tcPr>
            <w:tcW w:w="846" w:type="dxa"/>
            <w:vAlign w:val="center"/>
          </w:tcPr>
          <w:p w14:paraId="542F8EF3">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价格部分</w:t>
            </w:r>
          </w:p>
        </w:tc>
        <w:tc>
          <w:tcPr>
            <w:tcW w:w="850" w:type="dxa"/>
            <w:vAlign w:val="center"/>
          </w:tcPr>
          <w:p w14:paraId="3F8BD15A">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报价</w:t>
            </w:r>
          </w:p>
          <w:p w14:paraId="71EB31B3">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得分</w:t>
            </w:r>
          </w:p>
        </w:tc>
        <w:tc>
          <w:tcPr>
            <w:tcW w:w="709" w:type="dxa"/>
            <w:vAlign w:val="center"/>
          </w:tcPr>
          <w:p w14:paraId="66DE8F38">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30</w:t>
            </w:r>
          </w:p>
        </w:tc>
        <w:tc>
          <w:tcPr>
            <w:tcW w:w="6778" w:type="dxa"/>
            <w:vAlign w:val="center"/>
          </w:tcPr>
          <w:p w14:paraId="03294677">
            <w:pPr>
              <w:numPr>
                <w:ilvl w:val="0"/>
                <w:numId w:val="7"/>
              </w:numPr>
              <w:adjustRightInd w:val="0"/>
              <w:snapToGrid w:val="0"/>
              <w:jc w:val="left"/>
              <w:rPr>
                <w:rFonts w:hint="eastAsia" w:ascii="宋体" w:hAnsi="宋体" w:cs="宋体"/>
                <w:color w:val="auto"/>
                <w:sz w:val="24"/>
                <w:highlight w:val="none"/>
              </w:rPr>
            </w:pPr>
            <w:r>
              <w:rPr>
                <w:rFonts w:hint="eastAsia" w:ascii="宋体" w:hAnsi="宋体" w:cs="宋体"/>
                <w:color w:val="auto"/>
                <w:kern w:val="0"/>
                <w:sz w:val="24"/>
                <w:highlight w:val="none"/>
              </w:rPr>
              <w:t>满足招标文件要求且投标价格最低的投标人的投标报价为评标基准价，其价格分为满分</w:t>
            </w:r>
            <w:r>
              <w:rPr>
                <w:rFonts w:hint="eastAsia" w:ascii="宋体" w:hAnsi="宋体" w:cs="宋体"/>
                <w:color w:val="auto"/>
                <w:sz w:val="24"/>
                <w:highlight w:val="none"/>
              </w:rPr>
              <w:t>。其他投标人价格得分=评标基准价/投标报价*30。</w:t>
            </w:r>
          </w:p>
          <w:p w14:paraId="61810504">
            <w:pPr>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2.</w:t>
            </w:r>
            <w:r>
              <w:rPr>
                <w:rFonts w:hint="eastAsia" w:ascii="宋体" w:hAnsi="宋体"/>
                <w:bCs/>
                <w:color w:val="auto"/>
                <w:sz w:val="24"/>
                <w:highlight w:val="none"/>
              </w:rPr>
              <w:t>根据财政部工业和信息化部《政府采购促进中小企业发展管理办法》（财库〔2020〕46号）规定</w:t>
            </w:r>
            <w:r>
              <w:rPr>
                <w:rFonts w:hint="eastAsia" w:ascii="宋体" w:hAnsi="宋体" w:cs="宋体"/>
                <w:color w:val="auto"/>
                <w:sz w:val="24"/>
                <w:highlight w:val="none"/>
              </w:rPr>
              <w:t>，本项目对小型和微型企业产品的价格给予</w:t>
            </w:r>
            <w:r>
              <w:rPr>
                <w:rFonts w:ascii="宋体" w:hAnsi="宋体" w:cs="宋体"/>
                <w:color w:val="auto"/>
                <w:sz w:val="24"/>
                <w:highlight w:val="none"/>
              </w:rPr>
              <w:t>10</w:t>
            </w:r>
            <w:r>
              <w:rPr>
                <w:rFonts w:hint="eastAsia" w:ascii="宋体" w:hAnsi="宋体" w:cs="宋体"/>
                <w:color w:val="auto"/>
                <w:sz w:val="24"/>
                <w:highlight w:val="none"/>
              </w:rPr>
              <w:t>%的扣除计算；</w:t>
            </w:r>
          </w:p>
          <w:p w14:paraId="2DAA56BA">
            <w:pPr>
              <w:adjustRightInd w:val="0"/>
              <w:snapToGrid w:val="0"/>
              <w:rPr>
                <w:rFonts w:hint="eastAsia" w:ascii="宋体" w:hAnsi="宋体" w:cs="宋体"/>
                <w:color w:val="auto"/>
                <w:sz w:val="24"/>
                <w:highlight w:val="none"/>
              </w:rPr>
            </w:pPr>
            <w:r>
              <w:rPr>
                <w:rFonts w:hint="eastAsia" w:ascii="宋体" w:hAnsi="宋体" w:cs="宋体"/>
                <w:color w:val="auto"/>
                <w:sz w:val="24"/>
                <w:highlight w:val="none"/>
              </w:rPr>
              <w:t>3.</w:t>
            </w:r>
            <w:r>
              <w:rPr>
                <w:rFonts w:hint="eastAsia" w:ascii="宋体" w:hAnsi="宋体"/>
                <w:bCs/>
                <w:color w:val="auto"/>
                <w:sz w:val="24"/>
                <w:highlight w:val="none"/>
              </w:rPr>
              <w:t>根据财政部司法部《关于政府采购支持监狱企业发展有关问题的通知》（财库〔2014〕68号）规定</w:t>
            </w:r>
            <w:r>
              <w:rPr>
                <w:rFonts w:hint="eastAsia" w:ascii="宋体" w:hAnsi="宋体" w:cs="宋体"/>
                <w:color w:val="auto"/>
                <w:sz w:val="24"/>
                <w:highlight w:val="none"/>
              </w:rPr>
              <w:t>，本项目对监狱企业产品的价格给予1</w:t>
            </w:r>
            <w:r>
              <w:rPr>
                <w:rFonts w:ascii="宋体" w:hAnsi="宋体" w:cs="宋体"/>
                <w:color w:val="auto"/>
                <w:sz w:val="24"/>
                <w:highlight w:val="none"/>
              </w:rPr>
              <w:t>0</w:t>
            </w:r>
            <w:r>
              <w:rPr>
                <w:rFonts w:hint="eastAsia" w:ascii="宋体" w:hAnsi="宋体" w:cs="宋体"/>
                <w:color w:val="auto"/>
                <w:sz w:val="24"/>
                <w:highlight w:val="none"/>
              </w:rPr>
              <w:t>%的扣除计算；</w:t>
            </w:r>
          </w:p>
          <w:p w14:paraId="7ACDFA1A">
            <w:pPr>
              <w:widowControl/>
              <w:adjustRightInd w:val="0"/>
              <w:snapToGrid w:val="0"/>
              <w:rPr>
                <w:rFonts w:hint="eastAsia" w:ascii="宋体" w:hAnsi="宋体" w:cs="宋体"/>
                <w:color w:val="auto"/>
                <w:sz w:val="24"/>
                <w:highlight w:val="none"/>
              </w:rPr>
            </w:pPr>
            <w:r>
              <w:rPr>
                <w:rFonts w:hint="eastAsia" w:ascii="宋体" w:hAnsi="宋体" w:cs="宋体"/>
                <w:color w:val="auto"/>
                <w:sz w:val="24"/>
                <w:highlight w:val="none"/>
              </w:rPr>
              <w:t>4.</w:t>
            </w:r>
            <w:r>
              <w:rPr>
                <w:rFonts w:hint="eastAsia" w:ascii="宋体" w:hAnsi="宋体"/>
                <w:bCs/>
                <w:color w:val="auto"/>
                <w:sz w:val="24"/>
                <w:highlight w:val="none"/>
              </w:rPr>
              <w:t>根据财政部 民政部 中国残疾人联合会《三部门联合发布关于促进残疾人就业政府采购政策的通知》（财库〔2017〕141号）规定</w:t>
            </w:r>
            <w:r>
              <w:rPr>
                <w:rFonts w:hint="eastAsia" w:ascii="宋体" w:hAnsi="宋体" w:cs="宋体"/>
                <w:color w:val="auto"/>
                <w:sz w:val="24"/>
                <w:highlight w:val="none"/>
              </w:rPr>
              <w:t>，本项目对符合条件的残疾人福利性单位产品的价格予以1</w:t>
            </w:r>
            <w:r>
              <w:rPr>
                <w:rFonts w:ascii="宋体" w:hAnsi="宋体" w:cs="宋体"/>
                <w:color w:val="auto"/>
                <w:sz w:val="24"/>
                <w:highlight w:val="none"/>
              </w:rPr>
              <w:t>0</w:t>
            </w:r>
            <w:r>
              <w:rPr>
                <w:rFonts w:hint="eastAsia" w:ascii="宋体" w:hAnsi="宋体" w:cs="宋体"/>
                <w:color w:val="auto"/>
                <w:sz w:val="24"/>
                <w:highlight w:val="none"/>
              </w:rPr>
              <w:t>%的扣除计算；</w:t>
            </w:r>
          </w:p>
          <w:p w14:paraId="4B00C429">
            <w:pPr>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5.同时属于小型、微型企业、监狱企业、残疾人福利性单位的，其享受的价格扣除比例取扣除率中的较大值。</w:t>
            </w:r>
          </w:p>
          <w:p w14:paraId="77723787">
            <w:pPr>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6.政府采购活动中既有本国产品又有非本国产品参与竞争的，依法对本国产品给予价格评审优惠，对本国产品的报价给予20%的价格扣除，用扣除后的价格参与评审。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tc>
      </w:tr>
      <w:tr w14:paraId="71884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846" w:type="dxa"/>
            <w:vAlign w:val="center"/>
          </w:tcPr>
          <w:p w14:paraId="05D1A7A4">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技术部分</w:t>
            </w:r>
          </w:p>
        </w:tc>
        <w:tc>
          <w:tcPr>
            <w:tcW w:w="850" w:type="dxa"/>
            <w:vAlign w:val="center"/>
          </w:tcPr>
          <w:p w14:paraId="5718E610">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主要产品</w:t>
            </w:r>
          </w:p>
        </w:tc>
        <w:tc>
          <w:tcPr>
            <w:tcW w:w="709" w:type="dxa"/>
            <w:vAlign w:val="center"/>
          </w:tcPr>
          <w:p w14:paraId="713EE972">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58</w:t>
            </w:r>
          </w:p>
        </w:tc>
        <w:tc>
          <w:tcPr>
            <w:tcW w:w="6778" w:type="dxa"/>
            <w:vAlign w:val="center"/>
          </w:tcPr>
          <w:p w14:paraId="158EC15D">
            <w:pPr>
              <w:adjustRightInd w:val="0"/>
              <w:snapToGrid w:val="0"/>
              <w:rPr>
                <w:rFonts w:hint="eastAsia" w:ascii="宋体" w:hAnsi="宋体"/>
                <w:color w:val="auto"/>
                <w:sz w:val="24"/>
                <w:highlight w:val="none"/>
              </w:rPr>
            </w:pPr>
            <w:r>
              <w:rPr>
                <w:rFonts w:hint="eastAsia" w:ascii="宋体" w:hAnsi="宋体"/>
                <w:color w:val="auto"/>
                <w:sz w:val="24"/>
                <w:highlight w:val="none"/>
              </w:rPr>
              <w:t>满足产品技术参数要求的情况：</w:t>
            </w:r>
          </w:p>
          <w:p w14:paraId="209CC582">
            <w:pPr>
              <w:adjustRightInd w:val="0"/>
              <w:snapToGrid w:val="0"/>
              <w:rPr>
                <w:rFonts w:hint="eastAsia" w:ascii="宋体" w:hAnsi="宋体"/>
                <w:color w:val="auto"/>
                <w:sz w:val="24"/>
                <w:highlight w:val="none"/>
              </w:rPr>
            </w:pPr>
            <w:r>
              <w:rPr>
                <w:rFonts w:hint="eastAsia" w:ascii="宋体" w:hAnsi="宋体"/>
                <w:color w:val="auto"/>
                <w:sz w:val="24"/>
                <w:highlight w:val="none"/>
              </w:rPr>
              <w:t>评标委员会依据投标人提供的产品的技术条款响应“第三章用户需求书中‘三、技术参数’</w:t>
            </w:r>
            <w:r>
              <w:rPr>
                <w:rFonts w:hint="eastAsia" w:ascii="宋体" w:hAnsi="宋体"/>
                <w:color w:val="auto"/>
                <w:sz w:val="24"/>
                <w:highlight w:val="none"/>
                <w:lang w:eastAsia="zh-CN"/>
              </w:rPr>
              <w:t>”</w:t>
            </w:r>
            <w:r>
              <w:rPr>
                <w:rFonts w:hint="eastAsia" w:ascii="宋体" w:hAnsi="宋体"/>
                <w:color w:val="auto"/>
                <w:sz w:val="24"/>
                <w:highlight w:val="none"/>
              </w:rPr>
              <w:t>的符合程度，确定产品的技术规格满足情况：</w:t>
            </w:r>
          </w:p>
          <w:p w14:paraId="3951D2F6">
            <w:pPr>
              <w:adjustRightInd w:val="0"/>
              <w:snapToGrid w:val="0"/>
              <w:rPr>
                <w:rFonts w:hint="eastAsia" w:ascii="宋体" w:hAnsi="宋体"/>
                <w:color w:val="auto"/>
                <w:sz w:val="24"/>
                <w:highlight w:val="none"/>
              </w:rPr>
            </w:pPr>
            <w:r>
              <w:rPr>
                <w:rFonts w:hint="eastAsia" w:ascii="宋体" w:hAnsi="宋体"/>
                <w:color w:val="auto"/>
                <w:sz w:val="24"/>
                <w:highlight w:val="none"/>
              </w:rPr>
              <w:t>每有一项“</w:t>
            </w:r>
            <w:r>
              <w:rPr>
                <w:rStyle w:val="397"/>
                <w:rFonts w:hint="default" w:cs="Arial"/>
                <w:color w:val="auto"/>
                <w:sz w:val="24"/>
                <w:szCs w:val="24"/>
                <w:highlight w:val="none"/>
              </w:rPr>
              <w:t>▲</w:t>
            </w:r>
            <w:r>
              <w:rPr>
                <w:rFonts w:hint="eastAsia" w:ascii="宋体" w:hAnsi="宋体"/>
                <w:color w:val="auto"/>
                <w:sz w:val="24"/>
                <w:highlight w:val="none"/>
              </w:rPr>
              <w:t>”项参数完全满足要求或正偏离得2分（部分满足的不得分，共29</w:t>
            </w:r>
            <w:r>
              <w:rPr>
                <w:rFonts w:ascii="宋体" w:hAnsi="宋体"/>
                <w:color w:val="auto"/>
                <w:sz w:val="24"/>
                <w:highlight w:val="none"/>
              </w:rPr>
              <w:t>项</w:t>
            </w:r>
            <w:r>
              <w:rPr>
                <w:rFonts w:hint="eastAsia" w:ascii="宋体" w:hAnsi="宋体"/>
                <w:color w:val="auto"/>
                <w:sz w:val="24"/>
                <w:highlight w:val="none"/>
              </w:rPr>
              <w:t>），满分58分。</w:t>
            </w:r>
          </w:p>
          <w:p w14:paraId="1316ECD4">
            <w:pPr>
              <w:adjustRightInd w:val="0"/>
              <w:snapToGrid w:val="0"/>
              <w:rPr>
                <w:rFonts w:hint="eastAsia" w:ascii="宋体" w:hAnsi="宋体" w:cs="宋体"/>
                <w:color w:val="auto"/>
                <w:sz w:val="24"/>
                <w:highlight w:val="none"/>
              </w:rPr>
            </w:pPr>
            <w:r>
              <w:rPr>
                <w:rFonts w:hint="eastAsia" w:ascii="宋体" w:hAnsi="宋体"/>
                <w:b/>
                <w:bCs/>
                <w:color w:val="auto"/>
                <w:sz w:val="24"/>
                <w:highlight w:val="none"/>
              </w:rPr>
              <w:t>注：技术参数中“</w:t>
            </w:r>
            <w:r>
              <w:rPr>
                <w:rFonts w:ascii="Segoe UI Symbol" w:hAnsi="Segoe UI Symbol" w:cs="Segoe UI Symbol"/>
                <w:color w:val="auto"/>
                <w:sz w:val="24"/>
                <w:highlight w:val="none"/>
              </w:rPr>
              <w:t>★</w:t>
            </w:r>
            <w:r>
              <w:rPr>
                <w:rFonts w:hint="eastAsia" w:ascii="宋体" w:hAnsi="宋体"/>
                <w:b/>
                <w:bCs/>
                <w:color w:val="auto"/>
                <w:sz w:val="24"/>
                <w:highlight w:val="none"/>
              </w:rPr>
              <w:t>”不参与技术评分，不接受负偏离，如未响应或负偏离视为未实质性响应招标文件要求。</w:t>
            </w:r>
          </w:p>
        </w:tc>
      </w:tr>
      <w:tr w14:paraId="14A6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846" w:type="dxa"/>
            <w:vMerge w:val="restart"/>
            <w:vAlign w:val="center"/>
          </w:tcPr>
          <w:p w14:paraId="13831E3B">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商务部分</w:t>
            </w:r>
          </w:p>
        </w:tc>
        <w:tc>
          <w:tcPr>
            <w:tcW w:w="850" w:type="dxa"/>
            <w:vAlign w:val="center"/>
          </w:tcPr>
          <w:p w14:paraId="282B728F">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业绩</w:t>
            </w:r>
          </w:p>
        </w:tc>
        <w:tc>
          <w:tcPr>
            <w:tcW w:w="709" w:type="dxa"/>
            <w:vAlign w:val="center"/>
          </w:tcPr>
          <w:p w14:paraId="25D6A979">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2</w:t>
            </w:r>
          </w:p>
        </w:tc>
        <w:tc>
          <w:tcPr>
            <w:tcW w:w="6778" w:type="dxa"/>
            <w:vAlign w:val="center"/>
          </w:tcPr>
          <w:p w14:paraId="37305269">
            <w:pPr>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自2023年1月1日至投标文件递交截止时间投标人</w:t>
            </w:r>
            <w:r>
              <w:rPr>
                <w:rFonts w:hint="eastAsia" w:ascii="宋体" w:hAnsi="宋体"/>
                <w:color w:val="auto"/>
                <w:sz w:val="24"/>
                <w:highlight w:val="none"/>
              </w:rPr>
              <w:t>完成的与本项目同类项目业绩</w:t>
            </w:r>
            <w:r>
              <w:rPr>
                <w:rFonts w:hint="eastAsia" w:ascii="宋体" w:hAnsi="宋体" w:cs="宋体"/>
                <w:color w:val="auto"/>
                <w:sz w:val="24"/>
                <w:highlight w:val="none"/>
              </w:rPr>
              <w:t>，</w:t>
            </w:r>
            <w:r>
              <w:rPr>
                <w:rFonts w:hint="eastAsia" w:ascii="宋体" w:hAnsi="宋体" w:cs="宋体"/>
                <w:bCs/>
                <w:color w:val="auto"/>
                <w:sz w:val="24"/>
                <w:highlight w:val="none"/>
              </w:rPr>
              <w:t>每提供一项合格的业绩得0.5分，满分2分</w:t>
            </w:r>
            <w:r>
              <w:rPr>
                <w:rFonts w:hint="eastAsia" w:ascii="宋体" w:hAnsi="宋体" w:cs="宋体"/>
                <w:color w:val="auto"/>
                <w:sz w:val="24"/>
                <w:highlight w:val="none"/>
              </w:rPr>
              <w:t>。</w:t>
            </w:r>
          </w:p>
          <w:p w14:paraId="53D65C9C">
            <w:pPr>
              <w:pStyle w:val="98"/>
              <w:numPr>
                <w:ilvl w:val="0"/>
                <w:numId w:val="0"/>
              </w:numPr>
              <w:adjustRightInd w:val="0"/>
              <w:snapToGrid w:val="0"/>
              <w:spacing w:line="240" w:lineRule="auto"/>
              <w:rPr>
                <w:rFonts w:hint="eastAsia" w:ascii="宋体" w:hAnsi="宋体" w:cs="宋体"/>
                <w:color w:val="auto"/>
                <w:highlight w:val="none"/>
              </w:rPr>
            </w:pPr>
            <w:r>
              <w:rPr>
                <w:rFonts w:hint="eastAsia" w:ascii="宋体" w:hAnsi="宋体" w:cs="宋体"/>
                <w:color w:val="auto"/>
                <w:highlight w:val="none"/>
              </w:rPr>
              <w:t>注：1.业绩以投标文件中所附合同复印件为准。提供的证明材料均不得遮挡涂黑，否则不予认定加分。</w:t>
            </w:r>
          </w:p>
          <w:p w14:paraId="61ABBE09">
            <w:pPr>
              <w:pStyle w:val="98"/>
              <w:numPr>
                <w:ilvl w:val="0"/>
                <w:numId w:val="0"/>
              </w:numPr>
              <w:adjustRightInd w:val="0"/>
              <w:snapToGrid w:val="0"/>
              <w:spacing w:line="240" w:lineRule="auto"/>
              <w:rPr>
                <w:rFonts w:hint="eastAsia" w:ascii="宋体" w:hAnsi="宋体" w:cs="宋体"/>
                <w:color w:val="auto"/>
                <w:highlight w:val="none"/>
              </w:rPr>
            </w:pPr>
            <w:r>
              <w:rPr>
                <w:rFonts w:hint="eastAsia" w:ascii="宋体" w:hAnsi="宋体" w:cs="宋体"/>
                <w:color w:val="auto"/>
                <w:highlight w:val="none"/>
              </w:rPr>
              <w:t>2.业绩须提供相关的合同关键页(含签订合同双方的单位名称、合同项目名称、合同金额、签订合同方的落款盖章、签订日期的关键页、合同清单)复印件加盖公章，业绩时间以合同签订时间为准）。</w:t>
            </w:r>
          </w:p>
        </w:tc>
      </w:tr>
      <w:tr w14:paraId="259E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846" w:type="dxa"/>
            <w:vMerge w:val="continue"/>
            <w:vAlign w:val="center"/>
          </w:tcPr>
          <w:p w14:paraId="4CA3E266">
            <w:pPr>
              <w:adjustRightInd w:val="0"/>
              <w:snapToGrid w:val="0"/>
              <w:jc w:val="center"/>
              <w:rPr>
                <w:rFonts w:hint="eastAsia" w:ascii="宋体" w:hAnsi="宋体" w:cs="宋体"/>
                <w:color w:val="auto"/>
                <w:sz w:val="24"/>
                <w:highlight w:val="none"/>
              </w:rPr>
            </w:pPr>
          </w:p>
        </w:tc>
        <w:tc>
          <w:tcPr>
            <w:tcW w:w="850" w:type="dxa"/>
            <w:shd w:val="clear" w:color="auto" w:fill="auto"/>
            <w:vAlign w:val="center"/>
          </w:tcPr>
          <w:p w14:paraId="463133D4">
            <w:pPr>
              <w:adjustRightInd w:val="0"/>
              <w:snapToGrid w:val="0"/>
              <w:jc w:val="center"/>
              <w:rPr>
                <w:rFonts w:hint="eastAsia" w:ascii="宋体" w:hAnsi="宋体" w:cs="宋体"/>
                <w:color w:val="auto"/>
                <w:sz w:val="24"/>
                <w:highlight w:val="none"/>
              </w:rPr>
            </w:pPr>
            <w:r>
              <w:rPr>
                <w:rFonts w:hint="eastAsia"/>
                <w:color w:val="auto"/>
                <w:sz w:val="24"/>
                <w:highlight w:val="none"/>
                <w:lang w:bidi="en-US"/>
              </w:rPr>
              <w:t>供货安装方案</w:t>
            </w:r>
          </w:p>
        </w:tc>
        <w:tc>
          <w:tcPr>
            <w:tcW w:w="709" w:type="dxa"/>
            <w:shd w:val="clear" w:color="auto" w:fill="auto"/>
            <w:vAlign w:val="center"/>
          </w:tcPr>
          <w:p w14:paraId="689E1E82">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3</w:t>
            </w:r>
          </w:p>
        </w:tc>
        <w:tc>
          <w:tcPr>
            <w:tcW w:w="6778" w:type="dxa"/>
            <w:shd w:val="clear" w:color="auto" w:fill="auto"/>
            <w:vAlign w:val="center"/>
          </w:tcPr>
          <w:p w14:paraId="150560E8">
            <w:pPr>
              <w:adjustRightInd w:val="0"/>
              <w:snapToGrid w:val="0"/>
              <w:rPr>
                <w:rFonts w:hint="eastAsia" w:ascii="宋体" w:hAnsi="宋体" w:cs="宋体"/>
                <w:b/>
                <w:bCs/>
                <w:color w:val="auto"/>
                <w:sz w:val="24"/>
                <w:highlight w:val="none"/>
              </w:rPr>
            </w:pPr>
            <w:r>
              <w:rPr>
                <w:rFonts w:hint="eastAsia" w:ascii="宋体" w:hAnsi="宋体" w:cs="宋体"/>
                <w:color w:val="auto"/>
                <w:sz w:val="24"/>
                <w:highlight w:val="none"/>
              </w:rPr>
              <w:t>供货</w:t>
            </w:r>
            <w:r>
              <w:rPr>
                <w:rFonts w:ascii="宋体" w:hAnsi="宋体" w:cs="宋体"/>
                <w:color w:val="auto"/>
                <w:sz w:val="24"/>
                <w:highlight w:val="none"/>
                <w:lang w:eastAsia="zh-Hans"/>
              </w:rPr>
              <w:t>安装</w:t>
            </w:r>
            <w:r>
              <w:rPr>
                <w:rFonts w:ascii="宋体" w:hAnsi="宋体" w:cs="宋体"/>
                <w:color w:val="auto"/>
                <w:sz w:val="24"/>
                <w:highlight w:val="none"/>
              </w:rPr>
              <w:t>方案（满分</w:t>
            </w:r>
            <w:r>
              <w:rPr>
                <w:rFonts w:hint="eastAsia" w:ascii="宋体" w:hAnsi="宋体" w:cs="宋体"/>
                <w:color w:val="auto"/>
                <w:sz w:val="24"/>
                <w:highlight w:val="none"/>
              </w:rPr>
              <w:t>3</w:t>
            </w:r>
            <w:r>
              <w:rPr>
                <w:rFonts w:ascii="宋体" w:hAnsi="宋体" w:cs="宋体"/>
                <w:color w:val="auto"/>
                <w:sz w:val="24"/>
                <w:highlight w:val="none"/>
              </w:rPr>
              <w:t>分）</w:t>
            </w:r>
            <w:r>
              <w:rPr>
                <w:rFonts w:ascii="宋体" w:hAnsi="宋体" w:cs="宋体"/>
                <w:b/>
                <w:bCs/>
                <w:color w:val="auto"/>
                <w:sz w:val="24"/>
                <w:highlight w:val="none"/>
              </w:rPr>
              <w:t>：</w:t>
            </w:r>
          </w:p>
          <w:p w14:paraId="0A636B8B">
            <w:pPr>
              <w:adjustRightInd w:val="0"/>
              <w:snapToGrid w:val="0"/>
              <w:rPr>
                <w:rFonts w:hint="eastAsia" w:ascii="宋体" w:hAnsi="宋体"/>
                <w:color w:val="auto"/>
                <w:sz w:val="24"/>
                <w:highlight w:val="none"/>
              </w:rPr>
            </w:pPr>
            <w:r>
              <w:rPr>
                <w:rFonts w:hint="eastAsia" w:ascii="宋体" w:hAnsi="宋体"/>
                <w:color w:val="auto"/>
                <w:sz w:val="24"/>
                <w:highlight w:val="none"/>
              </w:rPr>
              <w:t>根据投标人提供的供货安装方案</w:t>
            </w:r>
            <w:r>
              <w:rPr>
                <w:rFonts w:ascii="宋体" w:hAnsi="宋体"/>
                <w:color w:val="auto"/>
                <w:sz w:val="24"/>
                <w:highlight w:val="none"/>
              </w:rPr>
              <w:t>（包括但不限于</w:t>
            </w:r>
            <w:r>
              <w:rPr>
                <w:rFonts w:hint="eastAsia" w:ascii="宋体" w:hAnsi="宋体" w:cs="宋体"/>
                <w:color w:val="auto"/>
                <w:sz w:val="24"/>
                <w:highlight w:val="none"/>
              </w:rPr>
              <w:t>供货、</w:t>
            </w:r>
            <w:r>
              <w:rPr>
                <w:rFonts w:ascii="宋体" w:hAnsi="宋体" w:cs="宋体"/>
                <w:color w:val="auto"/>
                <w:sz w:val="24"/>
                <w:highlight w:val="none"/>
                <w:lang w:eastAsia="zh-Hans"/>
              </w:rPr>
              <w:t>现场安装、调试方案</w:t>
            </w:r>
            <w:r>
              <w:rPr>
                <w:rFonts w:ascii="宋体" w:hAnsi="宋体"/>
                <w:color w:val="auto"/>
                <w:sz w:val="24"/>
                <w:highlight w:val="none"/>
              </w:rPr>
              <w:t>等）进行综合评审</w:t>
            </w:r>
            <w:r>
              <w:rPr>
                <w:rFonts w:hint="eastAsia" w:ascii="宋体" w:hAnsi="宋体"/>
                <w:color w:val="auto"/>
                <w:sz w:val="24"/>
                <w:highlight w:val="none"/>
              </w:rPr>
              <w:t>：</w:t>
            </w:r>
          </w:p>
          <w:p w14:paraId="23215D02">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1</w:t>
            </w:r>
            <w:r>
              <w:rPr>
                <w:rFonts w:hint="eastAsia" w:ascii="宋体" w:hAnsi="宋体" w:cs="宋体"/>
                <w:color w:val="auto"/>
                <w:sz w:val="24"/>
                <w:highlight w:val="none"/>
              </w:rPr>
              <w:t>.</w:t>
            </w:r>
            <w:r>
              <w:rPr>
                <w:rFonts w:hint="eastAsia"/>
                <w:color w:val="auto"/>
                <w:sz w:val="24"/>
                <w:highlight w:val="none"/>
                <w:lang w:bidi="en-US"/>
              </w:rPr>
              <w:t>供货安装方案</w:t>
            </w:r>
            <w:r>
              <w:rPr>
                <w:rFonts w:hint="eastAsia" w:ascii="宋体" w:hAnsi="宋体" w:cs="宋体"/>
                <w:color w:val="auto"/>
                <w:sz w:val="24"/>
                <w:highlight w:val="none"/>
              </w:rPr>
              <w:t>内容</w:t>
            </w:r>
            <w:r>
              <w:rPr>
                <w:rFonts w:ascii="宋体" w:hAnsi="宋体" w:cs="宋体"/>
                <w:color w:val="auto"/>
                <w:sz w:val="24"/>
                <w:highlight w:val="none"/>
                <w:lang w:eastAsia="zh-Hans"/>
              </w:rPr>
              <w:t>全面合理、针对性强，能够充分满足</w:t>
            </w:r>
            <w:r>
              <w:rPr>
                <w:rFonts w:hint="eastAsia" w:ascii="宋体" w:hAnsi="宋体" w:cs="宋体"/>
                <w:color w:val="auto"/>
                <w:sz w:val="24"/>
                <w:highlight w:val="none"/>
              </w:rPr>
              <w:t>甚至优于项目</w:t>
            </w:r>
            <w:r>
              <w:rPr>
                <w:rFonts w:ascii="宋体" w:hAnsi="宋体" w:cs="宋体"/>
                <w:color w:val="auto"/>
                <w:sz w:val="24"/>
                <w:highlight w:val="none"/>
                <w:lang w:eastAsia="zh-Hans"/>
              </w:rPr>
              <w:t>需求(得</w:t>
            </w:r>
            <w:r>
              <w:rPr>
                <w:rFonts w:hint="eastAsia" w:ascii="宋体" w:hAnsi="宋体" w:cs="宋体"/>
                <w:color w:val="auto"/>
                <w:sz w:val="24"/>
                <w:highlight w:val="none"/>
              </w:rPr>
              <w:t>3</w:t>
            </w:r>
            <w:r>
              <w:rPr>
                <w:rFonts w:ascii="宋体" w:hAnsi="宋体" w:cs="宋体"/>
                <w:color w:val="auto"/>
                <w:sz w:val="24"/>
                <w:highlight w:val="none"/>
                <w:lang w:eastAsia="zh-Hans"/>
              </w:rPr>
              <w:t>分)；</w:t>
            </w:r>
          </w:p>
          <w:p w14:paraId="51F9E154">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2</w:t>
            </w:r>
            <w:r>
              <w:rPr>
                <w:rFonts w:hint="eastAsia" w:ascii="宋体" w:hAnsi="宋体" w:cs="宋体"/>
                <w:color w:val="auto"/>
                <w:sz w:val="24"/>
                <w:highlight w:val="none"/>
              </w:rPr>
              <w:t>.</w:t>
            </w:r>
            <w:r>
              <w:rPr>
                <w:rFonts w:hint="eastAsia"/>
                <w:color w:val="auto"/>
                <w:sz w:val="24"/>
                <w:highlight w:val="none"/>
                <w:lang w:bidi="en-US"/>
              </w:rPr>
              <w:t>供货安装方案</w:t>
            </w:r>
            <w:r>
              <w:rPr>
                <w:rFonts w:hint="eastAsia" w:ascii="宋体" w:hAnsi="宋体" w:cs="宋体"/>
                <w:color w:val="auto"/>
                <w:sz w:val="24"/>
                <w:highlight w:val="none"/>
              </w:rPr>
              <w:t>内容完整但简单，描述针对性不足，但仍</w:t>
            </w:r>
            <w:r>
              <w:rPr>
                <w:rFonts w:ascii="宋体" w:hAnsi="宋体" w:cs="宋体"/>
                <w:color w:val="auto"/>
                <w:sz w:val="24"/>
                <w:highlight w:val="none"/>
                <w:lang w:eastAsia="zh-Hans"/>
              </w:rPr>
              <w:t>能够满足采购人的需求(得</w:t>
            </w:r>
            <w:r>
              <w:rPr>
                <w:rFonts w:hint="eastAsia" w:ascii="宋体" w:hAnsi="宋体" w:cs="宋体"/>
                <w:color w:val="auto"/>
                <w:sz w:val="24"/>
                <w:highlight w:val="none"/>
              </w:rPr>
              <w:t>2</w:t>
            </w:r>
            <w:r>
              <w:rPr>
                <w:rFonts w:ascii="宋体" w:hAnsi="宋体" w:cs="宋体"/>
                <w:color w:val="auto"/>
                <w:sz w:val="24"/>
                <w:highlight w:val="none"/>
                <w:lang w:eastAsia="zh-Hans"/>
              </w:rPr>
              <w:t>分)；</w:t>
            </w:r>
          </w:p>
          <w:p w14:paraId="7A4637EB">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3</w:t>
            </w:r>
            <w:r>
              <w:rPr>
                <w:rFonts w:hint="eastAsia" w:ascii="宋体" w:hAnsi="宋体" w:cs="宋体"/>
                <w:color w:val="auto"/>
                <w:sz w:val="24"/>
                <w:highlight w:val="none"/>
              </w:rPr>
              <w:t>.</w:t>
            </w:r>
            <w:r>
              <w:rPr>
                <w:rFonts w:hint="eastAsia"/>
                <w:color w:val="auto"/>
                <w:sz w:val="24"/>
                <w:highlight w:val="none"/>
                <w:lang w:bidi="en-US"/>
              </w:rPr>
              <w:t>供货安装方案</w:t>
            </w:r>
            <w:r>
              <w:rPr>
                <w:rFonts w:hint="eastAsia" w:ascii="宋体" w:hAnsi="宋体" w:cs="宋体"/>
                <w:color w:val="auto"/>
                <w:sz w:val="24"/>
                <w:highlight w:val="none"/>
              </w:rPr>
              <w:t>内容完整</w:t>
            </w:r>
            <w:r>
              <w:rPr>
                <w:rFonts w:ascii="宋体" w:hAnsi="宋体" w:cs="宋体"/>
                <w:color w:val="auto"/>
                <w:sz w:val="24"/>
                <w:highlight w:val="none"/>
                <w:lang w:eastAsia="zh-Hans"/>
              </w:rPr>
              <w:t>，</w:t>
            </w:r>
            <w:r>
              <w:rPr>
                <w:rFonts w:hint="eastAsia" w:ascii="宋体" w:hAnsi="宋体" w:cs="宋体"/>
                <w:color w:val="auto"/>
                <w:sz w:val="24"/>
                <w:highlight w:val="none"/>
                <w:lang w:eastAsia="zh-Hans"/>
              </w:rPr>
              <w:t>但方案内容存在缺陷的</w:t>
            </w:r>
            <w:r>
              <w:rPr>
                <w:rFonts w:ascii="宋体" w:hAnsi="宋体" w:cs="宋体"/>
                <w:color w:val="auto"/>
                <w:sz w:val="24"/>
                <w:highlight w:val="none"/>
                <w:lang w:eastAsia="zh-Hans"/>
              </w:rPr>
              <w:t xml:space="preserve"> (得</w:t>
            </w:r>
            <w:r>
              <w:rPr>
                <w:rFonts w:hint="eastAsia" w:ascii="宋体" w:hAnsi="宋体" w:cs="宋体"/>
                <w:color w:val="auto"/>
                <w:sz w:val="24"/>
                <w:highlight w:val="none"/>
              </w:rPr>
              <w:t>1</w:t>
            </w:r>
            <w:r>
              <w:rPr>
                <w:rFonts w:ascii="宋体" w:hAnsi="宋体" w:cs="宋体"/>
                <w:color w:val="auto"/>
                <w:sz w:val="24"/>
                <w:highlight w:val="none"/>
                <w:lang w:eastAsia="zh-Hans"/>
              </w:rPr>
              <w:t>分)。</w:t>
            </w:r>
          </w:p>
          <w:p w14:paraId="72DC1B7E">
            <w:pPr>
              <w:adjustRightInd w:val="0"/>
              <w:snapToGrid w:val="0"/>
              <w:rPr>
                <w:rFonts w:hint="eastAsia" w:ascii="宋体" w:hAnsi="宋体" w:cs="宋体"/>
                <w:color w:val="auto"/>
                <w:sz w:val="24"/>
                <w:highlight w:val="none"/>
                <w:lang w:eastAsia="zh-Hans"/>
              </w:rPr>
            </w:pPr>
            <w:r>
              <w:rPr>
                <w:rFonts w:hint="eastAsia" w:ascii="宋体" w:hAnsi="宋体" w:cs="宋体"/>
                <w:color w:val="auto"/>
                <w:sz w:val="24"/>
                <w:highlight w:val="none"/>
              </w:rPr>
              <w:t>4.方案内容存在不符合项目需求的，或方案中缺少上述应包括内容任意一项内容的</w:t>
            </w:r>
            <w:r>
              <w:rPr>
                <w:rFonts w:ascii="宋体" w:hAnsi="宋体" w:cs="宋体"/>
                <w:color w:val="auto"/>
                <w:sz w:val="24"/>
                <w:highlight w:val="none"/>
                <w:lang w:eastAsia="zh-Hans"/>
              </w:rPr>
              <w:t xml:space="preserve"> (得</w:t>
            </w:r>
            <w:r>
              <w:rPr>
                <w:rFonts w:hint="eastAsia" w:ascii="宋体" w:hAnsi="宋体" w:cs="宋体"/>
                <w:color w:val="auto"/>
                <w:sz w:val="24"/>
                <w:highlight w:val="none"/>
              </w:rPr>
              <w:t>0.5</w:t>
            </w:r>
            <w:r>
              <w:rPr>
                <w:rFonts w:ascii="宋体" w:hAnsi="宋体" w:cs="宋体"/>
                <w:color w:val="auto"/>
                <w:sz w:val="24"/>
                <w:highlight w:val="none"/>
                <w:lang w:eastAsia="zh-Hans"/>
              </w:rPr>
              <w:t>分)。</w:t>
            </w:r>
          </w:p>
          <w:p w14:paraId="0117AAFC">
            <w:pPr>
              <w:adjustRightInd w:val="0"/>
              <w:snapToGrid w:val="0"/>
              <w:ind w:right="42" w:rightChars="20"/>
              <w:rPr>
                <w:rFonts w:hint="eastAsia" w:ascii="宋体" w:hAnsi="宋体" w:cs="宋体"/>
                <w:color w:val="auto"/>
                <w:sz w:val="24"/>
                <w:highlight w:val="none"/>
                <w:lang w:eastAsia="zh-Hans"/>
              </w:rPr>
            </w:pPr>
            <w:r>
              <w:rPr>
                <w:rFonts w:hint="eastAsia" w:ascii="宋体" w:hAnsi="宋体" w:cs="宋体"/>
                <w:color w:val="auto"/>
                <w:sz w:val="24"/>
                <w:highlight w:val="none"/>
              </w:rPr>
              <w:t>5.</w:t>
            </w:r>
            <w:r>
              <w:rPr>
                <w:rFonts w:ascii="宋体" w:hAnsi="宋体" w:cs="宋体"/>
                <w:color w:val="auto"/>
                <w:sz w:val="24"/>
                <w:highlight w:val="none"/>
                <w:lang w:eastAsia="zh-Hans"/>
              </w:rPr>
              <w:t>未提供方案不得分。</w:t>
            </w:r>
          </w:p>
          <w:p w14:paraId="040742EB">
            <w:pPr>
              <w:adjustRightInd w:val="0"/>
              <w:snapToGrid w:val="0"/>
              <w:rPr>
                <w:rFonts w:hint="eastAsia" w:ascii="宋体" w:hAnsi="宋体" w:cs="宋体"/>
                <w:color w:val="auto"/>
                <w:highlight w:val="none"/>
              </w:rPr>
            </w:pPr>
            <w:r>
              <w:rPr>
                <w:rFonts w:hint="eastAsia" w:ascii="宋体" w:hAnsi="宋体" w:cs="宋体"/>
                <w:color w:val="auto"/>
                <w:sz w:val="24"/>
                <w:highlight w:val="none"/>
                <w:lang w:eastAsia="zh-Hans"/>
              </w:rPr>
              <w:t>注：缺陷是指方案内容与项目需求不完全一致、存在相互矛盾内容以及未针对本项目编写的任意一种情形。不符合项目需求是指存在与本项目执行无关的内容、存在相关内容在实际操作中不能运用的任意一种情形。</w:t>
            </w:r>
          </w:p>
        </w:tc>
      </w:tr>
      <w:tr w14:paraId="2619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846" w:type="dxa"/>
            <w:vMerge w:val="continue"/>
            <w:vAlign w:val="center"/>
          </w:tcPr>
          <w:p w14:paraId="5A6265A6">
            <w:pPr>
              <w:adjustRightInd w:val="0"/>
              <w:snapToGrid w:val="0"/>
              <w:jc w:val="center"/>
              <w:rPr>
                <w:rFonts w:hint="eastAsia" w:ascii="宋体" w:hAnsi="宋体" w:cs="宋体"/>
                <w:color w:val="auto"/>
                <w:sz w:val="24"/>
                <w:highlight w:val="none"/>
              </w:rPr>
            </w:pPr>
          </w:p>
        </w:tc>
        <w:tc>
          <w:tcPr>
            <w:tcW w:w="850" w:type="dxa"/>
            <w:shd w:val="clear" w:color="auto" w:fill="auto"/>
            <w:vAlign w:val="center"/>
          </w:tcPr>
          <w:p w14:paraId="0BE271A1">
            <w:pPr>
              <w:adjustRightInd w:val="0"/>
              <w:snapToGrid w:val="0"/>
              <w:jc w:val="center"/>
              <w:rPr>
                <w:color w:val="auto"/>
                <w:sz w:val="24"/>
                <w:highlight w:val="none"/>
                <w:lang w:bidi="en-US"/>
              </w:rPr>
            </w:pPr>
            <w:r>
              <w:rPr>
                <w:rFonts w:hint="eastAsia" w:ascii="宋体" w:hAnsi="宋体" w:cs="宋体"/>
                <w:color w:val="auto"/>
                <w:sz w:val="24"/>
                <w:highlight w:val="none"/>
              </w:rPr>
              <w:t>培训方案</w:t>
            </w:r>
          </w:p>
        </w:tc>
        <w:tc>
          <w:tcPr>
            <w:tcW w:w="709" w:type="dxa"/>
            <w:shd w:val="clear" w:color="auto" w:fill="auto"/>
            <w:vAlign w:val="center"/>
          </w:tcPr>
          <w:p w14:paraId="092DE0E5">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3</w:t>
            </w:r>
          </w:p>
        </w:tc>
        <w:tc>
          <w:tcPr>
            <w:tcW w:w="6778" w:type="dxa"/>
            <w:shd w:val="clear" w:color="auto" w:fill="auto"/>
            <w:vAlign w:val="center"/>
          </w:tcPr>
          <w:p w14:paraId="40195588">
            <w:pPr>
              <w:adjustRightInd w:val="0"/>
              <w:snapToGrid w:val="0"/>
              <w:rPr>
                <w:rFonts w:hint="eastAsia" w:ascii="宋体" w:hAnsi="宋体" w:cs="宋体"/>
                <w:b/>
                <w:bCs/>
                <w:color w:val="auto"/>
                <w:sz w:val="24"/>
                <w:highlight w:val="none"/>
              </w:rPr>
            </w:pPr>
            <w:r>
              <w:rPr>
                <w:rFonts w:hint="eastAsia" w:ascii="宋体" w:hAnsi="宋体" w:cs="宋体"/>
                <w:color w:val="auto"/>
                <w:sz w:val="24"/>
                <w:highlight w:val="none"/>
              </w:rPr>
              <w:t>培训方案</w:t>
            </w:r>
            <w:r>
              <w:rPr>
                <w:rFonts w:ascii="宋体" w:hAnsi="宋体" w:cs="宋体"/>
                <w:color w:val="auto"/>
                <w:sz w:val="24"/>
                <w:highlight w:val="none"/>
              </w:rPr>
              <w:t>（满分</w:t>
            </w:r>
            <w:r>
              <w:rPr>
                <w:rFonts w:hint="eastAsia" w:ascii="宋体" w:hAnsi="宋体" w:cs="宋体"/>
                <w:color w:val="auto"/>
                <w:sz w:val="24"/>
                <w:highlight w:val="none"/>
              </w:rPr>
              <w:t>3</w:t>
            </w:r>
            <w:r>
              <w:rPr>
                <w:rFonts w:ascii="宋体" w:hAnsi="宋体" w:cs="宋体"/>
                <w:color w:val="auto"/>
                <w:sz w:val="24"/>
                <w:highlight w:val="none"/>
              </w:rPr>
              <w:t>分）：</w:t>
            </w:r>
          </w:p>
          <w:p w14:paraId="26F31FEB">
            <w:pPr>
              <w:adjustRightInd w:val="0"/>
              <w:snapToGrid w:val="0"/>
              <w:rPr>
                <w:rFonts w:hint="eastAsia" w:ascii="宋体" w:hAnsi="宋体" w:cs="宋体"/>
                <w:b/>
                <w:bCs/>
                <w:color w:val="auto"/>
                <w:sz w:val="24"/>
                <w:highlight w:val="none"/>
              </w:rPr>
            </w:pPr>
            <w:r>
              <w:rPr>
                <w:rFonts w:hint="eastAsia" w:ascii="宋体" w:hAnsi="宋体"/>
                <w:color w:val="auto"/>
                <w:sz w:val="24"/>
                <w:highlight w:val="none"/>
              </w:rPr>
              <w:t>根据</w:t>
            </w:r>
            <w:r>
              <w:rPr>
                <w:rFonts w:ascii="宋体" w:hAnsi="宋体"/>
                <w:color w:val="auto"/>
                <w:sz w:val="24"/>
                <w:highlight w:val="none"/>
              </w:rPr>
              <w:t>投标人的</w:t>
            </w:r>
            <w:r>
              <w:rPr>
                <w:rFonts w:hint="eastAsia" w:ascii="宋体" w:hAnsi="宋体"/>
                <w:color w:val="auto"/>
                <w:sz w:val="24"/>
                <w:highlight w:val="none"/>
              </w:rPr>
              <w:t>培训</w:t>
            </w:r>
            <w:r>
              <w:rPr>
                <w:rFonts w:ascii="宋体" w:hAnsi="宋体"/>
                <w:color w:val="auto"/>
                <w:sz w:val="24"/>
                <w:highlight w:val="none"/>
              </w:rPr>
              <w:t>方案（包括但不限于</w:t>
            </w:r>
            <w:r>
              <w:rPr>
                <w:rFonts w:hint="eastAsia" w:ascii="宋体" w:hAnsi="宋体"/>
                <w:color w:val="auto"/>
                <w:sz w:val="24"/>
                <w:highlight w:val="none"/>
              </w:rPr>
              <w:t>培训内容、培训时间和进度安排</w:t>
            </w:r>
            <w:r>
              <w:rPr>
                <w:rFonts w:ascii="宋体" w:hAnsi="宋体"/>
                <w:color w:val="auto"/>
                <w:sz w:val="24"/>
                <w:highlight w:val="none"/>
              </w:rPr>
              <w:t>等）进行综合评审：</w:t>
            </w:r>
          </w:p>
          <w:p w14:paraId="581C4838">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1</w:t>
            </w:r>
            <w:r>
              <w:rPr>
                <w:rFonts w:hint="eastAsia" w:ascii="宋体" w:hAnsi="宋体" w:cs="宋体"/>
                <w:color w:val="auto"/>
                <w:sz w:val="24"/>
                <w:highlight w:val="none"/>
              </w:rPr>
              <w:t>.</w:t>
            </w:r>
            <w:r>
              <w:rPr>
                <w:rFonts w:ascii="宋体" w:hAnsi="宋体" w:cs="宋体"/>
                <w:color w:val="auto"/>
                <w:sz w:val="24"/>
                <w:highlight w:val="none"/>
                <w:lang w:eastAsia="zh-Hans"/>
              </w:rPr>
              <w:t>培训方案</w:t>
            </w:r>
            <w:r>
              <w:rPr>
                <w:rFonts w:hint="eastAsia" w:ascii="宋体" w:hAnsi="宋体" w:cs="宋体"/>
                <w:color w:val="auto"/>
                <w:sz w:val="24"/>
                <w:highlight w:val="none"/>
              </w:rPr>
              <w:t>内容</w:t>
            </w:r>
            <w:r>
              <w:rPr>
                <w:rFonts w:ascii="宋体" w:hAnsi="宋体" w:cs="宋体"/>
                <w:color w:val="auto"/>
                <w:sz w:val="24"/>
                <w:highlight w:val="none"/>
                <w:lang w:eastAsia="zh-Hans"/>
              </w:rPr>
              <w:t>全面合理、针对性强，能够充分满足</w:t>
            </w:r>
            <w:r>
              <w:rPr>
                <w:rFonts w:hint="eastAsia" w:ascii="宋体" w:hAnsi="宋体" w:cs="宋体"/>
                <w:color w:val="auto"/>
                <w:sz w:val="24"/>
                <w:highlight w:val="none"/>
              </w:rPr>
              <w:t>甚至优于项目</w:t>
            </w:r>
            <w:r>
              <w:rPr>
                <w:rFonts w:ascii="宋体" w:hAnsi="宋体" w:cs="宋体"/>
                <w:color w:val="auto"/>
                <w:sz w:val="24"/>
                <w:highlight w:val="none"/>
                <w:lang w:eastAsia="zh-Hans"/>
              </w:rPr>
              <w:t>需求(得</w:t>
            </w:r>
            <w:r>
              <w:rPr>
                <w:rFonts w:hint="eastAsia" w:ascii="宋体" w:hAnsi="宋体" w:cs="宋体"/>
                <w:color w:val="auto"/>
                <w:sz w:val="24"/>
                <w:highlight w:val="none"/>
              </w:rPr>
              <w:t>3</w:t>
            </w:r>
            <w:r>
              <w:rPr>
                <w:rFonts w:ascii="宋体" w:hAnsi="宋体" w:cs="宋体"/>
                <w:color w:val="auto"/>
                <w:sz w:val="24"/>
                <w:highlight w:val="none"/>
                <w:lang w:eastAsia="zh-Hans"/>
              </w:rPr>
              <w:t>分)；</w:t>
            </w:r>
          </w:p>
          <w:p w14:paraId="500B81FB">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2</w:t>
            </w:r>
            <w:r>
              <w:rPr>
                <w:rFonts w:hint="eastAsia" w:ascii="宋体" w:hAnsi="宋体" w:cs="宋体"/>
                <w:color w:val="auto"/>
                <w:sz w:val="24"/>
                <w:highlight w:val="none"/>
              </w:rPr>
              <w:t>.</w:t>
            </w:r>
            <w:r>
              <w:rPr>
                <w:rFonts w:ascii="宋体" w:hAnsi="宋体" w:cs="宋体"/>
                <w:color w:val="auto"/>
                <w:sz w:val="24"/>
                <w:highlight w:val="none"/>
                <w:lang w:eastAsia="zh-Hans"/>
              </w:rPr>
              <w:t>培训方案</w:t>
            </w:r>
            <w:r>
              <w:rPr>
                <w:rFonts w:hint="eastAsia" w:ascii="宋体" w:hAnsi="宋体" w:cs="宋体"/>
                <w:color w:val="auto"/>
                <w:sz w:val="24"/>
                <w:highlight w:val="none"/>
              </w:rPr>
              <w:t>内容完整但简单，描述针对性不足，但仍</w:t>
            </w:r>
            <w:r>
              <w:rPr>
                <w:rFonts w:ascii="宋体" w:hAnsi="宋体" w:cs="宋体"/>
                <w:color w:val="auto"/>
                <w:sz w:val="24"/>
                <w:highlight w:val="none"/>
                <w:lang w:eastAsia="zh-Hans"/>
              </w:rPr>
              <w:t>能够满足采购人的需求(得</w:t>
            </w:r>
            <w:r>
              <w:rPr>
                <w:rFonts w:hint="eastAsia" w:ascii="宋体" w:hAnsi="宋体" w:cs="宋体"/>
                <w:color w:val="auto"/>
                <w:sz w:val="24"/>
                <w:highlight w:val="none"/>
              </w:rPr>
              <w:t>2</w:t>
            </w:r>
            <w:r>
              <w:rPr>
                <w:rFonts w:ascii="宋体" w:hAnsi="宋体" w:cs="宋体"/>
                <w:color w:val="auto"/>
                <w:sz w:val="24"/>
                <w:highlight w:val="none"/>
                <w:lang w:eastAsia="zh-Hans"/>
              </w:rPr>
              <w:t>分)；</w:t>
            </w:r>
          </w:p>
          <w:p w14:paraId="64865AC4">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3</w:t>
            </w:r>
            <w:r>
              <w:rPr>
                <w:rFonts w:hint="eastAsia" w:ascii="宋体" w:hAnsi="宋体" w:cs="宋体"/>
                <w:color w:val="auto"/>
                <w:sz w:val="24"/>
                <w:highlight w:val="none"/>
              </w:rPr>
              <w:t>.</w:t>
            </w:r>
            <w:r>
              <w:rPr>
                <w:rFonts w:ascii="宋体" w:hAnsi="宋体" w:cs="宋体"/>
                <w:color w:val="auto"/>
                <w:sz w:val="24"/>
                <w:highlight w:val="none"/>
                <w:lang w:eastAsia="zh-Hans"/>
              </w:rPr>
              <w:t>培训方案</w:t>
            </w:r>
            <w:r>
              <w:rPr>
                <w:rFonts w:hint="eastAsia" w:ascii="宋体" w:hAnsi="宋体" w:cs="宋体"/>
                <w:color w:val="auto"/>
                <w:sz w:val="24"/>
                <w:highlight w:val="none"/>
              </w:rPr>
              <w:t>内容完整</w:t>
            </w:r>
            <w:r>
              <w:rPr>
                <w:rFonts w:ascii="宋体" w:hAnsi="宋体" w:cs="宋体"/>
                <w:color w:val="auto"/>
                <w:sz w:val="24"/>
                <w:highlight w:val="none"/>
                <w:lang w:eastAsia="zh-Hans"/>
              </w:rPr>
              <w:t>，</w:t>
            </w:r>
            <w:r>
              <w:rPr>
                <w:rFonts w:hint="eastAsia" w:ascii="宋体" w:hAnsi="宋体" w:cs="宋体"/>
                <w:color w:val="auto"/>
                <w:sz w:val="24"/>
                <w:highlight w:val="none"/>
                <w:lang w:eastAsia="zh-Hans"/>
              </w:rPr>
              <w:t>但方案内容存在缺陷的</w:t>
            </w:r>
            <w:r>
              <w:rPr>
                <w:rFonts w:hint="eastAsia" w:ascii="宋体" w:hAnsi="宋体" w:cs="宋体"/>
                <w:color w:val="auto"/>
                <w:sz w:val="24"/>
                <w:highlight w:val="none"/>
              </w:rPr>
              <w:t>，或方案中缺少上述应包括内容任意一项内容的</w:t>
            </w:r>
            <w:r>
              <w:rPr>
                <w:rFonts w:ascii="宋体" w:hAnsi="宋体" w:cs="宋体"/>
                <w:color w:val="auto"/>
                <w:sz w:val="24"/>
                <w:highlight w:val="none"/>
                <w:lang w:eastAsia="zh-Hans"/>
              </w:rPr>
              <w:t xml:space="preserve"> (得</w:t>
            </w:r>
            <w:r>
              <w:rPr>
                <w:rFonts w:hint="eastAsia" w:ascii="宋体" w:hAnsi="宋体" w:cs="宋体"/>
                <w:color w:val="auto"/>
                <w:sz w:val="24"/>
                <w:highlight w:val="none"/>
              </w:rPr>
              <w:t>1</w:t>
            </w:r>
            <w:r>
              <w:rPr>
                <w:rFonts w:ascii="宋体" w:hAnsi="宋体" w:cs="宋体"/>
                <w:color w:val="auto"/>
                <w:sz w:val="24"/>
                <w:highlight w:val="none"/>
                <w:lang w:eastAsia="zh-Hans"/>
              </w:rPr>
              <w:t>分)。</w:t>
            </w:r>
          </w:p>
          <w:p w14:paraId="1154F037">
            <w:pPr>
              <w:adjustRightInd w:val="0"/>
              <w:snapToGrid w:val="0"/>
              <w:rPr>
                <w:rFonts w:hint="eastAsia" w:ascii="宋体" w:hAnsi="宋体" w:cs="宋体"/>
                <w:color w:val="auto"/>
                <w:sz w:val="24"/>
                <w:highlight w:val="none"/>
                <w:lang w:eastAsia="zh-Hans"/>
              </w:rPr>
            </w:pPr>
            <w:r>
              <w:rPr>
                <w:rFonts w:hint="eastAsia" w:ascii="宋体" w:hAnsi="宋体" w:cs="宋体"/>
                <w:color w:val="auto"/>
                <w:sz w:val="24"/>
                <w:highlight w:val="none"/>
              </w:rPr>
              <w:t>4.方案内容存在不符合项目需求的</w:t>
            </w:r>
            <w:r>
              <w:rPr>
                <w:rFonts w:ascii="宋体" w:hAnsi="宋体" w:cs="宋体"/>
                <w:color w:val="auto"/>
                <w:sz w:val="24"/>
                <w:highlight w:val="none"/>
                <w:lang w:eastAsia="zh-Hans"/>
              </w:rPr>
              <w:t xml:space="preserve"> (得</w:t>
            </w:r>
            <w:r>
              <w:rPr>
                <w:rFonts w:hint="eastAsia" w:ascii="宋体" w:hAnsi="宋体" w:cs="宋体"/>
                <w:color w:val="auto"/>
                <w:sz w:val="24"/>
                <w:highlight w:val="none"/>
              </w:rPr>
              <w:t>0.5</w:t>
            </w:r>
            <w:r>
              <w:rPr>
                <w:rFonts w:ascii="宋体" w:hAnsi="宋体" w:cs="宋体"/>
                <w:color w:val="auto"/>
                <w:sz w:val="24"/>
                <w:highlight w:val="none"/>
                <w:lang w:eastAsia="zh-Hans"/>
              </w:rPr>
              <w:t>分)。</w:t>
            </w:r>
          </w:p>
          <w:p w14:paraId="02902DC0">
            <w:pPr>
              <w:adjustRightInd w:val="0"/>
              <w:snapToGrid w:val="0"/>
              <w:ind w:right="42" w:rightChars="20"/>
              <w:rPr>
                <w:rFonts w:hint="eastAsia" w:ascii="宋体" w:hAnsi="宋体" w:cs="宋体"/>
                <w:color w:val="auto"/>
                <w:sz w:val="24"/>
                <w:highlight w:val="none"/>
                <w:lang w:eastAsia="zh-Hans"/>
              </w:rPr>
            </w:pPr>
            <w:r>
              <w:rPr>
                <w:rFonts w:hint="eastAsia" w:ascii="宋体" w:hAnsi="宋体" w:cs="宋体"/>
                <w:color w:val="auto"/>
                <w:sz w:val="24"/>
                <w:highlight w:val="none"/>
              </w:rPr>
              <w:t>5.</w:t>
            </w:r>
            <w:r>
              <w:rPr>
                <w:rFonts w:ascii="宋体" w:hAnsi="宋体" w:cs="宋体"/>
                <w:color w:val="auto"/>
                <w:sz w:val="24"/>
                <w:highlight w:val="none"/>
                <w:lang w:eastAsia="zh-Hans"/>
              </w:rPr>
              <w:t>未提供方案不得分。</w:t>
            </w:r>
          </w:p>
          <w:p w14:paraId="7037C1F7">
            <w:pPr>
              <w:adjustRightInd w:val="0"/>
              <w:snapToGrid w:val="0"/>
              <w:rPr>
                <w:rFonts w:hint="eastAsia" w:ascii="宋体" w:hAnsi="宋体" w:cs="宋体"/>
                <w:b/>
                <w:color w:val="auto"/>
                <w:sz w:val="24"/>
                <w:highlight w:val="none"/>
              </w:rPr>
            </w:pPr>
            <w:r>
              <w:rPr>
                <w:rFonts w:hint="eastAsia" w:ascii="宋体" w:hAnsi="宋体"/>
                <w:color w:val="auto"/>
                <w:sz w:val="24"/>
                <w:highlight w:val="none"/>
              </w:rPr>
              <w:t>注：</w:t>
            </w:r>
            <w:r>
              <w:rPr>
                <w:rFonts w:hint="eastAsia" w:ascii="宋体" w:hAnsi="宋体"/>
                <w:color w:val="auto"/>
                <w:sz w:val="24"/>
                <w:highlight w:val="none"/>
                <w:lang w:eastAsia="zh-Hans"/>
              </w:rPr>
              <w:t>缺陷是指方案内容与项目需求不完全一致、存在相互矛盾内容以及未针对本项目编写的任意一种情形。不符合项目需求是指存在与本项目执行无关的内容、存在相关内容在实际操作中不能运用的任意一种情形。</w:t>
            </w:r>
          </w:p>
        </w:tc>
      </w:tr>
      <w:tr w14:paraId="5792F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846" w:type="dxa"/>
            <w:vMerge w:val="continue"/>
            <w:vAlign w:val="center"/>
          </w:tcPr>
          <w:p w14:paraId="2973C325">
            <w:pPr>
              <w:adjustRightInd w:val="0"/>
              <w:snapToGrid w:val="0"/>
              <w:jc w:val="center"/>
              <w:rPr>
                <w:rFonts w:hint="eastAsia" w:ascii="宋体" w:hAnsi="宋体" w:cs="宋体"/>
                <w:color w:val="auto"/>
                <w:sz w:val="24"/>
                <w:highlight w:val="none"/>
              </w:rPr>
            </w:pPr>
          </w:p>
        </w:tc>
        <w:tc>
          <w:tcPr>
            <w:tcW w:w="850" w:type="dxa"/>
            <w:shd w:val="clear" w:color="auto" w:fill="auto"/>
            <w:vAlign w:val="center"/>
          </w:tcPr>
          <w:p w14:paraId="59122307">
            <w:pPr>
              <w:adjustRightInd w:val="0"/>
              <w:snapToGrid w:val="0"/>
              <w:jc w:val="center"/>
              <w:rPr>
                <w:rFonts w:hint="eastAsia" w:ascii="宋体" w:hAnsi="宋体" w:cs="宋体"/>
                <w:color w:val="auto"/>
                <w:sz w:val="24"/>
                <w:highlight w:val="none"/>
              </w:rPr>
            </w:pPr>
            <w:r>
              <w:rPr>
                <w:rFonts w:hint="eastAsia"/>
                <w:color w:val="auto"/>
                <w:sz w:val="24"/>
                <w:highlight w:val="none"/>
                <w:lang w:bidi="en-US"/>
              </w:rPr>
              <w:t>售后服务方案</w:t>
            </w:r>
          </w:p>
        </w:tc>
        <w:tc>
          <w:tcPr>
            <w:tcW w:w="709" w:type="dxa"/>
            <w:shd w:val="clear" w:color="auto" w:fill="auto"/>
            <w:vAlign w:val="center"/>
          </w:tcPr>
          <w:p w14:paraId="27D6B36A">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4</w:t>
            </w:r>
          </w:p>
        </w:tc>
        <w:tc>
          <w:tcPr>
            <w:tcW w:w="6778" w:type="dxa"/>
            <w:shd w:val="clear" w:color="auto" w:fill="auto"/>
            <w:vAlign w:val="center"/>
          </w:tcPr>
          <w:p w14:paraId="72ADA440">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售后服务方案（满分4分）</w:t>
            </w:r>
          </w:p>
          <w:p w14:paraId="0A8314AD">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根据投标人提供的售后服务方案（包括但不限于售后响应时间、质保期承诺、质保期内质量保证措施、应急措施等）进行综合评审：</w:t>
            </w:r>
          </w:p>
          <w:p w14:paraId="61BCFA33">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1.售后服务方案内容全面合理、针对性强，能够充分满足甚至优于项目需求(得4分)；</w:t>
            </w:r>
          </w:p>
          <w:p w14:paraId="29D77010">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2.售后服务方案内容完整但简单，描述针对性不足，但仍能够满足采购人的需求(得3分)；</w:t>
            </w:r>
          </w:p>
          <w:p w14:paraId="48F2E11D">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3.售后服务方案内容完整，但方案内容存在缺陷的 (得2分)。</w:t>
            </w:r>
          </w:p>
          <w:p w14:paraId="28B3046E">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4.方案内容存在不符合项目需求的，或方案中缺少上述应包括内容任意一项内容的 (得1分)。</w:t>
            </w:r>
          </w:p>
          <w:p w14:paraId="76BDC334">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5.未提供方案不得分。</w:t>
            </w:r>
          </w:p>
          <w:p w14:paraId="68F69A86">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注：缺陷是指方案内容与项目需求不完全一致、存在相互矛盾内容以及未针对本项目编写的任意一种情形。不符合项目需求是指存在与本项目执行无关的内容、存在相关内容在实际操作中不能运用的任意一种情形。</w:t>
            </w:r>
          </w:p>
        </w:tc>
      </w:tr>
      <w:tr w14:paraId="5ADA5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9183" w:type="dxa"/>
            <w:gridSpan w:val="4"/>
            <w:vAlign w:val="center"/>
          </w:tcPr>
          <w:p w14:paraId="3B4B8281">
            <w:pPr>
              <w:adjustRightInd w:val="0"/>
              <w:snapToGrid w:val="0"/>
              <w:jc w:val="center"/>
              <w:rPr>
                <w:rFonts w:hint="eastAsia" w:ascii="宋体" w:hAnsi="宋体" w:cs="宋体"/>
                <w:b/>
                <w:color w:val="auto"/>
                <w:sz w:val="24"/>
                <w:highlight w:val="none"/>
              </w:rPr>
            </w:pPr>
            <w:r>
              <w:rPr>
                <w:rFonts w:hint="eastAsia" w:ascii="宋体" w:hAnsi="宋体" w:cs="宋体"/>
                <w:b/>
                <w:color w:val="auto"/>
                <w:sz w:val="24"/>
                <w:highlight w:val="none"/>
              </w:rPr>
              <w:t>总分 100</w:t>
            </w:r>
          </w:p>
        </w:tc>
      </w:tr>
    </w:tbl>
    <w:p w14:paraId="0509F46F">
      <w:pPr>
        <w:pStyle w:val="98"/>
        <w:numPr>
          <w:ilvl w:val="0"/>
          <w:numId w:val="0"/>
        </w:numPr>
        <w:ind w:left="432" w:hanging="432"/>
        <w:rPr>
          <w:b/>
          <w:bCs/>
          <w:color w:val="auto"/>
          <w:sz w:val="32"/>
          <w:szCs w:val="32"/>
          <w:highlight w:val="none"/>
        </w:rPr>
      </w:pPr>
    </w:p>
    <w:p w14:paraId="69F2EE69">
      <w:pPr>
        <w:rPr>
          <w:color w:val="auto"/>
          <w:sz w:val="32"/>
          <w:szCs w:val="32"/>
          <w:highlight w:val="none"/>
        </w:rPr>
      </w:pPr>
      <w:r>
        <w:rPr>
          <w:rFonts w:hint="eastAsia"/>
          <w:color w:val="auto"/>
          <w:sz w:val="32"/>
          <w:szCs w:val="32"/>
          <w:highlight w:val="none"/>
        </w:rPr>
        <w:br w:type="page"/>
      </w:r>
    </w:p>
    <w:p w14:paraId="27B112CE">
      <w:pPr>
        <w:pStyle w:val="98"/>
        <w:numPr>
          <w:ilvl w:val="0"/>
          <w:numId w:val="0"/>
        </w:numPr>
        <w:ind w:left="432" w:hanging="432"/>
        <w:rPr>
          <w:color w:val="auto"/>
          <w:sz w:val="32"/>
          <w:szCs w:val="32"/>
          <w:highlight w:val="none"/>
        </w:rPr>
      </w:pPr>
      <w:r>
        <w:rPr>
          <w:rFonts w:hint="eastAsia"/>
          <w:color w:val="auto"/>
          <w:sz w:val="32"/>
          <w:szCs w:val="32"/>
          <w:highlight w:val="none"/>
        </w:rPr>
        <w:t>C包：</w:t>
      </w:r>
    </w:p>
    <w:tbl>
      <w:tblPr>
        <w:tblStyle w:val="88"/>
        <w:tblW w:w="91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850"/>
        <w:gridCol w:w="709"/>
        <w:gridCol w:w="6778"/>
      </w:tblGrid>
      <w:tr w14:paraId="7EB2E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846" w:type="dxa"/>
            <w:vAlign w:val="center"/>
          </w:tcPr>
          <w:p w14:paraId="4F2B2873">
            <w:pPr>
              <w:adjustRightInd w:val="0"/>
              <w:snapToGrid w:val="0"/>
              <w:jc w:val="center"/>
              <w:rPr>
                <w:rFonts w:hint="eastAsia" w:ascii="宋体" w:hAnsi="宋体" w:cs="宋体"/>
                <w:b/>
                <w:color w:val="auto"/>
                <w:sz w:val="24"/>
                <w:highlight w:val="none"/>
              </w:rPr>
            </w:pPr>
            <w:r>
              <w:rPr>
                <w:rFonts w:hint="eastAsia" w:ascii="宋体" w:hAnsi="宋体" w:cs="宋体"/>
                <w:b/>
                <w:color w:val="auto"/>
                <w:sz w:val="24"/>
                <w:highlight w:val="none"/>
              </w:rPr>
              <w:t>项目</w:t>
            </w:r>
          </w:p>
        </w:tc>
        <w:tc>
          <w:tcPr>
            <w:tcW w:w="850" w:type="dxa"/>
            <w:vAlign w:val="center"/>
          </w:tcPr>
          <w:p w14:paraId="45BBA5C9">
            <w:pPr>
              <w:adjustRightInd w:val="0"/>
              <w:snapToGrid w:val="0"/>
              <w:jc w:val="center"/>
              <w:rPr>
                <w:rFonts w:hint="eastAsia" w:ascii="宋体" w:hAnsi="宋体" w:cs="宋体"/>
                <w:b/>
                <w:color w:val="auto"/>
                <w:sz w:val="24"/>
                <w:highlight w:val="none"/>
              </w:rPr>
            </w:pPr>
            <w:r>
              <w:rPr>
                <w:rFonts w:hint="eastAsia" w:ascii="宋体" w:hAnsi="宋体" w:cs="宋体"/>
                <w:b/>
                <w:color w:val="auto"/>
                <w:sz w:val="24"/>
                <w:highlight w:val="none"/>
              </w:rPr>
              <w:t>分项名称</w:t>
            </w:r>
          </w:p>
        </w:tc>
        <w:tc>
          <w:tcPr>
            <w:tcW w:w="709" w:type="dxa"/>
            <w:vAlign w:val="center"/>
          </w:tcPr>
          <w:p w14:paraId="4AD3D9F9">
            <w:pPr>
              <w:adjustRightInd w:val="0"/>
              <w:snapToGrid w:val="0"/>
              <w:rPr>
                <w:rFonts w:hint="eastAsia" w:ascii="宋体" w:hAnsi="宋体" w:cs="宋体"/>
                <w:b/>
                <w:color w:val="auto"/>
                <w:sz w:val="24"/>
                <w:highlight w:val="none"/>
              </w:rPr>
            </w:pPr>
            <w:r>
              <w:rPr>
                <w:rFonts w:hint="eastAsia" w:ascii="宋体" w:hAnsi="宋体" w:cs="宋体"/>
                <w:b/>
                <w:color w:val="auto"/>
                <w:sz w:val="24"/>
                <w:highlight w:val="none"/>
              </w:rPr>
              <w:t>满分分值</w:t>
            </w:r>
          </w:p>
        </w:tc>
        <w:tc>
          <w:tcPr>
            <w:tcW w:w="6778" w:type="dxa"/>
            <w:vAlign w:val="center"/>
          </w:tcPr>
          <w:p w14:paraId="3C5E0A03">
            <w:pPr>
              <w:adjustRightInd w:val="0"/>
              <w:snapToGrid w:val="0"/>
              <w:jc w:val="center"/>
              <w:rPr>
                <w:rFonts w:hint="eastAsia" w:ascii="宋体" w:hAnsi="宋体" w:cs="宋体"/>
                <w:b/>
                <w:color w:val="auto"/>
                <w:sz w:val="24"/>
                <w:highlight w:val="none"/>
              </w:rPr>
            </w:pPr>
            <w:r>
              <w:rPr>
                <w:rFonts w:hint="eastAsia" w:ascii="宋体" w:hAnsi="宋体" w:cs="宋体"/>
                <w:b/>
                <w:color w:val="auto"/>
                <w:sz w:val="24"/>
                <w:highlight w:val="none"/>
              </w:rPr>
              <w:t>评分标准</w:t>
            </w:r>
          </w:p>
        </w:tc>
      </w:tr>
      <w:tr w14:paraId="1C08E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7" w:hRule="atLeast"/>
          <w:jc w:val="center"/>
        </w:trPr>
        <w:tc>
          <w:tcPr>
            <w:tcW w:w="846" w:type="dxa"/>
            <w:vAlign w:val="center"/>
          </w:tcPr>
          <w:p w14:paraId="302641E9">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价格部分</w:t>
            </w:r>
          </w:p>
        </w:tc>
        <w:tc>
          <w:tcPr>
            <w:tcW w:w="850" w:type="dxa"/>
            <w:vAlign w:val="center"/>
          </w:tcPr>
          <w:p w14:paraId="46BB6514">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报价</w:t>
            </w:r>
          </w:p>
          <w:p w14:paraId="1E219D83">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得分</w:t>
            </w:r>
          </w:p>
        </w:tc>
        <w:tc>
          <w:tcPr>
            <w:tcW w:w="709" w:type="dxa"/>
            <w:vAlign w:val="center"/>
          </w:tcPr>
          <w:p w14:paraId="0AA47DFD">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30</w:t>
            </w:r>
          </w:p>
        </w:tc>
        <w:tc>
          <w:tcPr>
            <w:tcW w:w="6778" w:type="dxa"/>
            <w:vAlign w:val="center"/>
          </w:tcPr>
          <w:p w14:paraId="63820CC1">
            <w:pPr>
              <w:numPr>
                <w:ilvl w:val="0"/>
                <w:numId w:val="6"/>
              </w:numPr>
              <w:adjustRightInd w:val="0"/>
              <w:snapToGrid w:val="0"/>
              <w:jc w:val="left"/>
              <w:rPr>
                <w:rFonts w:hint="eastAsia" w:ascii="宋体" w:hAnsi="宋体" w:cs="宋体"/>
                <w:color w:val="auto"/>
                <w:sz w:val="24"/>
                <w:highlight w:val="none"/>
              </w:rPr>
            </w:pPr>
            <w:r>
              <w:rPr>
                <w:rFonts w:hint="eastAsia" w:ascii="宋体" w:hAnsi="宋体" w:cs="宋体"/>
                <w:color w:val="auto"/>
                <w:kern w:val="0"/>
                <w:sz w:val="24"/>
                <w:highlight w:val="none"/>
              </w:rPr>
              <w:t>满足招标文件要求且投标价格最低的投标人的投标报价为评标基准价，其价格分为满分</w:t>
            </w:r>
            <w:r>
              <w:rPr>
                <w:rFonts w:hint="eastAsia" w:ascii="宋体" w:hAnsi="宋体" w:cs="宋体"/>
                <w:color w:val="auto"/>
                <w:sz w:val="24"/>
                <w:highlight w:val="none"/>
              </w:rPr>
              <w:t>。其他投标人价格得分=评标基准价/投标报价*30。</w:t>
            </w:r>
          </w:p>
          <w:p w14:paraId="0F302AA6">
            <w:pPr>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2.</w:t>
            </w:r>
            <w:r>
              <w:rPr>
                <w:rFonts w:hint="eastAsia" w:ascii="宋体" w:hAnsi="宋体"/>
                <w:bCs/>
                <w:color w:val="auto"/>
                <w:sz w:val="24"/>
                <w:highlight w:val="none"/>
              </w:rPr>
              <w:t>根据财政部工业和信息化部《政府采购促进中小企业发展管理办法》（财库〔2020〕46号）规定</w:t>
            </w:r>
            <w:r>
              <w:rPr>
                <w:rFonts w:hint="eastAsia" w:ascii="宋体" w:hAnsi="宋体" w:cs="宋体"/>
                <w:color w:val="auto"/>
                <w:sz w:val="24"/>
                <w:highlight w:val="none"/>
              </w:rPr>
              <w:t>，本项目对小型和微型企业产品的价格给予</w:t>
            </w:r>
            <w:r>
              <w:rPr>
                <w:rFonts w:ascii="宋体" w:hAnsi="宋体" w:cs="宋体"/>
                <w:color w:val="auto"/>
                <w:sz w:val="24"/>
                <w:highlight w:val="none"/>
              </w:rPr>
              <w:t>10</w:t>
            </w:r>
            <w:r>
              <w:rPr>
                <w:rFonts w:hint="eastAsia" w:ascii="宋体" w:hAnsi="宋体" w:cs="宋体"/>
                <w:color w:val="auto"/>
                <w:sz w:val="24"/>
                <w:highlight w:val="none"/>
              </w:rPr>
              <w:t>%的扣除计算；</w:t>
            </w:r>
          </w:p>
          <w:p w14:paraId="45E0D050">
            <w:pPr>
              <w:adjustRightInd w:val="0"/>
              <w:snapToGrid w:val="0"/>
              <w:rPr>
                <w:rFonts w:hint="eastAsia" w:ascii="宋体" w:hAnsi="宋体" w:cs="宋体"/>
                <w:color w:val="auto"/>
                <w:sz w:val="24"/>
                <w:highlight w:val="none"/>
              </w:rPr>
            </w:pPr>
            <w:r>
              <w:rPr>
                <w:rFonts w:hint="eastAsia" w:ascii="宋体" w:hAnsi="宋体" w:cs="宋体"/>
                <w:color w:val="auto"/>
                <w:sz w:val="24"/>
                <w:highlight w:val="none"/>
              </w:rPr>
              <w:t>3.</w:t>
            </w:r>
            <w:r>
              <w:rPr>
                <w:rFonts w:hint="eastAsia" w:ascii="宋体" w:hAnsi="宋体"/>
                <w:bCs/>
                <w:color w:val="auto"/>
                <w:sz w:val="24"/>
                <w:highlight w:val="none"/>
              </w:rPr>
              <w:t>根据财政部司法部《关于政府采购支持监狱企业发展有关问题的通知》（财库〔2014〕68号）规定</w:t>
            </w:r>
            <w:r>
              <w:rPr>
                <w:rFonts w:hint="eastAsia" w:ascii="宋体" w:hAnsi="宋体" w:cs="宋体"/>
                <w:color w:val="auto"/>
                <w:sz w:val="24"/>
                <w:highlight w:val="none"/>
              </w:rPr>
              <w:t>，本项目对监狱企业产品的价格给予1</w:t>
            </w:r>
            <w:r>
              <w:rPr>
                <w:rFonts w:ascii="宋体" w:hAnsi="宋体" w:cs="宋体"/>
                <w:color w:val="auto"/>
                <w:sz w:val="24"/>
                <w:highlight w:val="none"/>
              </w:rPr>
              <w:t>0</w:t>
            </w:r>
            <w:r>
              <w:rPr>
                <w:rFonts w:hint="eastAsia" w:ascii="宋体" w:hAnsi="宋体" w:cs="宋体"/>
                <w:color w:val="auto"/>
                <w:sz w:val="24"/>
                <w:highlight w:val="none"/>
              </w:rPr>
              <w:t>%的扣除计算；</w:t>
            </w:r>
          </w:p>
          <w:p w14:paraId="5CA454C4">
            <w:pPr>
              <w:widowControl/>
              <w:adjustRightInd w:val="0"/>
              <w:snapToGrid w:val="0"/>
              <w:rPr>
                <w:rFonts w:hint="eastAsia" w:ascii="宋体" w:hAnsi="宋体" w:cs="宋体"/>
                <w:color w:val="auto"/>
                <w:sz w:val="24"/>
                <w:highlight w:val="none"/>
              </w:rPr>
            </w:pPr>
            <w:r>
              <w:rPr>
                <w:rFonts w:hint="eastAsia" w:ascii="宋体" w:hAnsi="宋体" w:cs="宋体"/>
                <w:color w:val="auto"/>
                <w:sz w:val="24"/>
                <w:highlight w:val="none"/>
              </w:rPr>
              <w:t>4.</w:t>
            </w:r>
            <w:r>
              <w:rPr>
                <w:rFonts w:hint="eastAsia" w:ascii="宋体" w:hAnsi="宋体"/>
                <w:bCs/>
                <w:color w:val="auto"/>
                <w:sz w:val="24"/>
                <w:highlight w:val="none"/>
              </w:rPr>
              <w:t>根据财政部 民政部 中国残疾人联合会《三部门联合发布关于促进残疾人就业政府采购政策的通知》（财库〔2017〕141号）规定</w:t>
            </w:r>
            <w:r>
              <w:rPr>
                <w:rFonts w:hint="eastAsia" w:ascii="宋体" w:hAnsi="宋体" w:cs="宋体"/>
                <w:color w:val="auto"/>
                <w:sz w:val="24"/>
                <w:highlight w:val="none"/>
              </w:rPr>
              <w:t>，本项目对符合条件的残疾人福利性单位产品的价格予以1</w:t>
            </w:r>
            <w:r>
              <w:rPr>
                <w:rFonts w:ascii="宋体" w:hAnsi="宋体" w:cs="宋体"/>
                <w:color w:val="auto"/>
                <w:sz w:val="24"/>
                <w:highlight w:val="none"/>
              </w:rPr>
              <w:t>0</w:t>
            </w:r>
            <w:r>
              <w:rPr>
                <w:rFonts w:hint="eastAsia" w:ascii="宋体" w:hAnsi="宋体" w:cs="宋体"/>
                <w:color w:val="auto"/>
                <w:sz w:val="24"/>
                <w:highlight w:val="none"/>
              </w:rPr>
              <w:t>%的扣除计算；</w:t>
            </w:r>
          </w:p>
          <w:p w14:paraId="2754DCE3">
            <w:pPr>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5.同时属于小型、微型企业、监狱企业、残疾人福利性单位的，其享受的价格扣除比例取扣除率中的较大值。</w:t>
            </w:r>
          </w:p>
          <w:p w14:paraId="7DAAC9B3">
            <w:pPr>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6.政府采购活动中既有本国产品又有非本国产品参与竞争的，依法对本国产品给予价格评审优惠，对本国产品的报价给予20%的价格扣除，用扣除后的价格参与评审。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tc>
      </w:tr>
      <w:tr w14:paraId="33BC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846" w:type="dxa"/>
            <w:vAlign w:val="center"/>
          </w:tcPr>
          <w:p w14:paraId="1C47AB25">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技术部分</w:t>
            </w:r>
          </w:p>
        </w:tc>
        <w:tc>
          <w:tcPr>
            <w:tcW w:w="850" w:type="dxa"/>
            <w:vAlign w:val="center"/>
          </w:tcPr>
          <w:p w14:paraId="047D5D3F">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主要产品</w:t>
            </w:r>
          </w:p>
        </w:tc>
        <w:tc>
          <w:tcPr>
            <w:tcW w:w="709" w:type="dxa"/>
            <w:vAlign w:val="center"/>
          </w:tcPr>
          <w:p w14:paraId="586EF335">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50</w:t>
            </w:r>
          </w:p>
        </w:tc>
        <w:tc>
          <w:tcPr>
            <w:tcW w:w="6778" w:type="dxa"/>
            <w:vAlign w:val="center"/>
          </w:tcPr>
          <w:p w14:paraId="3375105F">
            <w:pPr>
              <w:adjustRightInd w:val="0"/>
              <w:snapToGrid w:val="0"/>
              <w:rPr>
                <w:rFonts w:hint="eastAsia" w:ascii="宋体" w:hAnsi="宋体"/>
                <w:color w:val="auto"/>
                <w:sz w:val="24"/>
                <w:highlight w:val="none"/>
              </w:rPr>
            </w:pPr>
            <w:r>
              <w:rPr>
                <w:rFonts w:hint="eastAsia" w:ascii="宋体" w:hAnsi="宋体"/>
                <w:color w:val="auto"/>
                <w:sz w:val="24"/>
                <w:highlight w:val="none"/>
              </w:rPr>
              <w:t>满足产品技术参数要求的情况：</w:t>
            </w:r>
          </w:p>
          <w:p w14:paraId="2D01D75E">
            <w:pPr>
              <w:adjustRightInd w:val="0"/>
              <w:snapToGrid w:val="0"/>
              <w:rPr>
                <w:rFonts w:hint="eastAsia" w:ascii="宋体" w:hAnsi="宋体"/>
                <w:color w:val="auto"/>
                <w:sz w:val="24"/>
                <w:highlight w:val="none"/>
              </w:rPr>
            </w:pPr>
            <w:r>
              <w:rPr>
                <w:rFonts w:hint="eastAsia" w:ascii="宋体" w:hAnsi="宋体"/>
                <w:color w:val="auto"/>
                <w:sz w:val="24"/>
                <w:highlight w:val="none"/>
              </w:rPr>
              <w:t>评标委员会依据投标人提供的产品的技术条款响应“第三章用户需求书中‘三、技术参数’</w:t>
            </w:r>
            <w:r>
              <w:rPr>
                <w:rFonts w:hint="eastAsia" w:ascii="宋体" w:hAnsi="宋体"/>
                <w:color w:val="auto"/>
                <w:sz w:val="24"/>
                <w:highlight w:val="none"/>
                <w:lang w:eastAsia="zh-CN"/>
              </w:rPr>
              <w:t>”</w:t>
            </w:r>
            <w:r>
              <w:rPr>
                <w:rFonts w:hint="eastAsia" w:ascii="宋体" w:hAnsi="宋体"/>
                <w:color w:val="auto"/>
                <w:sz w:val="24"/>
                <w:highlight w:val="none"/>
              </w:rPr>
              <w:t>的符合程度，确定产品的技术规格满足情况：</w:t>
            </w:r>
          </w:p>
          <w:p w14:paraId="3AAFF63C">
            <w:pPr>
              <w:adjustRightInd w:val="0"/>
              <w:snapToGrid w:val="0"/>
              <w:rPr>
                <w:rFonts w:hint="eastAsia" w:ascii="宋体" w:hAnsi="宋体"/>
                <w:color w:val="auto"/>
                <w:sz w:val="24"/>
                <w:highlight w:val="none"/>
              </w:rPr>
            </w:pPr>
            <w:r>
              <w:rPr>
                <w:rFonts w:hint="eastAsia" w:ascii="宋体" w:hAnsi="宋体"/>
                <w:color w:val="auto"/>
                <w:sz w:val="24"/>
                <w:highlight w:val="none"/>
              </w:rPr>
              <w:t>每有一项“</w:t>
            </w:r>
            <w:r>
              <w:rPr>
                <w:rStyle w:val="397"/>
                <w:rFonts w:hint="default" w:cs="Arial"/>
                <w:color w:val="auto"/>
                <w:sz w:val="24"/>
                <w:szCs w:val="24"/>
                <w:highlight w:val="none"/>
              </w:rPr>
              <w:t>▲</w:t>
            </w:r>
            <w:r>
              <w:rPr>
                <w:rFonts w:hint="eastAsia" w:ascii="宋体" w:hAnsi="宋体"/>
                <w:color w:val="auto"/>
                <w:sz w:val="24"/>
                <w:highlight w:val="none"/>
              </w:rPr>
              <w:t>”项参数完全满足要求或正偏离得2.5分（部分满足的不得分，共20</w:t>
            </w:r>
            <w:r>
              <w:rPr>
                <w:rFonts w:ascii="宋体" w:hAnsi="宋体"/>
                <w:color w:val="auto"/>
                <w:sz w:val="24"/>
                <w:highlight w:val="none"/>
              </w:rPr>
              <w:t>项</w:t>
            </w:r>
            <w:r>
              <w:rPr>
                <w:rFonts w:hint="eastAsia" w:ascii="宋体" w:hAnsi="宋体"/>
                <w:color w:val="auto"/>
                <w:sz w:val="24"/>
                <w:highlight w:val="none"/>
              </w:rPr>
              <w:t>），满分50分。</w:t>
            </w:r>
          </w:p>
          <w:p w14:paraId="0B862169">
            <w:pPr>
              <w:adjustRightInd w:val="0"/>
              <w:snapToGrid w:val="0"/>
              <w:rPr>
                <w:rFonts w:hint="eastAsia" w:ascii="宋体" w:hAnsi="宋体" w:cs="宋体"/>
                <w:color w:val="auto"/>
                <w:sz w:val="24"/>
                <w:highlight w:val="none"/>
              </w:rPr>
            </w:pPr>
            <w:r>
              <w:rPr>
                <w:rFonts w:hint="eastAsia" w:ascii="宋体" w:hAnsi="宋体"/>
                <w:b/>
                <w:bCs/>
                <w:color w:val="auto"/>
                <w:sz w:val="24"/>
                <w:highlight w:val="none"/>
              </w:rPr>
              <w:t>注：技术参数中“</w:t>
            </w:r>
            <w:r>
              <w:rPr>
                <w:rFonts w:ascii="Segoe UI Symbol" w:hAnsi="Segoe UI Symbol" w:cs="Segoe UI Symbol"/>
                <w:color w:val="auto"/>
                <w:sz w:val="24"/>
                <w:highlight w:val="none"/>
              </w:rPr>
              <w:t>★</w:t>
            </w:r>
            <w:r>
              <w:rPr>
                <w:rFonts w:hint="eastAsia" w:ascii="宋体" w:hAnsi="宋体"/>
                <w:b/>
                <w:bCs/>
                <w:color w:val="auto"/>
                <w:sz w:val="24"/>
                <w:highlight w:val="none"/>
              </w:rPr>
              <w:t>”不参与技术评分，不接受负偏离，如未响应或负偏离视为未实质性响应招标文件要求。</w:t>
            </w:r>
          </w:p>
        </w:tc>
      </w:tr>
      <w:tr w14:paraId="1B64A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846" w:type="dxa"/>
            <w:vMerge w:val="restart"/>
            <w:vAlign w:val="center"/>
          </w:tcPr>
          <w:p w14:paraId="5D275260">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商务部分</w:t>
            </w:r>
          </w:p>
        </w:tc>
        <w:tc>
          <w:tcPr>
            <w:tcW w:w="850" w:type="dxa"/>
            <w:vAlign w:val="center"/>
          </w:tcPr>
          <w:p w14:paraId="48900909">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业绩</w:t>
            </w:r>
          </w:p>
        </w:tc>
        <w:tc>
          <w:tcPr>
            <w:tcW w:w="709" w:type="dxa"/>
            <w:vAlign w:val="center"/>
          </w:tcPr>
          <w:p w14:paraId="58B78824">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5</w:t>
            </w:r>
          </w:p>
        </w:tc>
        <w:tc>
          <w:tcPr>
            <w:tcW w:w="6778" w:type="dxa"/>
            <w:vAlign w:val="center"/>
          </w:tcPr>
          <w:p w14:paraId="13EEC02C">
            <w:pPr>
              <w:adjustRightInd w:val="0"/>
              <w:snapToGrid w:val="0"/>
              <w:jc w:val="left"/>
              <w:rPr>
                <w:rFonts w:hint="eastAsia" w:ascii="宋体" w:hAnsi="宋体" w:cs="宋体"/>
                <w:color w:val="auto"/>
                <w:sz w:val="24"/>
                <w:highlight w:val="none"/>
              </w:rPr>
            </w:pPr>
            <w:r>
              <w:rPr>
                <w:rFonts w:hint="eastAsia" w:ascii="宋体" w:hAnsi="宋体" w:cs="宋体"/>
                <w:color w:val="auto"/>
                <w:sz w:val="24"/>
                <w:highlight w:val="none"/>
              </w:rPr>
              <w:t>自2023年1月1日至投标文件递交截止时间投标人</w:t>
            </w:r>
            <w:r>
              <w:rPr>
                <w:rFonts w:hint="eastAsia" w:ascii="宋体" w:hAnsi="宋体"/>
                <w:color w:val="auto"/>
                <w:sz w:val="24"/>
                <w:highlight w:val="none"/>
              </w:rPr>
              <w:t>完成的与本项目同类项目业绩</w:t>
            </w:r>
            <w:r>
              <w:rPr>
                <w:rFonts w:hint="eastAsia" w:ascii="宋体" w:hAnsi="宋体" w:cs="宋体"/>
                <w:color w:val="auto"/>
                <w:sz w:val="24"/>
                <w:highlight w:val="none"/>
              </w:rPr>
              <w:t>，</w:t>
            </w:r>
            <w:r>
              <w:rPr>
                <w:rFonts w:hint="eastAsia" w:ascii="宋体" w:hAnsi="宋体" w:cs="宋体"/>
                <w:bCs/>
                <w:color w:val="auto"/>
                <w:sz w:val="24"/>
                <w:highlight w:val="none"/>
              </w:rPr>
              <w:t>每提供一项合格的业绩得1分，满分5分</w:t>
            </w:r>
            <w:r>
              <w:rPr>
                <w:rFonts w:hint="eastAsia" w:ascii="宋体" w:hAnsi="宋体" w:cs="宋体"/>
                <w:color w:val="auto"/>
                <w:sz w:val="24"/>
                <w:highlight w:val="none"/>
              </w:rPr>
              <w:t>。</w:t>
            </w:r>
          </w:p>
          <w:p w14:paraId="494F0B76">
            <w:pPr>
              <w:pStyle w:val="98"/>
              <w:numPr>
                <w:ilvl w:val="0"/>
                <w:numId w:val="0"/>
              </w:numPr>
              <w:adjustRightInd w:val="0"/>
              <w:snapToGrid w:val="0"/>
              <w:spacing w:line="240" w:lineRule="auto"/>
              <w:rPr>
                <w:rFonts w:hint="eastAsia" w:ascii="宋体" w:hAnsi="宋体" w:cs="宋体"/>
                <w:color w:val="auto"/>
                <w:highlight w:val="none"/>
              </w:rPr>
            </w:pPr>
            <w:r>
              <w:rPr>
                <w:rFonts w:hint="eastAsia" w:ascii="宋体" w:hAnsi="宋体" w:cs="宋体"/>
                <w:color w:val="auto"/>
                <w:highlight w:val="none"/>
              </w:rPr>
              <w:t>注：1.业绩以投标文件中所附合同复印件为准。提供的证明材料均不得遮挡涂黑，否则不予认定加分。</w:t>
            </w:r>
          </w:p>
          <w:p w14:paraId="78777F89">
            <w:pPr>
              <w:pStyle w:val="98"/>
              <w:numPr>
                <w:ilvl w:val="0"/>
                <w:numId w:val="0"/>
              </w:numPr>
              <w:adjustRightInd w:val="0"/>
              <w:snapToGrid w:val="0"/>
              <w:spacing w:line="240" w:lineRule="auto"/>
              <w:rPr>
                <w:rFonts w:hint="eastAsia" w:ascii="宋体" w:hAnsi="宋体" w:cs="宋体"/>
                <w:color w:val="auto"/>
                <w:highlight w:val="none"/>
              </w:rPr>
            </w:pPr>
            <w:r>
              <w:rPr>
                <w:rFonts w:hint="eastAsia" w:ascii="宋体" w:hAnsi="宋体" w:cs="宋体"/>
                <w:color w:val="auto"/>
                <w:highlight w:val="none"/>
              </w:rPr>
              <w:t>2.业绩须提供相关的合同关键页(含签订合同双方的单位名称、合同项目名称、合同金额、签订合同方的落款盖章、签订日期的关键页、合同清单)复印件加盖公章，业绩时间以合同签订时间为准）。</w:t>
            </w:r>
          </w:p>
        </w:tc>
      </w:tr>
      <w:tr w14:paraId="4DAA8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846" w:type="dxa"/>
            <w:vMerge w:val="continue"/>
            <w:vAlign w:val="center"/>
          </w:tcPr>
          <w:p w14:paraId="7FEEA4FA">
            <w:pPr>
              <w:adjustRightInd w:val="0"/>
              <w:snapToGrid w:val="0"/>
              <w:jc w:val="center"/>
              <w:rPr>
                <w:rFonts w:hint="eastAsia" w:ascii="宋体" w:hAnsi="宋体" w:cs="宋体"/>
                <w:color w:val="auto"/>
                <w:sz w:val="24"/>
                <w:highlight w:val="none"/>
              </w:rPr>
            </w:pPr>
          </w:p>
        </w:tc>
        <w:tc>
          <w:tcPr>
            <w:tcW w:w="850" w:type="dxa"/>
            <w:shd w:val="clear" w:color="auto" w:fill="auto"/>
            <w:vAlign w:val="center"/>
          </w:tcPr>
          <w:p w14:paraId="013C03E9">
            <w:pPr>
              <w:adjustRightInd w:val="0"/>
              <w:snapToGrid w:val="0"/>
              <w:jc w:val="center"/>
              <w:rPr>
                <w:rFonts w:hint="eastAsia" w:ascii="宋体" w:hAnsi="宋体" w:cs="宋体"/>
                <w:color w:val="auto"/>
                <w:sz w:val="24"/>
                <w:highlight w:val="none"/>
              </w:rPr>
            </w:pPr>
            <w:r>
              <w:rPr>
                <w:rFonts w:hint="eastAsia"/>
                <w:color w:val="auto"/>
                <w:sz w:val="24"/>
                <w:highlight w:val="none"/>
                <w:lang w:bidi="en-US"/>
              </w:rPr>
              <w:t>供货安装方案</w:t>
            </w:r>
          </w:p>
        </w:tc>
        <w:tc>
          <w:tcPr>
            <w:tcW w:w="709" w:type="dxa"/>
            <w:shd w:val="clear" w:color="auto" w:fill="auto"/>
            <w:vAlign w:val="center"/>
          </w:tcPr>
          <w:p w14:paraId="766EA322">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5</w:t>
            </w:r>
          </w:p>
        </w:tc>
        <w:tc>
          <w:tcPr>
            <w:tcW w:w="6778" w:type="dxa"/>
            <w:shd w:val="clear" w:color="auto" w:fill="auto"/>
            <w:vAlign w:val="center"/>
          </w:tcPr>
          <w:p w14:paraId="0D7556FA">
            <w:pPr>
              <w:adjustRightInd w:val="0"/>
              <w:snapToGrid w:val="0"/>
              <w:rPr>
                <w:rFonts w:hint="eastAsia" w:ascii="宋体" w:hAnsi="宋体" w:cs="宋体"/>
                <w:b/>
                <w:bCs/>
                <w:color w:val="auto"/>
                <w:sz w:val="24"/>
                <w:highlight w:val="none"/>
              </w:rPr>
            </w:pPr>
            <w:r>
              <w:rPr>
                <w:rFonts w:hint="eastAsia" w:ascii="宋体" w:hAnsi="宋体" w:cs="宋体"/>
                <w:color w:val="auto"/>
                <w:sz w:val="24"/>
                <w:highlight w:val="none"/>
              </w:rPr>
              <w:t>供货</w:t>
            </w:r>
            <w:r>
              <w:rPr>
                <w:rFonts w:ascii="宋体" w:hAnsi="宋体" w:cs="宋体"/>
                <w:color w:val="auto"/>
                <w:sz w:val="24"/>
                <w:highlight w:val="none"/>
                <w:lang w:eastAsia="zh-Hans"/>
              </w:rPr>
              <w:t>安装</w:t>
            </w:r>
            <w:r>
              <w:rPr>
                <w:rFonts w:ascii="宋体" w:hAnsi="宋体" w:cs="宋体"/>
                <w:color w:val="auto"/>
                <w:sz w:val="24"/>
                <w:highlight w:val="none"/>
              </w:rPr>
              <w:t>方案（满分</w:t>
            </w:r>
            <w:r>
              <w:rPr>
                <w:rFonts w:hint="eastAsia" w:ascii="宋体" w:hAnsi="宋体" w:cs="宋体"/>
                <w:color w:val="auto"/>
                <w:sz w:val="24"/>
                <w:highlight w:val="none"/>
              </w:rPr>
              <w:t>5</w:t>
            </w:r>
            <w:r>
              <w:rPr>
                <w:rFonts w:ascii="宋体" w:hAnsi="宋体" w:cs="宋体"/>
                <w:color w:val="auto"/>
                <w:sz w:val="24"/>
                <w:highlight w:val="none"/>
              </w:rPr>
              <w:t>分）</w:t>
            </w:r>
            <w:r>
              <w:rPr>
                <w:rFonts w:ascii="宋体" w:hAnsi="宋体" w:cs="宋体"/>
                <w:b/>
                <w:bCs/>
                <w:color w:val="auto"/>
                <w:sz w:val="24"/>
                <w:highlight w:val="none"/>
              </w:rPr>
              <w:t>：</w:t>
            </w:r>
          </w:p>
          <w:p w14:paraId="69966AFE">
            <w:pPr>
              <w:adjustRightInd w:val="0"/>
              <w:snapToGrid w:val="0"/>
              <w:rPr>
                <w:rFonts w:hint="eastAsia" w:ascii="宋体" w:hAnsi="宋体"/>
                <w:color w:val="auto"/>
                <w:sz w:val="24"/>
                <w:highlight w:val="none"/>
              </w:rPr>
            </w:pPr>
            <w:r>
              <w:rPr>
                <w:rFonts w:hint="eastAsia" w:ascii="宋体" w:hAnsi="宋体"/>
                <w:color w:val="auto"/>
                <w:sz w:val="24"/>
                <w:highlight w:val="none"/>
              </w:rPr>
              <w:t>根据投标人提供的供货安装方案</w:t>
            </w:r>
            <w:r>
              <w:rPr>
                <w:rFonts w:ascii="宋体" w:hAnsi="宋体"/>
                <w:color w:val="auto"/>
                <w:sz w:val="24"/>
                <w:highlight w:val="none"/>
              </w:rPr>
              <w:t>（包括但不限于</w:t>
            </w:r>
            <w:r>
              <w:rPr>
                <w:rFonts w:hint="eastAsia" w:ascii="宋体" w:hAnsi="宋体" w:cs="宋体"/>
                <w:color w:val="auto"/>
                <w:sz w:val="24"/>
                <w:highlight w:val="none"/>
              </w:rPr>
              <w:t>供货、</w:t>
            </w:r>
            <w:r>
              <w:rPr>
                <w:rFonts w:ascii="宋体" w:hAnsi="宋体" w:cs="宋体"/>
                <w:color w:val="auto"/>
                <w:sz w:val="24"/>
                <w:highlight w:val="none"/>
                <w:lang w:eastAsia="zh-Hans"/>
              </w:rPr>
              <w:t>现场安装、调试方案</w:t>
            </w:r>
            <w:r>
              <w:rPr>
                <w:rFonts w:ascii="宋体" w:hAnsi="宋体"/>
                <w:color w:val="auto"/>
                <w:sz w:val="24"/>
                <w:highlight w:val="none"/>
              </w:rPr>
              <w:t>等）进行综合评审</w:t>
            </w:r>
            <w:r>
              <w:rPr>
                <w:rFonts w:hint="eastAsia" w:ascii="宋体" w:hAnsi="宋体"/>
                <w:color w:val="auto"/>
                <w:sz w:val="24"/>
                <w:highlight w:val="none"/>
              </w:rPr>
              <w:t>：</w:t>
            </w:r>
          </w:p>
          <w:p w14:paraId="4A9378A0">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1</w:t>
            </w:r>
            <w:r>
              <w:rPr>
                <w:rFonts w:hint="eastAsia" w:ascii="宋体" w:hAnsi="宋体" w:cs="宋体"/>
                <w:color w:val="auto"/>
                <w:sz w:val="24"/>
                <w:highlight w:val="none"/>
              </w:rPr>
              <w:t>.</w:t>
            </w:r>
            <w:r>
              <w:rPr>
                <w:rFonts w:hint="eastAsia"/>
                <w:color w:val="auto"/>
                <w:sz w:val="24"/>
                <w:highlight w:val="none"/>
                <w:lang w:bidi="en-US"/>
              </w:rPr>
              <w:t>供货安装方案</w:t>
            </w:r>
            <w:r>
              <w:rPr>
                <w:rFonts w:hint="eastAsia" w:ascii="宋体" w:hAnsi="宋体" w:cs="宋体"/>
                <w:color w:val="auto"/>
                <w:sz w:val="24"/>
                <w:highlight w:val="none"/>
              </w:rPr>
              <w:t>内容</w:t>
            </w:r>
            <w:r>
              <w:rPr>
                <w:rFonts w:ascii="宋体" w:hAnsi="宋体" w:cs="宋体"/>
                <w:color w:val="auto"/>
                <w:sz w:val="24"/>
                <w:highlight w:val="none"/>
                <w:lang w:eastAsia="zh-Hans"/>
              </w:rPr>
              <w:t>全面合理、针对性强，能够充分满足</w:t>
            </w:r>
            <w:r>
              <w:rPr>
                <w:rFonts w:hint="eastAsia" w:ascii="宋体" w:hAnsi="宋体" w:cs="宋体"/>
                <w:color w:val="auto"/>
                <w:sz w:val="24"/>
                <w:highlight w:val="none"/>
              </w:rPr>
              <w:t>甚至优于项目</w:t>
            </w:r>
            <w:r>
              <w:rPr>
                <w:rFonts w:ascii="宋体" w:hAnsi="宋体" w:cs="宋体"/>
                <w:color w:val="auto"/>
                <w:sz w:val="24"/>
                <w:highlight w:val="none"/>
                <w:lang w:eastAsia="zh-Hans"/>
              </w:rPr>
              <w:t>需求(得</w:t>
            </w:r>
            <w:r>
              <w:rPr>
                <w:rFonts w:hint="eastAsia" w:ascii="宋体" w:hAnsi="宋体" w:cs="宋体"/>
                <w:color w:val="auto"/>
                <w:sz w:val="24"/>
                <w:highlight w:val="none"/>
              </w:rPr>
              <w:t>5</w:t>
            </w:r>
            <w:r>
              <w:rPr>
                <w:rFonts w:ascii="宋体" w:hAnsi="宋体" w:cs="宋体"/>
                <w:color w:val="auto"/>
                <w:sz w:val="24"/>
                <w:highlight w:val="none"/>
                <w:lang w:eastAsia="zh-Hans"/>
              </w:rPr>
              <w:t>分)；</w:t>
            </w:r>
          </w:p>
          <w:p w14:paraId="1687709D">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2</w:t>
            </w:r>
            <w:r>
              <w:rPr>
                <w:rFonts w:hint="eastAsia" w:ascii="宋体" w:hAnsi="宋体" w:cs="宋体"/>
                <w:color w:val="auto"/>
                <w:sz w:val="24"/>
                <w:highlight w:val="none"/>
              </w:rPr>
              <w:t>.</w:t>
            </w:r>
            <w:r>
              <w:rPr>
                <w:rFonts w:hint="eastAsia"/>
                <w:color w:val="auto"/>
                <w:sz w:val="24"/>
                <w:highlight w:val="none"/>
                <w:lang w:bidi="en-US"/>
              </w:rPr>
              <w:t>供货安装方案</w:t>
            </w:r>
            <w:r>
              <w:rPr>
                <w:rFonts w:hint="eastAsia" w:ascii="宋体" w:hAnsi="宋体" w:cs="宋体"/>
                <w:color w:val="auto"/>
                <w:sz w:val="24"/>
                <w:highlight w:val="none"/>
              </w:rPr>
              <w:t>内容完整但简单，描述针对性不足，但仍</w:t>
            </w:r>
            <w:r>
              <w:rPr>
                <w:rFonts w:ascii="宋体" w:hAnsi="宋体" w:cs="宋体"/>
                <w:color w:val="auto"/>
                <w:sz w:val="24"/>
                <w:highlight w:val="none"/>
                <w:lang w:eastAsia="zh-Hans"/>
              </w:rPr>
              <w:t>能够满足采购人的需求(得</w:t>
            </w:r>
            <w:r>
              <w:rPr>
                <w:rFonts w:hint="eastAsia" w:ascii="宋体" w:hAnsi="宋体" w:cs="宋体"/>
                <w:color w:val="auto"/>
                <w:sz w:val="24"/>
                <w:highlight w:val="none"/>
              </w:rPr>
              <w:t>3</w:t>
            </w:r>
            <w:r>
              <w:rPr>
                <w:rFonts w:ascii="宋体" w:hAnsi="宋体" w:cs="宋体"/>
                <w:color w:val="auto"/>
                <w:sz w:val="24"/>
                <w:highlight w:val="none"/>
                <w:lang w:eastAsia="zh-Hans"/>
              </w:rPr>
              <w:t>分)；</w:t>
            </w:r>
          </w:p>
          <w:p w14:paraId="64F7EC62">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3</w:t>
            </w:r>
            <w:r>
              <w:rPr>
                <w:rFonts w:hint="eastAsia" w:ascii="宋体" w:hAnsi="宋体" w:cs="宋体"/>
                <w:color w:val="auto"/>
                <w:sz w:val="24"/>
                <w:highlight w:val="none"/>
              </w:rPr>
              <w:t>.</w:t>
            </w:r>
            <w:r>
              <w:rPr>
                <w:rFonts w:hint="eastAsia"/>
                <w:color w:val="auto"/>
                <w:sz w:val="24"/>
                <w:highlight w:val="none"/>
                <w:lang w:bidi="en-US"/>
              </w:rPr>
              <w:t>供货安装方案</w:t>
            </w:r>
            <w:r>
              <w:rPr>
                <w:rFonts w:hint="eastAsia" w:ascii="宋体" w:hAnsi="宋体" w:cs="宋体"/>
                <w:color w:val="auto"/>
                <w:sz w:val="24"/>
                <w:highlight w:val="none"/>
              </w:rPr>
              <w:t>内容完整</w:t>
            </w:r>
            <w:r>
              <w:rPr>
                <w:rFonts w:ascii="宋体" w:hAnsi="宋体" w:cs="宋体"/>
                <w:color w:val="auto"/>
                <w:sz w:val="24"/>
                <w:highlight w:val="none"/>
                <w:lang w:eastAsia="zh-Hans"/>
              </w:rPr>
              <w:t>，</w:t>
            </w:r>
            <w:r>
              <w:rPr>
                <w:rFonts w:hint="eastAsia" w:ascii="宋体" w:hAnsi="宋体" w:cs="宋体"/>
                <w:color w:val="auto"/>
                <w:sz w:val="24"/>
                <w:highlight w:val="none"/>
                <w:lang w:eastAsia="zh-Hans"/>
              </w:rPr>
              <w:t>但方案内容存在缺陷的</w:t>
            </w:r>
            <w:r>
              <w:rPr>
                <w:rFonts w:hint="eastAsia" w:ascii="宋体" w:hAnsi="宋体" w:cs="宋体"/>
                <w:color w:val="auto"/>
                <w:sz w:val="24"/>
                <w:highlight w:val="none"/>
              </w:rPr>
              <w:t>，或方案中缺少上述应包括内容任意一项内容的</w:t>
            </w:r>
            <w:r>
              <w:rPr>
                <w:rFonts w:ascii="宋体" w:hAnsi="宋体" w:cs="宋体"/>
                <w:color w:val="auto"/>
                <w:sz w:val="24"/>
                <w:highlight w:val="none"/>
                <w:lang w:eastAsia="zh-Hans"/>
              </w:rPr>
              <w:t xml:space="preserve"> (得</w:t>
            </w:r>
            <w:r>
              <w:rPr>
                <w:rFonts w:hint="eastAsia" w:ascii="宋体" w:hAnsi="宋体" w:cs="宋体"/>
                <w:color w:val="auto"/>
                <w:sz w:val="24"/>
                <w:highlight w:val="none"/>
              </w:rPr>
              <w:t>2</w:t>
            </w:r>
            <w:r>
              <w:rPr>
                <w:rFonts w:ascii="宋体" w:hAnsi="宋体" w:cs="宋体"/>
                <w:color w:val="auto"/>
                <w:sz w:val="24"/>
                <w:highlight w:val="none"/>
                <w:lang w:eastAsia="zh-Hans"/>
              </w:rPr>
              <w:t>分)。</w:t>
            </w:r>
          </w:p>
          <w:p w14:paraId="16345208">
            <w:pPr>
              <w:adjustRightInd w:val="0"/>
              <w:snapToGrid w:val="0"/>
              <w:rPr>
                <w:rFonts w:hint="eastAsia" w:ascii="宋体" w:hAnsi="宋体" w:cs="宋体"/>
                <w:color w:val="auto"/>
                <w:sz w:val="24"/>
                <w:highlight w:val="none"/>
                <w:lang w:eastAsia="zh-Hans"/>
              </w:rPr>
            </w:pPr>
            <w:r>
              <w:rPr>
                <w:rFonts w:hint="eastAsia" w:ascii="宋体" w:hAnsi="宋体" w:cs="宋体"/>
                <w:color w:val="auto"/>
                <w:sz w:val="24"/>
                <w:highlight w:val="none"/>
              </w:rPr>
              <w:t>4.方案内容存在不符合项目需求的</w:t>
            </w:r>
            <w:r>
              <w:rPr>
                <w:rFonts w:ascii="宋体" w:hAnsi="宋体" w:cs="宋体"/>
                <w:color w:val="auto"/>
                <w:sz w:val="24"/>
                <w:highlight w:val="none"/>
                <w:lang w:eastAsia="zh-Hans"/>
              </w:rPr>
              <w:t xml:space="preserve"> (得</w:t>
            </w:r>
            <w:r>
              <w:rPr>
                <w:rFonts w:hint="eastAsia" w:ascii="宋体" w:hAnsi="宋体" w:cs="宋体"/>
                <w:color w:val="auto"/>
                <w:sz w:val="24"/>
                <w:highlight w:val="none"/>
              </w:rPr>
              <w:t>1</w:t>
            </w:r>
            <w:r>
              <w:rPr>
                <w:rFonts w:ascii="宋体" w:hAnsi="宋体" w:cs="宋体"/>
                <w:color w:val="auto"/>
                <w:sz w:val="24"/>
                <w:highlight w:val="none"/>
                <w:lang w:eastAsia="zh-Hans"/>
              </w:rPr>
              <w:t>分)。</w:t>
            </w:r>
          </w:p>
          <w:p w14:paraId="703BBBFE">
            <w:pPr>
              <w:adjustRightInd w:val="0"/>
              <w:snapToGrid w:val="0"/>
              <w:ind w:right="42" w:rightChars="20"/>
              <w:rPr>
                <w:rFonts w:hint="eastAsia" w:ascii="宋体" w:hAnsi="宋体" w:cs="宋体"/>
                <w:color w:val="auto"/>
                <w:sz w:val="24"/>
                <w:highlight w:val="none"/>
                <w:lang w:eastAsia="zh-Hans"/>
              </w:rPr>
            </w:pPr>
            <w:r>
              <w:rPr>
                <w:rFonts w:hint="eastAsia" w:ascii="宋体" w:hAnsi="宋体" w:cs="宋体"/>
                <w:color w:val="auto"/>
                <w:sz w:val="24"/>
                <w:highlight w:val="none"/>
              </w:rPr>
              <w:t>5.</w:t>
            </w:r>
            <w:r>
              <w:rPr>
                <w:rFonts w:ascii="宋体" w:hAnsi="宋体" w:cs="宋体"/>
                <w:color w:val="auto"/>
                <w:sz w:val="24"/>
                <w:highlight w:val="none"/>
                <w:lang w:eastAsia="zh-Hans"/>
              </w:rPr>
              <w:t>未提供方案不得分。</w:t>
            </w:r>
          </w:p>
          <w:p w14:paraId="3EA7FD3A">
            <w:pPr>
              <w:adjustRightInd w:val="0"/>
              <w:snapToGrid w:val="0"/>
              <w:rPr>
                <w:rFonts w:hint="eastAsia" w:ascii="宋体" w:hAnsi="宋体" w:cs="宋体"/>
                <w:color w:val="auto"/>
                <w:highlight w:val="none"/>
              </w:rPr>
            </w:pPr>
            <w:r>
              <w:rPr>
                <w:rFonts w:hint="eastAsia" w:ascii="宋体" w:hAnsi="宋体" w:cs="宋体"/>
                <w:color w:val="auto"/>
                <w:sz w:val="24"/>
                <w:highlight w:val="none"/>
                <w:lang w:eastAsia="zh-Hans"/>
              </w:rPr>
              <w:t>注：缺陷是指方案内容与项目需求不完全一致、存在相互矛盾内容以及未针对本项目编写的任意一种情形。不符合项目需求是指存在与本项目执行无关的内容、存在相关内容在实际操作中不能运用的任意一种情形。</w:t>
            </w:r>
          </w:p>
        </w:tc>
      </w:tr>
      <w:tr w14:paraId="2E5B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846" w:type="dxa"/>
            <w:vMerge w:val="continue"/>
            <w:vAlign w:val="center"/>
          </w:tcPr>
          <w:p w14:paraId="2121ACD1">
            <w:pPr>
              <w:adjustRightInd w:val="0"/>
              <w:snapToGrid w:val="0"/>
              <w:jc w:val="center"/>
              <w:rPr>
                <w:rFonts w:hint="eastAsia" w:ascii="宋体" w:hAnsi="宋体" w:cs="宋体"/>
                <w:color w:val="auto"/>
                <w:sz w:val="24"/>
                <w:highlight w:val="none"/>
              </w:rPr>
            </w:pPr>
          </w:p>
        </w:tc>
        <w:tc>
          <w:tcPr>
            <w:tcW w:w="850" w:type="dxa"/>
            <w:shd w:val="clear" w:color="auto" w:fill="auto"/>
            <w:vAlign w:val="center"/>
          </w:tcPr>
          <w:p w14:paraId="23EF8CCB">
            <w:pPr>
              <w:adjustRightInd w:val="0"/>
              <w:snapToGrid w:val="0"/>
              <w:jc w:val="center"/>
              <w:rPr>
                <w:color w:val="auto"/>
                <w:sz w:val="24"/>
                <w:highlight w:val="none"/>
                <w:lang w:bidi="en-US"/>
              </w:rPr>
            </w:pPr>
            <w:r>
              <w:rPr>
                <w:rFonts w:hint="eastAsia" w:ascii="宋体" w:hAnsi="宋体" w:cs="宋体"/>
                <w:color w:val="auto"/>
                <w:sz w:val="24"/>
                <w:highlight w:val="none"/>
              </w:rPr>
              <w:t>培训方案</w:t>
            </w:r>
          </w:p>
        </w:tc>
        <w:tc>
          <w:tcPr>
            <w:tcW w:w="709" w:type="dxa"/>
            <w:shd w:val="clear" w:color="auto" w:fill="auto"/>
            <w:vAlign w:val="center"/>
          </w:tcPr>
          <w:p w14:paraId="37F90A6F">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5</w:t>
            </w:r>
          </w:p>
        </w:tc>
        <w:tc>
          <w:tcPr>
            <w:tcW w:w="6778" w:type="dxa"/>
            <w:shd w:val="clear" w:color="auto" w:fill="auto"/>
            <w:vAlign w:val="center"/>
          </w:tcPr>
          <w:p w14:paraId="68121120">
            <w:pPr>
              <w:adjustRightInd w:val="0"/>
              <w:snapToGrid w:val="0"/>
              <w:rPr>
                <w:rFonts w:hint="eastAsia" w:ascii="宋体" w:hAnsi="宋体" w:cs="宋体"/>
                <w:b/>
                <w:bCs/>
                <w:color w:val="auto"/>
                <w:sz w:val="24"/>
                <w:highlight w:val="none"/>
              </w:rPr>
            </w:pPr>
            <w:r>
              <w:rPr>
                <w:rFonts w:hint="eastAsia" w:ascii="宋体" w:hAnsi="宋体" w:cs="宋体"/>
                <w:color w:val="auto"/>
                <w:sz w:val="24"/>
                <w:highlight w:val="none"/>
              </w:rPr>
              <w:t>培训方案</w:t>
            </w:r>
            <w:r>
              <w:rPr>
                <w:rFonts w:ascii="宋体" w:hAnsi="宋体" w:cs="宋体"/>
                <w:color w:val="auto"/>
                <w:sz w:val="24"/>
                <w:highlight w:val="none"/>
              </w:rPr>
              <w:t>（满分</w:t>
            </w:r>
            <w:r>
              <w:rPr>
                <w:rFonts w:hint="eastAsia" w:ascii="宋体" w:hAnsi="宋体" w:cs="宋体"/>
                <w:color w:val="auto"/>
                <w:sz w:val="24"/>
                <w:highlight w:val="none"/>
              </w:rPr>
              <w:t>5</w:t>
            </w:r>
            <w:r>
              <w:rPr>
                <w:rFonts w:ascii="宋体" w:hAnsi="宋体" w:cs="宋体"/>
                <w:color w:val="auto"/>
                <w:sz w:val="24"/>
                <w:highlight w:val="none"/>
              </w:rPr>
              <w:t>分）：</w:t>
            </w:r>
          </w:p>
          <w:p w14:paraId="1827D96F">
            <w:pPr>
              <w:adjustRightInd w:val="0"/>
              <w:snapToGrid w:val="0"/>
              <w:rPr>
                <w:rFonts w:hint="eastAsia" w:ascii="宋体" w:hAnsi="宋体" w:cs="宋体"/>
                <w:b/>
                <w:bCs/>
                <w:color w:val="auto"/>
                <w:sz w:val="24"/>
                <w:highlight w:val="none"/>
              </w:rPr>
            </w:pPr>
            <w:r>
              <w:rPr>
                <w:rFonts w:hint="eastAsia" w:ascii="宋体" w:hAnsi="宋体"/>
                <w:color w:val="auto"/>
                <w:sz w:val="24"/>
                <w:highlight w:val="none"/>
              </w:rPr>
              <w:t>根据</w:t>
            </w:r>
            <w:r>
              <w:rPr>
                <w:rFonts w:ascii="宋体" w:hAnsi="宋体"/>
                <w:color w:val="auto"/>
                <w:sz w:val="24"/>
                <w:highlight w:val="none"/>
              </w:rPr>
              <w:t>投标人的</w:t>
            </w:r>
            <w:r>
              <w:rPr>
                <w:rFonts w:hint="eastAsia" w:ascii="宋体" w:hAnsi="宋体"/>
                <w:color w:val="auto"/>
                <w:sz w:val="24"/>
                <w:highlight w:val="none"/>
              </w:rPr>
              <w:t>培训</w:t>
            </w:r>
            <w:r>
              <w:rPr>
                <w:rFonts w:ascii="宋体" w:hAnsi="宋体"/>
                <w:color w:val="auto"/>
                <w:sz w:val="24"/>
                <w:highlight w:val="none"/>
              </w:rPr>
              <w:t>方案（包括但不限于</w:t>
            </w:r>
            <w:r>
              <w:rPr>
                <w:rFonts w:hint="eastAsia" w:ascii="宋体" w:hAnsi="宋体"/>
                <w:color w:val="auto"/>
                <w:sz w:val="24"/>
                <w:highlight w:val="none"/>
              </w:rPr>
              <w:t>培训内容、培训时间和进度安排</w:t>
            </w:r>
            <w:r>
              <w:rPr>
                <w:rFonts w:ascii="宋体" w:hAnsi="宋体"/>
                <w:color w:val="auto"/>
                <w:sz w:val="24"/>
                <w:highlight w:val="none"/>
              </w:rPr>
              <w:t>等）进行综合评审：</w:t>
            </w:r>
          </w:p>
          <w:p w14:paraId="4BCD44E0">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1</w:t>
            </w:r>
            <w:r>
              <w:rPr>
                <w:rFonts w:hint="eastAsia" w:ascii="宋体" w:hAnsi="宋体" w:cs="宋体"/>
                <w:color w:val="auto"/>
                <w:sz w:val="24"/>
                <w:highlight w:val="none"/>
              </w:rPr>
              <w:t>.</w:t>
            </w:r>
            <w:r>
              <w:rPr>
                <w:rFonts w:ascii="宋体" w:hAnsi="宋体" w:cs="宋体"/>
                <w:color w:val="auto"/>
                <w:sz w:val="24"/>
                <w:highlight w:val="none"/>
                <w:lang w:eastAsia="zh-Hans"/>
              </w:rPr>
              <w:t>培训方案</w:t>
            </w:r>
            <w:r>
              <w:rPr>
                <w:rFonts w:hint="eastAsia" w:ascii="宋体" w:hAnsi="宋体" w:cs="宋体"/>
                <w:color w:val="auto"/>
                <w:sz w:val="24"/>
                <w:highlight w:val="none"/>
              </w:rPr>
              <w:t>内容</w:t>
            </w:r>
            <w:r>
              <w:rPr>
                <w:rFonts w:ascii="宋体" w:hAnsi="宋体" w:cs="宋体"/>
                <w:color w:val="auto"/>
                <w:sz w:val="24"/>
                <w:highlight w:val="none"/>
                <w:lang w:eastAsia="zh-Hans"/>
              </w:rPr>
              <w:t>全面合理、针对性强，能够充分满足</w:t>
            </w:r>
            <w:r>
              <w:rPr>
                <w:rFonts w:hint="eastAsia" w:ascii="宋体" w:hAnsi="宋体" w:cs="宋体"/>
                <w:color w:val="auto"/>
                <w:sz w:val="24"/>
                <w:highlight w:val="none"/>
              </w:rPr>
              <w:t>甚至优于项目</w:t>
            </w:r>
            <w:r>
              <w:rPr>
                <w:rFonts w:ascii="宋体" w:hAnsi="宋体" w:cs="宋体"/>
                <w:color w:val="auto"/>
                <w:sz w:val="24"/>
                <w:highlight w:val="none"/>
                <w:lang w:eastAsia="zh-Hans"/>
              </w:rPr>
              <w:t>需求(得</w:t>
            </w:r>
            <w:r>
              <w:rPr>
                <w:rFonts w:hint="eastAsia" w:ascii="宋体" w:hAnsi="宋体" w:cs="宋体"/>
                <w:color w:val="auto"/>
                <w:sz w:val="24"/>
                <w:highlight w:val="none"/>
              </w:rPr>
              <w:t>5</w:t>
            </w:r>
            <w:r>
              <w:rPr>
                <w:rFonts w:ascii="宋体" w:hAnsi="宋体" w:cs="宋体"/>
                <w:color w:val="auto"/>
                <w:sz w:val="24"/>
                <w:highlight w:val="none"/>
                <w:lang w:eastAsia="zh-Hans"/>
              </w:rPr>
              <w:t>分)；</w:t>
            </w:r>
          </w:p>
          <w:p w14:paraId="1CD81F24">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2</w:t>
            </w:r>
            <w:r>
              <w:rPr>
                <w:rFonts w:hint="eastAsia" w:ascii="宋体" w:hAnsi="宋体" w:cs="宋体"/>
                <w:color w:val="auto"/>
                <w:sz w:val="24"/>
                <w:highlight w:val="none"/>
              </w:rPr>
              <w:t>.</w:t>
            </w:r>
            <w:r>
              <w:rPr>
                <w:rFonts w:ascii="宋体" w:hAnsi="宋体" w:cs="宋体"/>
                <w:color w:val="auto"/>
                <w:sz w:val="24"/>
                <w:highlight w:val="none"/>
                <w:lang w:eastAsia="zh-Hans"/>
              </w:rPr>
              <w:t>培训方案</w:t>
            </w:r>
            <w:r>
              <w:rPr>
                <w:rFonts w:hint="eastAsia" w:ascii="宋体" w:hAnsi="宋体" w:cs="宋体"/>
                <w:color w:val="auto"/>
                <w:sz w:val="24"/>
                <w:highlight w:val="none"/>
              </w:rPr>
              <w:t>内容完整但简单，描述针对性不足，但仍</w:t>
            </w:r>
            <w:r>
              <w:rPr>
                <w:rFonts w:ascii="宋体" w:hAnsi="宋体" w:cs="宋体"/>
                <w:color w:val="auto"/>
                <w:sz w:val="24"/>
                <w:highlight w:val="none"/>
                <w:lang w:eastAsia="zh-Hans"/>
              </w:rPr>
              <w:t>能够满足采购人的需求(得</w:t>
            </w:r>
            <w:r>
              <w:rPr>
                <w:rFonts w:hint="eastAsia" w:ascii="宋体" w:hAnsi="宋体" w:cs="宋体"/>
                <w:color w:val="auto"/>
                <w:sz w:val="24"/>
                <w:highlight w:val="none"/>
              </w:rPr>
              <w:t>3</w:t>
            </w:r>
            <w:r>
              <w:rPr>
                <w:rFonts w:ascii="宋体" w:hAnsi="宋体" w:cs="宋体"/>
                <w:color w:val="auto"/>
                <w:sz w:val="24"/>
                <w:highlight w:val="none"/>
                <w:lang w:eastAsia="zh-Hans"/>
              </w:rPr>
              <w:t>分)；</w:t>
            </w:r>
          </w:p>
          <w:p w14:paraId="2A2F72C9">
            <w:pPr>
              <w:adjustRightInd w:val="0"/>
              <w:snapToGrid w:val="0"/>
              <w:rPr>
                <w:rFonts w:hint="eastAsia" w:ascii="宋体" w:hAnsi="宋体" w:cs="宋体"/>
                <w:color w:val="auto"/>
                <w:sz w:val="24"/>
                <w:highlight w:val="none"/>
                <w:lang w:eastAsia="zh-Hans"/>
              </w:rPr>
            </w:pPr>
            <w:r>
              <w:rPr>
                <w:rFonts w:ascii="宋体" w:hAnsi="宋体" w:cs="宋体"/>
                <w:color w:val="auto"/>
                <w:sz w:val="24"/>
                <w:highlight w:val="none"/>
                <w:lang w:eastAsia="zh-Hans"/>
              </w:rPr>
              <w:t>3</w:t>
            </w:r>
            <w:r>
              <w:rPr>
                <w:rFonts w:hint="eastAsia" w:ascii="宋体" w:hAnsi="宋体" w:cs="宋体"/>
                <w:color w:val="auto"/>
                <w:sz w:val="24"/>
                <w:highlight w:val="none"/>
              </w:rPr>
              <w:t>.</w:t>
            </w:r>
            <w:r>
              <w:rPr>
                <w:rFonts w:ascii="宋体" w:hAnsi="宋体" w:cs="宋体"/>
                <w:color w:val="auto"/>
                <w:sz w:val="24"/>
                <w:highlight w:val="none"/>
                <w:lang w:eastAsia="zh-Hans"/>
              </w:rPr>
              <w:t>培训方案</w:t>
            </w:r>
            <w:r>
              <w:rPr>
                <w:rFonts w:hint="eastAsia" w:ascii="宋体" w:hAnsi="宋体" w:cs="宋体"/>
                <w:color w:val="auto"/>
                <w:sz w:val="24"/>
                <w:highlight w:val="none"/>
              </w:rPr>
              <w:t>内容完整</w:t>
            </w:r>
            <w:r>
              <w:rPr>
                <w:rFonts w:ascii="宋体" w:hAnsi="宋体" w:cs="宋体"/>
                <w:color w:val="auto"/>
                <w:sz w:val="24"/>
                <w:highlight w:val="none"/>
                <w:lang w:eastAsia="zh-Hans"/>
              </w:rPr>
              <w:t>，</w:t>
            </w:r>
            <w:r>
              <w:rPr>
                <w:rFonts w:hint="eastAsia" w:ascii="宋体" w:hAnsi="宋体" w:cs="宋体"/>
                <w:color w:val="auto"/>
                <w:sz w:val="24"/>
                <w:highlight w:val="none"/>
                <w:lang w:eastAsia="zh-Hans"/>
              </w:rPr>
              <w:t>但方案内容存在缺陷的</w:t>
            </w:r>
            <w:r>
              <w:rPr>
                <w:rFonts w:hint="eastAsia" w:ascii="宋体" w:hAnsi="宋体" w:cs="宋体"/>
                <w:color w:val="auto"/>
                <w:sz w:val="24"/>
                <w:highlight w:val="none"/>
              </w:rPr>
              <w:t>，或方案中缺少上述应包括内容任意一项内容的</w:t>
            </w:r>
            <w:r>
              <w:rPr>
                <w:rFonts w:ascii="宋体" w:hAnsi="宋体" w:cs="宋体"/>
                <w:color w:val="auto"/>
                <w:sz w:val="24"/>
                <w:highlight w:val="none"/>
                <w:lang w:eastAsia="zh-Hans"/>
              </w:rPr>
              <w:t xml:space="preserve"> (得</w:t>
            </w:r>
            <w:r>
              <w:rPr>
                <w:rFonts w:hint="eastAsia" w:ascii="宋体" w:hAnsi="宋体" w:cs="宋体"/>
                <w:color w:val="auto"/>
                <w:sz w:val="24"/>
                <w:highlight w:val="none"/>
              </w:rPr>
              <w:t>2</w:t>
            </w:r>
            <w:r>
              <w:rPr>
                <w:rFonts w:ascii="宋体" w:hAnsi="宋体" w:cs="宋体"/>
                <w:color w:val="auto"/>
                <w:sz w:val="24"/>
                <w:highlight w:val="none"/>
                <w:lang w:eastAsia="zh-Hans"/>
              </w:rPr>
              <w:t>分)。</w:t>
            </w:r>
          </w:p>
          <w:p w14:paraId="7953402A">
            <w:pPr>
              <w:adjustRightInd w:val="0"/>
              <w:snapToGrid w:val="0"/>
              <w:rPr>
                <w:rFonts w:hint="eastAsia" w:ascii="宋体" w:hAnsi="宋体" w:cs="宋体"/>
                <w:color w:val="auto"/>
                <w:sz w:val="24"/>
                <w:highlight w:val="none"/>
                <w:lang w:eastAsia="zh-Hans"/>
              </w:rPr>
            </w:pPr>
            <w:r>
              <w:rPr>
                <w:rFonts w:hint="eastAsia" w:ascii="宋体" w:hAnsi="宋体" w:cs="宋体"/>
                <w:color w:val="auto"/>
                <w:sz w:val="24"/>
                <w:highlight w:val="none"/>
              </w:rPr>
              <w:t>4.方案内容存在不符合项目需求的</w:t>
            </w:r>
            <w:r>
              <w:rPr>
                <w:rFonts w:ascii="宋体" w:hAnsi="宋体" w:cs="宋体"/>
                <w:color w:val="auto"/>
                <w:sz w:val="24"/>
                <w:highlight w:val="none"/>
                <w:lang w:eastAsia="zh-Hans"/>
              </w:rPr>
              <w:t xml:space="preserve"> (得</w:t>
            </w:r>
            <w:r>
              <w:rPr>
                <w:rFonts w:hint="eastAsia" w:ascii="宋体" w:hAnsi="宋体" w:cs="宋体"/>
                <w:color w:val="auto"/>
                <w:sz w:val="24"/>
                <w:highlight w:val="none"/>
              </w:rPr>
              <w:t>1</w:t>
            </w:r>
            <w:r>
              <w:rPr>
                <w:rFonts w:ascii="宋体" w:hAnsi="宋体" w:cs="宋体"/>
                <w:color w:val="auto"/>
                <w:sz w:val="24"/>
                <w:highlight w:val="none"/>
                <w:lang w:eastAsia="zh-Hans"/>
              </w:rPr>
              <w:t>分)。</w:t>
            </w:r>
          </w:p>
          <w:p w14:paraId="09D17F7A">
            <w:pPr>
              <w:adjustRightInd w:val="0"/>
              <w:snapToGrid w:val="0"/>
              <w:ind w:right="42" w:rightChars="20"/>
              <w:rPr>
                <w:rFonts w:hint="eastAsia" w:ascii="宋体" w:hAnsi="宋体" w:cs="宋体"/>
                <w:color w:val="auto"/>
                <w:sz w:val="24"/>
                <w:highlight w:val="none"/>
                <w:lang w:eastAsia="zh-Hans"/>
              </w:rPr>
            </w:pPr>
            <w:r>
              <w:rPr>
                <w:rFonts w:hint="eastAsia" w:ascii="宋体" w:hAnsi="宋体" w:cs="宋体"/>
                <w:color w:val="auto"/>
                <w:sz w:val="24"/>
                <w:highlight w:val="none"/>
              </w:rPr>
              <w:t>5.</w:t>
            </w:r>
            <w:r>
              <w:rPr>
                <w:rFonts w:ascii="宋体" w:hAnsi="宋体" w:cs="宋体"/>
                <w:color w:val="auto"/>
                <w:sz w:val="24"/>
                <w:highlight w:val="none"/>
                <w:lang w:eastAsia="zh-Hans"/>
              </w:rPr>
              <w:t>未提供方案不得分。</w:t>
            </w:r>
          </w:p>
          <w:p w14:paraId="4514144E">
            <w:pPr>
              <w:adjustRightInd w:val="0"/>
              <w:snapToGrid w:val="0"/>
              <w:rPr>
                <w:rFonts w:hint="eastAsia" w:ascii="宋体" w:hAnsi="宋体" w:cs="宋体"/>
                <w:b/>
                <w:color w:val="auto"/>
                <w:sz w:val="24"/>
                <w:highlight w:val="none"/>
              </w:rPr>
            </w:pPr>
            <w:r>
              <w:rPr>
                <w:rFonts w:hint="eastAsia" w:ascii="宋体" w:hAnsi="宋体"/>
                <w:color w:val="auto"/>
                <w:sz w:val="24"/>
                <w:highlight w:val="none"/>
              </w:rPr>
              <w:t>注：</w:t>
            </w:r>
            <w:r>
              <w:rPr>
                <w:rFonts w:hint="eastAsia" w:ascii="宋体" w:hAnsi="宋体"/>
                <w:color w:val="auto"/>
                <w:sz w:val="24"/>
                <w:highlight w:val="none"/>
                <w:lang w:eastAsia="zh-Hans"/>
              </w:rPr>
              <w:t>缺陷是指方案内容与项目需求不完全一致、存在相互矛盾内容以及未针对本项目编写的任意一种情形。不符合项目需求是指存在与本项目执行无关的内容、存在相关内容在实际操作中不能运用的任意一种情形。</w:t>
            </w:r>
          </w:p>
        </w:tc>
      </w:tr>
      <w:tr w14:paraId="67F5D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846" w:type="dxa"/>
            <w:vMerge w:val="continue"/>
            <w:vAlign w:val="center"/>
          </w:tcPr>
          <w:p w14:paraId="150F6E5B">
            <w:pPr>
              <w:adjustRightInd w:val="0"/>
              <w:snapToGrid w:val="0"/>
              <w:jc w:val="center"/>
              <w:rPr>
                <w:rFonts w:hint="eastAsia" w:ascii="宋体" w:hAnsi="宋体" w:cs="宋体"/>
                <w:color w:val="auto"/>
                <w:sz w:val="24"/>
                <w:highlight w:val="none"/>
              </w:rPr>
            </w:pPr>
          </w:p>
        </w:tc>
        <w:tc>
          <w:tcPr>
            <w:tcW w:w="850" w:type="dxa"/>
            <w:shd w:val="clear" w:color="auto" w:fill="auto"/>
            <w:vAlign w:val="center"/>
          </w:tcPr>
          <w:p w14:paraId="0C095933">
            <w:pPr>
              <w:adjustRightInd w:val="0"/>
              <w:snapToGrid w:val="0"/>
              <w:jc w:val="center"/>
              <w:rPr>
                <w:rFonts w:hint="eastAsia" w:ascii="宋体" w:hAnsi="宋体" w:cs="宋体"/>
                <w:color w:val="auto"/>
                <w:sz w:val="24"/>
                <w:highlight w:val="none"/>
              </w:rPr>
            </w:pPr>
            <w:r>
              <w:rPr>
                <w:rFonts w:hint="eastAsia"/>
                <w:color w:val="auto"/>
                <w:sz w:val="24"/>
                <w:highlight w:val="none"/>
                <w:lang w:bidi="en-US"/>
              </w:rPr>
              <w:t>售后服务方案</w:t>
            </w:r>
          </w:p>
        </w:tc>
        <w:tc>
          <w:tcPr>
            <w:tcW w:w="709" w:type="dxa"/>
            <w:shd w:val="clear" w:color="auto" w:fill="auto"/>
            <w:vAlign w:val="center"/>
          </w:tcPr>
          <w:p w14:paraId="5DAFBF95">
            <w:pPr>
              <w:adjustRightInd w:val="0"/>
              <w:snapToGrid w:val="0"/>
              <w:jc w:val="center"/>
              <w:rPr>
                <w:rFonts w:hint="eastAsia" w:ascii="宋体" w:hAnsi="宋体" w:cs="宋体"/>
                <w:color w:val="auto"/>
                <w:sz w:val="24"/>
                <w:highlight w:val="none"/>
              </w:rPr>
            </w:pPr>
            <w:r>
              <w:rPr>
                <w:rFonts w:hint="eastAsia" w:ascii="宋体" w:hAnsi="宋体" w:cs="宋体"/>
                <w:color w:val="auto"/>
                <w:sz w:val="24"/>
                <w:highlight w:val="none"/>
              </w:rPr>
              <w:t>5</w:t>
            </w:r>
          </w:p>
        </w:tc>
        <w:tc>
          <w:tcPr>
            <w:tcW w:w="6778" w:type="dxa"/>
            <w:shd w:val="clear" w:color="auto" w:fill="auto"/>
            <w:vAlign w:val="center"/>
          </w:tcPr>
          <w:p w14:paraId="3A55B0F7">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售后服务方案（满分5分）</w:t>
            </w:r>
          </w:p>
          <w:p w14:paraId="0472B48C">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根据投标人提供的售后服务方案（包括但不限于售后响应时间、质保期承诺、质保期内质量保证措施、应急措施等）进行综合评审：</w:t>
            </w:r>
          </w:p>
          <w:p w14:paraId="3F8516E8">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1.售后服务方案内容全面合理、针对性强，能够充分满足甚至优于项目需求(得5分)；</w:t>
            </w:r>
          </w:p>
          <w:p w14:paraId="6FCC9706">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2.售后服务方案内容完整但简单，描述针对性不足，但仍能够满足采购人的需求(得3分)；</w:t>
            </w:r>
          </w:p>
          <w:p w14:paraId="16CAABBB">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3.售后服务方案内容完整，但方案内容存在缺陷的，或方案中缺少上述应包括内容任意一项内容的 (得2分)。</w:t>
            </w:r>
          </w:p>
          <w:p w14:paraId="782AE3CC">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4.方案内容存在不符合项目需求的 (得1分)。</w:t>
            </w:r>
          </w:p>
          <w:p w14:paraId="2071F229">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5.未提供方案不得分。</w:t>
            </w:r>
          </w:p>
          <w:p w14:paraId="4E63DBD8">
            <w:pPr>
              <w:adjustRightInd w:val="0"/>
              <w:snapToGrid w:val="0"/>
              <w:ind w:right="42" w:rightChars="20"/>
              <w:rPr>
                <w:rFonts w:hint="eastAsia" w:ascii="宋体" w:hAnsi="宋体" w:cs="宋体"/>
                <w:color w:val="auto"/>
                <w:sz w:val="24"/>
                <w:highlight w:val="none"/>
              </w:rPr>
            </w:pPr>
            <w:r>
              <w:rPr>
                <w:rFonts w:hint="eastAsia" w:ascii="宋体" w:hAnsi="宋体" w:cs="宋体"/>
                <w:color w:val="auto"/>
                <w:sz w:val="24"/>
                <w:highlight w:val="none"/>
              </w:rPr>
              <w:t>注：缺陷是指方案内容与项目需求不完全一致、存在相互矛盾内容以及未针对本项目编写的任意一种情形。不符合项目需求是指存在与本项目执行无关的内容、存在相关内容在实际操作中不能运用的任意一种情形。</w:t>
            </w:r>
          </w:p>
        </w:tc>
      </w:tr>
      <w:tr w14:paraId="57A1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9183" w:type="dxa"/>
            <w:gridSpan w:val="4"/>
            <w:vAlign w:val="center"/>
          </w:tcPr>
          <w:p w14:paraId="5E0DEF4A">
            <w:pPr>
              <w:adjustRightInd w:val="0"/>
              <w:snapToGrid w:val="0"/>
              <w:jc w:val="center"/>
              <w:rPr>
                <w:rFonts w:hint="eastAsia" w:ascii="宋体" w:hAnsi="宋体" w:cs="宋体"/>
                <w:b/>
                <w:color w:val="auto"/>
                <w:sz w:val="24"/>
                <w:highlight w:val="none"/>
              </w:rPr>
            </w:pPr>
            <w:r>
              <w:rPr>
                <w:rFonts w:hint="eastAsia" w:ascii="宋体" w:hAnsi="宋体" w:cs="宋体"/>
                <w:b/>
                <w:color w:val="auto"/>
                <w:sz w:val="24"/>
                <w:highlight w:val="none"/>
              </w:rPr>
              <w:t>总分 100</w:t>
            </w:r>
          </w:p>
        </w:tc>
      </w:tr>
    </w:tbl>
    <w:p w14:paraId="73F840B6">
      <w:pPr>
        <w:pStyle w:val="98"/>
        <w:numPr>
          <w:ilvl w:val="0"/>
          <w:numId w:val="0"/>
        </w:numPr>
        <w:ind w:left="432" w:hanging="432"/>
        <w:rPr>
          <w:color w:val="auto"/>
          <w:sz w:val="32"/>
          <w:szCs w:val="32"/>
          <w:highlight w:val="none"/>
        </w:rPr>
      </w:pPr>
    </w:p>
    <w:p w14:paraId="15D78726">
      <w:pPr>
        <w:pStyle w:val="98"/>
        <w:numPr>
          <w:ilvl w:val="0"/>
          <w:numId w:val="0"/>
        </w:numPr>
        <w:ind w:left="432" w:hanging="432"/>
        <w:rPr>
          <w:color w:val="auto"/>
          <w:sz w:val="32"/>
          <w:szCs w:val="32"/>
          <w:highlight w:val="none"/>
        </w:rPr>
      </w:pPr>
    </w:p>
    <w:p w14:paraId="08686831">
      <w:pPr>
        <w:pStyle w:val="98"/>
        <w:numPr>
          <w:ilvl w:val="0"/>
          <w:numId w:val="0"/>
        </w:numPr>
        <w:ind w:left="432" w:hanging="432"/>
        <w:rPr>
          <w:color w:val="auto"/>
          <w:sz w:val="32"/>
          <w:szCs w:val="32"/>
          <w:highlight w:val="none"/>
        </w:rPr>
      </w:pPr>
    </w:p>
    <w:p w14:paraId="2871D9CC">
      <w:pPr>
        <w:snapToGrid w:val="0"/>
        <w:spacing w:line="360" w:lineRule="auto"/>
        <w:ind w:firstLine="643" w:firstLineChars="200"/>
        <w:jc w:val="left"/>
        <w:rPr>
          <w:rFonts w:hint="eastAsia" w:ascii="宋体" w:hAnsi="宋体" w:cs="宋体"/>
          <w:b/>
          <w:color w:val="auto"/>
          <w:kern w:val="0"/>
          <w:sz w:val="32"/>
          <w:szCs w:val="32"/>
          <w:highlight w:val="none"/>
        </w:rPr>
      </w:pPr>
      <w:r>
        <w:rPr>
          <w:rFonts w:hint="eastAsia" w:ascii="宋体" w:hAnsi="宋体" w:cs="宋体"/>
          <w:b/>
          <w:color w:val="auto"/>
          <w:kern w:val="0"/>
          <w:sz w:val="32"/>
          <w:szCs w:val="32"/>
          <w:highlight w:val="none"/>
        </w:rPr>
        <w:t>加分项评分标准</w:t>
      </w:r>
    </w:p>
    <w:tbl>
      <w:tblPr>
        <w:tblStyle w:val="88"/>
        <w:tblW w:w="91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7725"/>
      </w:tblGrid>
      <w:tr w14:paraId="664C8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3" w:hRule="atLeast"/>
          <w:jc w:val="center"/>
        </w:trPr>
        <w:tc>
          <w:tcPr>
            <w:tcW w:w="1418" w:type="dxa"/>
            <w:vAlign w:val="center"/>
          </w:tcPr>
          <w:p w14:paraId="32BD3137">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加分</w:t>
            </w:r>
          </w:p>
          <w:p w14:paraId="1F15D71C">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因素</w:t>
            </w:r>
          </w:p>
        </w:tc>
        <w:tc>
          <w:tcPr>
            <w:tcW w:w="7725" w:type="dxa"/>
            <w:vAlign w:val="center"/>
          </w:tcPr>
          <w:p w14:paraId="23EA15A1">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说明</w:t>
            </w:r>
          </w:p>
        </w:tc>
      </w:tr>
      <w:tr w14:paraId="047A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1865" w:hRule="atLeast"/>
          <w:jc w:val="center"/>
        </w:trPr>
        <w:tc>
          <w:tcPr>
            <w:tcW w:w="1418" w:type="dxa"/>
            <w:vAlign w:val="center"/>
          </w:tcPr>
          <w:p w14:paraId="21E76E99">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节能</w:t>
            </w:r>
          </w:p>
          <w:p w14:paraId="468AA79E">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产品</w:t>
            </w:r>
          </w:p>
        </w:tc>
        <w:tc>
          <w:tcPr>
            <w:tcW w:w="7725" w:type="dxa"/>
            <w:vAlign w:val="center"/>
          </w:tcPr>
          <w:p w14:paraId="504D2F8A">
            <w:pPr>
              <w:snapToGrid w:val="0"/>
              <w:spacing w:line="360" w:lineRule="auto"/>
              <w:ind w:firstLine="240" w:firstLineChars="100"/>
              <w:rPr>
                <w:rFonts w:hint="eastAsia" w:ascii="宋体" w:hAnsi="宋体" w:cs="宋体"/>
                <w:color w:val="auto"/>
                <w:kern w:val="0"/>
                <w:sz w:val="24"/>
                <w:highlight w:val="none"/>
              </w:rPr>
            </w:pPr>
            <w:r>
              <w:rPr>
                <w:rFonts w:hint="eastAsia" w:ascii="宋体" w:hAnsi="宋体" w:cs="宋体"/>
                <w:color w:val="auto"/>
                <w:kern w:val="0"/>
                <w:sz w:val="24"/>
                <w:highlight w:val="none"/>
              </w:rPr>
              <w:t>对于清单中的投标产品，对技术和价格项目分别给予相应评分总分值2%的加分，计算公式如下：</w:t>
            </w:r>
          </w:p>
          <w:p w14:paraId="3C25A47D">
            <w:pPr>
              <w:snapToGrid w:val="0"/>
              <w:spacing w:line="360" w:lineRule="auto"/>
              <w:ind w:firstLine="240" w:firstLineChars="100"/>
              <w:rPr>
                <w:rFonts w:hint="eastAsia" w:ascii="宋体" w:hAnsi="宋体" w:cs="宋体"/>
                <w:color w:val="auto"/>
                <w:kern w:val="0"/>
                <w:sz w:val="24"/>
                <w:highlight w:val="none"/>
              </w:rPr>
            </w:pPr>
            <w:r>
              <w:rPr>
                <w:rFonts w:hint="eastAsia" w:ascii="宋体" w:hAnsi="宋体" w:cs="宋体"/>
                <w:color w:val="auto"/>
                <w:kern w:val="0"/>
                <w:sz w:val="24"/>
                <w:highlight w:val="none"/>
              </w:rPr>
              <w:t>节能产品加分＝技术加分+价格加分＝（节能产品投标报价之和/投标总价）×技术部分总分值×2% +（节能产品投标报价之和/投标总价）×价格部分总分值×2%。</w:t>
            </w:r>
          </w:p>
          <w:p w14:paraId="0B2423B5">
            <w:pPr>
              <w:snapToGrid w:val="0"/>
              <w:spacing w:line="360" w:lineRule="auto"/>
              <w:ind w:firstLine="241" w:firstLineChars="100"/>
              <w:rPr>
                <w:rFonts w:hint="eastAsia" w:ascii="宋体" w:hAnsi="宋体" w:cs="宋体"/>
                <w:color w:val="auto"/>
                <w:kern w:val="0"/>
                <w:sz w:val="24"/>
                <w:highlight w:val="none"/>
              </w:rPr>
            </w:pPr>
            <w:r>
              <w:rPr>
                <w:rFonts w:hint="eastAsia" w:ascii="宋体" w:hAnsi="宋体" w:cs="宋体"/>
                <w:b/>
                <w:color w:val="auto"/>
                <w:kern w:val="0"/>
                <w:sz w:val="24"/>
                <w:highlight w:val="none"/>
              </w:rPr>
              <w:t>注：强制节能产品清单内的产品除外。</w:t>
            </w:r>
          </w:p>
        </w:tc>
      </w:tr>
      <w:tr w14:paraId="5AAC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61" w:hRule="atLeast"/>
          <w:jc w:val="center"/>
        </w:trPr>
        <w:tc>
          <w:tcPr>
            <w:tcW w:w="1418" w:type="dxa"/>
            <w:vAlign w:val="center"/>
          </w:tcPr>
          <w:p w14:paraId="6E129436">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环保</w:t>
            </w:r>
          </w:p>
          <w:p w14:paraId="59CCDAD8">
            <w:pPr>
              <w:snapToGrid w:val="0"/>
              <w:spacing w:line="360" w:lineRule="auto"/>
              <w:ind w:firstLine="480"/>
              <w:jc w:val="center"/>
              <w:rPr>
                <w:rFonts w:hint="eastAsia" w:ascii="宋体" w:hAnsi="宋体" w:cs="宋体"/>
                <w:color w:val="auto"/>
                <w:kern w:val="0"/>
                <w:sz w:val="24"/>
                <w:highlight w:val="none"/>
              </w:rPr>
            </w:pPr>
            <w:r>
              <w:rPr>
                <w:rFonts w:hint="eastAsia" w:ascii="宋体" w:hAnsi="宋体" w:cs="宋体"/>
                <w:color w:val="auto"/>
                <w:kern w:val="0"/>
                <w:sz w:val="24"/>
                <w:highlight w:val="none"/>
              </w:rPr>
              <w:t>产品</w:t>
            </w:r>
          </w:p>
        </w:tc>
        <w:tc>
          <w:tcPr>
            <w:tcW w:w="7725" w:type="dxa"/>
            <w:vAlign w:val="center"/>
          </w:tcPr>
          <w:p w14:paraId="22F47ACB">
            <w:pPr>
              <w:snapToGrid w:val="0"/>
              <w:spacing w:line="360" w:lineRule="auto"/>
              <w:ind w:firstLine="240" w:firstLineChars="100"/>
              <w:rPr>
                <w:rFonts w:hint="eastAsia" w:ascii="宋体" w:hAnsi="宋体" w:cs="宋体"/>
                <w:color w:val="auto"/>
                <w:kern w:val="0"/>
                <w:sz w:val="24"/>
                <w:highlight w:val="none"/>
              </w:rPr>
            </w:pPr>
            <w:r>
              <w:rPr>
                <w:rFonts w:hint="eastAsia" w:ascii="宋体" w:hAnsi="宋体" w:cs="宋体"/>
                <w:color w:val="auto"/>
                <w:kern w:val="0"/>
                <w:sz w:val="24"/>
                <w:highlight w:val="none"/>
              </w:rPr>
              <w:t>对于清单中的投标产品，对技术和价格项目分别给予相应评分总分值2%的加分，计算公式如下：</w:t>
            </w:r>
          </w:p>
          <w:p w14:paraId="18178DEC">
            <w:pPr>
              <w:snapToGrid w:val="0"/>
              <w:spacing w:line="360" w:lineRule="auto"/>
              <w:ind w:firstLine="240" w:firstLineChars="100"/>
              <w:rPr>
                <w:rFonts w:hint="eastAsia" w:ascii="宋体" w:hAnsi="宋体" w:cs="宋体"/>
                <w:color w:val="auto"/>
                <w:kern w:val="0"/>
                <w:sz w:val="24"/>
                <w:highlight w:val="none"/>
              </w:rPr>
            </w:pPr>
            <w:r>
              <w:rPr>
                <w:rFonts w:hint="eastAsia" w:ascii="宋体" w:hAnsi="宋体" w:cs="宋体"/>
                <w:color w:val="auto"/>
                <w:kern w:val="0"/>
                <w:sz w:val="24"/>
                <w:highlight w:val="none"/>
              </w:rPr>
              <w:t>环保产品加分＝技术加分+价格加分＝（环保产品投标报价之和/投标总价）×技术部分总分值×2% +（环保产品投标报价之和/投标总价）×价格部分总分值×2%。</w:t>
            </w:r>
          </w:p>
        </w:tc>
      </w:tr>
    </w:tbl>
    <w:p w14:paraId="20B2F3C1">
      <w:pPr>
        <w:tabs>
          <w:tab w:val="center" w:pos="4396"/>
        </w:tabs>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注：</w:t>
      </w:r>
      <w:r>
        <w:rPr>
          <w:rFonts w:hint="eastAsia" w:ascii="宋体" w:hAnsi="宋体" w:cs="宋体"/>
          <w:color w:val="auto"/>
          <w:kern w:val="0"/>
          <w:sz w:val="24"/>
          <w:highlight w:val="none"/>
        </w:rPr>
        <w:tab/>
      </w:r>
    </w:p>
    <w:p w14:paraId="0C3DF760">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1.保留小数点后两位（按四舍五入原则）。</w:t>
      </w:r>
    </w:p>
    <w:p w14:paraId="4047E38F">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2.获得最高评估分的投标人将被推荐为合格的中标候选人。</w:t>
      </w:r>
    </w:p>
    <w:p w14:paraId="20F1BBF1">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3.如果投标人综合得分相同，按下列顺序排列以确定将被推荐为合格的中标候选人：</w:t>
      </w:r>
    </w:p>
    <w:p w14:paraId="74C3E1F7">
      <w:pPr>
        <w:snapToGrid w:val="0"/>
        <w:spacing w:line="360" w:lineRule="auto"/>
        <w:ind w:firstLine="600" w:firstLineChars="250"/>
        <w:rPr>
          <w:rFonts w:hint="eastAsia" w:ascii="宋体" w:hAnsi="宋体" w:cs="宋体"/>
          <w:color w:val="auto"/>
          <w:kern w:val="0"/>
          <w:sz w:val="24"/>
          <w:highlight w:val="none"/>
        </w:rPr>
      </w:pPr>
      <w:bookmarkStart w:id="234" w:name="_Toc7717_WPSOffice_Level2"/>
      <w:r>
        <w:rPr>
          <w:rFonts w:hint="eastAsia" w:ascii="宋体" w:hAnsi="宋体" w:cs="宋体"/>
          <w:color w:val="auto"/>
          <w:kern w:val="0"/>
          <w:sz w:val="24"/>
          <w:highlight w:val="none"/>
        </w:rPr>
        <w:t>（1）投标报价低的；</w:t>
      </w:r>
      <w:bookmarkEnd w:id="234"/>
    </w:p>
    <w:p w14:paraId="19C0C3A2">
      <w:pPr>
        <w:snapToGrid w:val="0"/>
        <w:spacing w:line="360" w:lineRule="auto"/>
        <w:ind w:firstLine="600" w:firstLineChars="250"/>
        <w:rPr>
          <w:rFonts w:hint="eastAsia" w:ascii="宋体" w:hAnsi="宋体" w:cs="宋体"/>
          <w:color w:val="auto"/>
          <w:kern w:val="0"/>
          <w:sz w:val="24"/>
          <w:highlight w:val="none"/>
        </w:rPr>
      </w:pPr>
      <w:bookmarkStart w:id="235" w:name="_Toc11244_WPSOffice_Level2"/>
      <w:r>
        <w:rPr>
          <w:rFonts w:hint="eastAsia" w:ascii="宋体" w:hAnsi="宋体" w:cs="宋体"/>
          <w:color w:val="auto"/>
          <w:kern w:val="0"/>
          <w:sz w:val="24"/>
          <w:highlight w:val="none"/>
        </w:rPr>
        <w:t>（2）技术部分得分高的</w:t>
      </w:r>
      <w:bookmarkEnd w:id="235"/>
      <w:bookmarkStart w:id="236" w:name="_Toc18958_WPSOffice_Level2"/>
      <w:r>
        <w:rPr>
          <w:rFonts w:hint="eastAsia" w:ascii="宋体" w:hAnsi="宋体" w:cs="宋体"/>
          <w:color w:val="auto"/>
          <w:kern w:val="0"/>
          <w:sz w:val="24"/>
          <w:highlight w:val="none"/>
        </w:rPr>
        <w:t>；</w:t>
      </w:r>
    </w:p>
    <w:p w14:paraId="131DDDEB">
      <w:pPr>
        <w:snapToGrid w:val="0"/>
        <w:spacing w:line="360" w:lineRule="auto"/>
        <w:ind w:firstLine="600" w:firstLineChars="250"/>
        <w:rPr>
          <w:rFonts w:hint="eastAsia" w:ascii="宋体" w:hAnsi="宋体" w:cs="宋体"/>
          <w:color w:val="auto"/>
          <w:kern w:val="0"/>
          <w:sz w:val="24"/>
          <w:highlight w:val="none"/>
        </w:rPr>
      </w:pPr>
      <w:r>
        <w:rPr>
          <w:rFonts w:hint="eastAsia" w:ascii="宋体" w:hAnsi="宋体" w:cs="宋体"/>
          <w:color w:val="auto"/>
          <w:kern w:val="0"/>
          <w:sz w:val="24"/>
          <w:highlight w:val="none"/>
        </w:rPr>
        <w:t>（3）售后服务方案得分高的</w:t>
      </w:r>
      <w:bookmarkEnd w:id="236"/>
      <w:r>
        <w:rPr>
          <w:rFonts w:hint="eastAsia" w:ascii="宋体" w:hAnsi="宋体" w:cs="宋体"/>
          <w:color w:val="auto"/>
          <w:kern w:val="0"/>
          <w:sz w:val="24"/>
          <w:highlight w:val="none"/>
        </w:rPr>
        <w:t>。</w:t>
      </w:r>
    </w:p>
    <w:p w14:paraId="7BD73F75">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4.投标人加分项相应产品响应报价之和以评标委员会复核结果为准。</w:t>
      </w:r>
    </w:p>
    <w:p w14:paraId="0BAA6976">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5.投标人在响应时须提供与以上评分因素相关的材料。如果发现有弄虚作假的，将取消其响应资格。</w:t>
      </w:r>
    </w:p>
    <w:p w14:paraId="239C9462">
      <w:pPr>
        <w:snapToGrid w:val="0"/>
        <w:spacing w:line="360" w:lineRule="auto"/>
        <w:ind w:firstLine="480" w:firstLineChars="200"/>
        <w:rPr>
          <w:rFonts w:hint="eastAsia" w:ascii="宋体" w:hAnsi="宋体" w:cs="宋体"/>
          <w:color w:val="auto"/>
          <w:kern w:val="0"/>
          <w:sz w:val="24"/>
          <w:highlight w:val="none"/>
        </w:rPr>
      </w:pPr>
      <w:r>
        <w:rPr>
          <w:rFonts w:hint="eastAsia" w:ascii="宋体" w:hAnsi="宋体" w:cs="宋体"/>
          <w:color w:val="auto"/>
          <w:kern w:val="0"/>
          <w:sz w:val="24"/>
          <w:highlight w:val="none"/>
        </w:rPr>
        <w:t>6.保密要求：从开标时起到中标公告发布时止，有关投标文件的审查、澄清、评估和比较以及有关授予合同的意向的一切情况都不得透露给投标人或与上述评审工作无关的人。</w:t>
      </w:r>
    </w:p>
    <w:p w14:paraId="48F53623">
      <w:pPr>
        <w:pStyle w:val="98"/>
        <w:numPr>
          <w:ilvl w:val="0"/>
          <w:numId w:val="0"/>
        </w:numPr>
        <w:ind w:left="432" w:hanging="432"/>
        <w:rPr>
          <w:color w:val="auto"/>
          <w:highlight w:val="none"/>
        </w:rPr>
      </w:pPr>
    </w:p>
    <w:p w14:paraId="022AC1F2">
      <w:pPr>
        <w:pStyle w:val="98"/>
        <w:numPr>
          <w:ilvl w:val="0"/>
          <w:numId w:val="0"/>
        </w:numPr>
        <w:ind w:left="432" w:hanging="432"/>
        <w:rPr>
          <w:color w:val="auto"/>
          <w:highlight w:val="none"/>
        </w:rPr>
      </w:pPr>
    </w:p>
    <w:sectPr>
      <w:pgSz w:w="11905" w:h="16838"/>
      <w:pgMar w:top="1984" w:right="1417" w:bottom="1417" w:left="1417" w:header="1417" w:footer="850"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Arial Unicode MS">
    <w:altName w:val="Malgun Gothic Semilight"/>
    <w:panose1 w:val="020B0604020202020204"/>
    <w:charset w:val="86"/>
    <w:family w:val="swiss"/>
    <w:pitch w:val="default"/>
    <w:sig w:usb0="00000000" w:usb1="00000000" w:usb2="0000003F" w:usb3="00000000" w:csb0="603F01FF" w:csb1="FFFF0000"/>
  </w:font>
  <w:font w:name="Malgun Gothic Semilight">
    <w:panose1 w:val="020B0502040204020203"/>
    <w:charset w:val="86"/>
    <w:family w:val="auto"/>
    <w:pitch w:val="default"/>
    <w:sig w:usb0="900002AF" w:usb1="01D77CFB" w:usb2="00000012" w:usb3="00000000" w:csb0="203E01BD" w:csb1="D7FF0000"/>
  </w:font>
  <w:font w:name="微软雅黑">
    <w:panose1 w:val="020B0503020204020204"/>
    <w:charset w:val="86"/>
    <w:family w:val="swiss"/>
    <w:pitch w:val="default"/>
    <w:sig w:usb0="80000287" w:usb1="2ACF3C50" w:usb2="00000016" w:usb3="00000000" w:csb0="0004001F" w:csb1="00000000"/>
  </w:font>
  <w:font w:name="华文楷体">
    <w:altName w:val="宋体"/>
    <w:panose1 w:val="02010600040101010101"/>
    <w:charset w:val="86"/>
    <w:family w:val="auto"/>
    <w:pitch w:val="default"/>
    <w:sig w:usb0="00000000" w:usb1="00000000" w:usb2="00000000" w:usb3="00000000" w:csb0="0004009F" w:csb1="DFD7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 w:name="Verdana">
    <w:panose1 w:val="020B0604030504040204"/>
    <w:charset w:val="00"/>
    <w:family w:val="swiss"/>
    <w:pitch w:val="default"/>
    <w:sig w:usb0="A00006FF" w:usb1="4000205B" w:usb2="00000010" w:usb3="00000000" w:csb0="2000019F" w:csb1="00000000"/>
  </w:font>
  <w:font w:name="Microsoft YaHei UI">
    <w:panose1 w:val="020B0503020204020204"/>
    <w:charset w:val="86"/>
    <w:family w:val="swiss"/>
    <w:pitch w:val="default"/>
    <w:sig w:usb0="80000287" w:usb1="2ACF3C50" w:usb2="00000016" w:usb3="00000000" w:csb0="0004001F" w:csb1="00000000"/>
  </w:font>
  <w:font w:name="Wingdings 2">
    <w:altName w:val="Wingdings"/>
    <w:panose1 w:val="05020102010507070707"/>
    <w:charset w:val="02"/>
    <w:family w:val="roman"/>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Segoe UI Symbol">
    <w:panose1 w:val="020B0502040204020203"/>
    <w:charset w:val="00"/>
    <w:family w:val="swiss"/>
    <w:pitch w:val="default"/>
    <w:sig w:usb0="800001E3" w:usb1="1200FFEF" w:usb2="00040000" w:usb3="04000000" w:csb0="00000001" w:csb1="40000000"/>
  </w:font>
  <w:font w:name="楷体">
    <w:panose1 w:val="02010609060101010101"/>
    <w:charset w:val="86"/>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Kingsoft UE">
    <w:panose1 w:val="02000100010000000000"/>
    <w:charset w:val="00"/>
    <w:family w:val="auto"/>
    <w:pitch w:val="default"/>
    <w:sig w:usb0="00000001" w:usb1="00004000" w:usb2="00000000" w:usb3="00000000" w:csb0="0000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D0B37">
    <w:pPr>
      <w:pStyle w:val="55"/>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18415" b="1905"/>
              <wp:wrapNone/>
              <wp:docPr id="6" name="文本框 3"/>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0A5D1D53">
                          <w:pPr>
                            <w:pStyle w:val="55"/>
                            <w:ind w:firstLine="360"/>
                          </w:pPr>
                          <w:r>
                            <w:t xml:space="preserve">— </w:t>
                          </w:r>
                          <w:r>
                            <w:fldChar w:fldCharType="begin"/>
                          </w:r>
                          <w:r>
                            <w:instrText xml:space="preserve"> PAGE  \* MERGEFORMAT </w:instrText>
                          </w:r>
                          <w:r>
                            <w:fldChar w:fldCharType="separate"/>
                          </w:r>
                          <w:r>
                            <w:t>44</w:t>
                          </w:r>
                          <w:r>
                            <w:fldChar w:fldCharType="end"/>
                          </w:r>
                          <w:r>
                            <w:t xml:space="preserve"> —</w:t>
                          </w:r>
                        </w:p>
                      </w:txbxContent>
                    </wps:txbx>
                    <wps:bodyPr rot="0" vert="horz" wrap="none" lIns="0" tIns="0" rIns="0" bIns="0" anchor="t" anchorCtr="0" upright="1">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6pebnPAAAABQEAAA8AAAAAAAAAAQAgAAAAIgAAAGRycy9kb3ducmV2&#10;LnhtbFBLAQIUABQAAAAIAIdO4kDgZ827BQIAAAQEAAAOAAAAAAAAAAEAIAAAAB4BAABkcnMvZTJv&#10;RG9jLnhtbFBLBQYAAAAABgAGAFkBAACVBQAAAAA=&#10;">
              <v:fill on="f" focussize="0,0"/>
              <v:stroke on="f"/>
              <v:imagedata o:title=""/>
              <o:lock v:ext="edit" aspectratio="f"/>
              <v:textbox inset="0mm,0mm,0mm,0mm" style="mso-fit-shape-to-text:t;">
                <w:txbxContent>
                  <w:p w14:paraId="0A5D1D53">
                    <w:pPr>
                      <w:pStyle w:val="55"/>
                      <w:ind w:firstLine="360"/>
                    </w:pPr>
                    <w:r>
                      <w:t xml:space="preserve">— </w:t>
                    </w:r>
                    <w:r>
                      <w:fldChar w:fldCharType="begin"/>
                    </w:r>
                    <w:r>
                      <w:instrText xml:space="preserve"> PAGE  \* MERGEFORMAT </w:instrText>
                    </w:r>
                    <w:r>
                      <w:fldChar w:fldCharType="separate"/>
                    </w:r>
                    <w:r>
                      <w:t>44</w:t>
                    </w:r>
                    <w:r>
                      <w:fldChar w:fldCharType="end"/>
                    </w:r>
                    <w:r>
                      <w:t xml:space="preserve"> —</w:t>
                    </w:r>
                  </w:p>
                </w:txbxContent>
              </v:textbox>
            </v:shape>
          </w:pict>
        </mc:Fallback>
      </mc:AlternateContent>
    </w:r>
  </w:p>
  <w:p w14:paraId="3FB42F52">
    <w:pPr>
      <w:pStyle w:val="5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883BF">
    <w:pPr>
      <w:pStyle w:val="55"/>
    </w:pPr>
  </w:p>
  <w:p w14:paraId="00A303F1">
    <w:pPr>
      <w:pStyle w:val="5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9977576"/>
    </w:sdtPr>
    <w:sdtContent>
      <w:p w14:paraId="08E486C3">
        <w:pPr>
          <w:pStyle w:val="55"/>
          <w:jc w:val="center"/>
        </w:pPr>
        <w:r>
          <w:fldChar w:fldCharType="begin"/>
        </w:r>
        <w:r>
          <w:instrText xml:space="preserve">PAGE   \* MERGEFORMAT</w:instrText>
        </w:r>
        <w:r>
          <w:fldChar w:fldCharType="separate"/>
        </w:r>
        <w:r>
          <w:rPr>
            <w:lang w:val="zh-CN"/>
          </w:rPr>
          <w:t>47</w:t>
        </w:r>
        <w:r>
          <w:fldChar w:fldCharType="end"/>
        </w:r>
      </w:p>
    </w:sdtContent>
  </w:sdt>
  <w:p w14:paraId="42129BD0">
    <w:pPr>
      <w:pStyle w:val="5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9151191"/>
    </w:sdtPr>
    <w:sdtContent>
      <w:p w14:paraId="474CC949">
        <w:pPr>
          <w:pStyle w:val="55"/>
          <w:jc w:val="center"/>
        </w:pPr>
        <w:r>
          <w:fldChar w:fldCharType="begin"/>
        </w:r>
        <w:r>
          <w:instrText xml:space="preserve">PAGE   \* MERGEFORMAT</w:instrText>
        </w:r>
        <w:r>
          <w:fldChar w:fldCharType="separate"/>
        </w:r>
        <w:r>
          <w:rPr>
            <w:lang w:val="zh-CN"/>
          </w:rPr>
          <w:t>37</w:t>
        </w:r>
        <w:r>
          <w:fldChar w:fldCharType="end"/>
        </w:r>
      </w:p>
    </w:sdtContent>
  </w:sdt>
  <w:p w14:paraId="67D2CB3C">
    <w:pPr>
      <w:pStyle w:val="5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243BE">
    <w:pPr>
      <w:pStyle w:val="57"/>
      <w:ind w:firstLine="36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14658">
    <w:pPr>
      <w:tabs>
        <w:tab w:val="center" w:pos="4819"/>
      </w:tabs>
      <w:spacing w:line="360" w:lineRule="auto"/>
      <w:jc w:val="center"/>
      <w:rPr>
        <w:rFonts w:hint="eastAsia" w:ascii="宋体" w:hAnsi="宋体" w:cs="宋体"/>
        <w:sz w:val="18"/>
        <w:szCs w:val="18"/>
      </w:rPr>
    </w:pPr>
    <w:r>
      <w:rPr>
        <w:rFonts w:hint="eastAsia" w:ascii="宋体" w:hAnsi="宋体" w:cs="宋体"/>
        <w:sz w:val="18"/>
        <w:szCs w:val="18"/>
        <w:u w:val="single"/>
      </w:rPr>
      <w:t xml:space="preserve">项目名称：大连理工大学动力学软件模块采购项目    </w:t>
    </w:r>
    <w:r>
      <w:rPr>
        <w:rFonts w:ascii="宋体" w:hAnsi="宋体" w:cs="宋体"/>
        <w:sz w:val="18"/>
        <w:szCs w:val="18"/>
        <w:u w:val="single"/>
      </w:rPr>
      <w:t xml:space="preserve">                 </w:t>
    </w:r>
    <w:r>
      <w:rPr>
        <w:rFonts w:hint="eastAsia" w:ascii="宋体" w:hAnsi="宋体" w:cs="宋体"/>
        <w:sz w:val="18"/>
        <w:szCs w:val="18"/>
        <w:u w:val="single"/>
      </w:rPr>
      <w:t xml:space="preserve">  项目编号：DUTAWZ-2026097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B27A6">
    <w:pPr>
      <w:tabs>
        <w:tab w:val="center" w:pos="4819"/>
      </w:tabs>
      <w:spacing w:line="360" w:lineRule="auto"/>
      <w:jc w:val="center"/>
      <w:rPr>
        <w:rFonts w:hint="eastAsia" w:ascii="宋体" w:hAnsi="宋体" w:cs="宋体"/>
        <w:sz w:val="18"/>
        <w:szCs w:val="18"/>
      </w:rPr>
    </w:pPr>
    <w:r>
      <w:rPr>
        <w:rFonts w:hint="eastAsia" w:ascii="宋体" w:hAnsi="宋体" w:cs="宋体"/>
        <w:sz w:val="18"/>
        <w:szCs w:val="18"/>
        <w:u w:val="single"/>
      </w:rPr>
      <w:t xml:space="preserve">项目名称：大连理工大学动力学软件模块采购项目    </w:t>
    </w:r>
    <w:r>
      <w:rPr>
        <w:rFonts w:ascii="宋体" w:hAnsi="宋体" w:cs="宋体"/>
        <w:sz w:val="18"/>
        <w:szCs w:val="18"/>
        <w:u w:val="single"/>
      </w:rPr>
      <w:t xml:space="preserve">                 </w:t>
    </w:r>
    <w:r>
      <w:rPr>
        <w:rFonts w:hint="eastAsia" w:ascii="宋体" w:hAnsi="宋体" w:cs="宋体"/>
        <w:sz w:val="18"/>
        <w:szCs w:val="18"/>
        <w:u w:val="single"/>
      </w:rPr>
      <w:t xml:space="preserve">  项目编号：DUTAWZ-2026097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A4226A"/>
    <w:multiLevelType w:val="singleLevel"/>
    <w:tmpl w:val="D2A4226A"/>
    <w:lvl w:ilvl="0" w:tentative="0">
      <w:start w:val="3"/>
      <w:numFmt w:val="decimal"/>
      <w:suff w:val="nothing"/>
      <w:lvlText w:val="%1、"/>
      <w:lvlJc w:val="left"/>
    </w:lvl>
  </w:abstractNum>
  <w:abstractNum w:abstractNumId="1">
    <w:nsid w:val="F240AC5D"/>
    <w:multiLevelType w:val="singleLevel"/>
    <w:tmpl w:val="F240AC5D"/>
    <w:lvl w:ilvl="0" w:tentative="0">
      <w:start w:val="1"/>
      <w:numFmt w:val="decimal"/>
      <w:lvlText w:val="%1."/>
      <w:lvlJc w:val="left"/>
      <w:pPr>
        <w:tabs>
          <w:tab w:val="left" w:pos="312"/>
        </w:tabs>
      </w:pPr>
    </w:lvl>
  </w:abstractNum>
  <w:abstractNum w:abstractNumId="2">
    <w:nsid w:val="F53F9F02"/>
    <w:multiLevelType w:val="singleLevel"/>
    <w:tmpl w:val="F53F9F02"/>
    <w:lvl w:ilvl="0" w:tentative="0">
      <w:start w:val="1"/>
      <w:numFmt w:val="decimal"/>
      <w:lvlText w:val="%1."/>
      <w:lvlJc w:val="left"/>
      <w:pPr>
        <w:tabs>
          <w:tab w:val="left" w:pos="312"/>
        </w:tabs>
      </w:pPr>
    </w:lvl>
  </w:abstractNum>
  <w:abstractNum w:abstractNumId="3">
    <w:nsid w:val="0000000E"/>
    <w:multiLevelType w:val="multilevel"/>
    <w:tmpl w:val="0000000E"/>
    <w:lvl w:ilvl="0" w:tentative="0">
      <w:start w:val="1"/>
      <w:numFmt w:val="none"/>
      <w:pStyle w:val="98"/>
      <w:lvlText w:val=""/>
      <w:lvlJc w:val="left"/>
      <w:pPr>
        <w:tabs>
          <w:tab w:val="left" w:pos="432"/>
        </w:tabs>
        <w:ind w:left="432" w:hanging="432"/>
      </w:pPr>
      <w:rPr>
        <w:rFonts w:hint="eastAsia"/>
      </w:rPr>
    </w:lvl>
    <w:lvl w:ilvl="1" w:tentative="0">
      <w:start w:val="1"/>
      <w:numFmt w:val="none"/>
      <w:lvlText w:val=" "/>
      <w:lvlJc w:val="left"/>
      <w:pPr>
        <w:tabs>
          <w:tab w:val="left" w:pos="576"/>
        </w:tabs>
        <w:ind w:left="576" w:hanging="576"/>
      </w:pPr>
      <w:rPr>
        <w:rFonts w:hint="eastAsia"/>
      </w:rPr>
    </w:lvl>
    <w:lvl w:ilvl="2" w:tentative="0">
      <w:start w:val="1"/>
      <w:numFmt w:val="none"/>
      <w:lvlText w:val=""/>
      <w:lvlJc w:val="left"/>
      <w:pPr>
        <w:tabs>
          <w:tab w:val="left" w:pos="720"/>
        </w:tabs>
        <w:ind w:left="720" w:hanging="720"/>
      </w:pPr>
      <w:rPr>
        <w:rFonts w:hint="eastAsia"/>
      </w:rPr>
    </w:lvl>
    <w:lvl w:ilvl="3" w:tentative="0">
      <w:start w:val="1"/>
      <w:numFmt w:val="none"/>
      <w:lvlText w:val="    "/>
      <w:lvlJc w:val="left"/>
      <w:pPr>
        <w:tabs>
          <w:tab w:val="left" w:pos="864"/>
        </w:tabs>
        <w:ind w:left="864" w:hanging="864"/>
      </w:pPr>
      <w:rPr>
        <w:rFonts w:hint="eastAsia"/>
      </w:rPr>
    </w:lvl>
    <w:lvl w:ilvl="4" w:tentative="0">
      <w:start w:val="1"/>
      <w:numFmt w:val="none"/>
      <w:lvlText w:val="      "/>
      <w:lvlJc w:val="left"/>
      <w:pPr>
        <w:tabs>
          <w:tab w:val="left" w:pos="1008"/>
        </w:tabs>
        <w:ind w:left="1008" w:hanging="1008"/>
      </w:pPr>
      <w:rPr>
        <w:rFonts w:hint="eastAsia"/>
      </w:rPr>
    </w:lvl>
    <w:lvl w:ilvl="5" w:tentative="0">
      <w:start w:val="1"/>
      <w:numFmt w:val="none"/>
      <w:lvlText w:val="           "/>
      <w:lvlJc w:val="left"/>
      <w:pPr>
        <w:tabs>
          <w:tab w:val="left" w:pos="1440"/>
        </w:tabs>
        <w:ind w:left="1152" w:hanging="1152"/>
      </w:pPr>
      <w:rPr>
        <w:rFonts w:hint="eastAsia"/>
      </w:rPr>
    </w:lvl>
    <w:lvl w:ilvl="6" w:tentative="0">
      <w:start w:val="1"/>
      <w:numFmt w:val="decimal"/>
      <w:lvlText w:val="%1.%2.%3.%4.%5.%6.%7"/>
      <w:lvlJc w:val="left"/>
      <w:pPr>
        <w:tabs>
          <w:tab w:val="left" w:pos="2520"/>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
    <w:nsid w:val="05B64677"/>
    <w:multiLevelType w:val="multilevel"/>
    <w:tmpl w:val="05B64677"/>
    <w:lvl w:ilvl="0" w:tentative="0">
      <w:start w:val="1"/>
      <w:numFmt w:val="chineseCountingThousand"/>
      <w:lvlText w:val="%1、"/>
      <w:lvlJc w:val="left"/>
      <w:pPr>
        <w:tabs>
          <w:tab w:val="left" w:pos="420"/>
        </w:tabs>
        <w:ind w:left="420" w:hanging="420"/>
      </w:p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5">
    <w:nsid w:val="67241660"/>
    <w:multiLevelType w:val="multilevel"/>
    <w:tmpl w:val="67241660"/>
    <w:lvl w:ilvl="0" w:tentative="0">
      <w:start w:val="4"/>
      <w:numFmt w:val="japaneseCounting"/>
      <w:lvlText w:val="%1、"/>
      <w:lvlJc w:val="left"/>
      <w:pPr>
        <w:ind w:left="500" w:hanging="50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7A13A18"/>
    <w:multiLevelType w:val="multilevel"/>
    <w:tmpl w:val="77A13A1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5"/>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794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Q2ZWExMDIwMTAyNTlkY2I3MDQ0MGE2NzkwYzQ5NGQifQ=="/>
  </w:docVars>
  <w:rsids>
    <w:rsidRoot w:val="00172A27"/>
    <w:rsid w:val="00000035"/>
    <w:rsid w:val="00000DAB"/>
    <w:rsid w:val="00000FF8"/>
    <w:rsid w:val="000012F8"/>
    <w:rsid w:val="000016C4"/>
    <w:rsid w:val="000023E0"/>
    <w:rsid w:val="0000289C"/>
    <w:rsid w:val="00002987"/>
    <w:rsid w:val="00002C42"/>
    <w:rsid w:val="000030F9"/>
    <w:rsid w:val="00003159"/>
    <w:rsid w:val="000036C3"/>
    <w:rsid w:val="000037EA"/>
    <w:rsid w:val="00003B53"/>
    <w:rsid w:val="00004518"/>
    <w:rsid w:val="00004837"/>
    <w:rsid w:val="00004AA4"/>
    <w:rsid w:val="000052D3"/>
    <w:rsid w:val="00005387"/>
    <w:rsid w:val="00005D2C"/>
    <w:rsid w:val="0000619D"/>
    <w:rsid w:val="000061E8"/>
    <w:rsid w:val="00006641"/>
    <w:rsid w:val="0000669C"/>
    <w:rsid w:val="000068E2"/>
    <w:rsid w:val="00006C36"/>
    <w:rsid w:val="000071F8"/>
    <w:rsid w:val="000074A3"/>
    <w:rsid w:val="0001054C"/>
    <w:rsid w:val="00010835"/>
    <w:rsid w:val="00010D8C"/>
    <w:rsid w:val="00010DD0"/>
    <w:rsid w:val="00010DDD"/>
    <w:rsid w:val="00010E86"/>
    <w:rsid w:val="00010F17"/>
    <w:rsid w:val="00010F8E"/>
    <w:rsid w:val="0001159E"/>
    <w:rsid w:val="000115CB"/>
    <w:rsid w:val="00011622"/>
    <w:rsid w:val="00011782"/>
    <w:rsid w:val="00011B80"/>
    <w:rsid w:val="00012295"/>
    <w:rsid w:val="00012B9D"/>
    <w:rsid w:val="00013843"/>
    <w:rsid w:val="000139C2"/>
    <w:rsid w:val="000142D0"/>
    <w:rsid w:val="00014346"/>
    <w:rsid w:val="00014B46"/>
    <w:rsid w:val="00015B88"/>
    <w:rsid w:val="00015D8C"/>
    <w:rsid w:val="0001682D"/>
    <w:rsid w:val="000168B2"/>
    <w:rsid w:val="00016F95"/>
    <w:rsid w:val="00017558"/>
    <w:rsid w:val="00017886"/>
    <w:rsid w:val="000179DE"/>
    <w:rsid w:val="00020089"/>
    <w:rsid w:val="00020B56"/>
    <w:rsid w:val="00020C77"/>
    <w:rsid w:val="00020EF5"/>
    <w:rsid w:val="00021067"/>
    <w:rsid w:val="000216F6"/>
    <w:rsid w:val="0002208C"/>
    <w:rsid w:val="000225EC"/>
    <w:rsid w:val="000228AE"/>
    <w:rsid w:val="00023924"/>
    <w:rsid w:val="00023D78"/>
    <w:rsid w:val="00023F7E"/>
    <w:rsid w:val="000240A6"/>
    <w:rsid w:val="000240F7"/>
    <w:rsid w:val="0002410F"/>
    <w:rsid w:val="00024158"/>
    <w:rsid w:val="000242A4"/>
    <w:rsid w:val="00024611"/>
    <w:rsid w:val="000253B7"/>
    <w:rsid w:val="000259FA"/>
    <w:rsid w:val="00025B84"/>
    <w:rsid w:val="00025DC7"/>
    <w:rsid w:val="0002662E"/>
    <w:rsid w:val="00026736"/>
    <w:rsid w:val="00026DDE"/>
    <w:rsid w:val="00027FEF"/>
    <w:rsid w:val="000302B7"/>
    <w:rsid w:val="00030587"/>
    <w:rsid w:val="000307E4"/>
    <w:rsid w:val="00030911"/>
    <w:rsid w:val="000309D3"/>
    <w:rsid w:val="00030D92"/>
    <w:rsid w:val="000310F5"/>
    <w:rsid w:val="00032356"/>
    <w:rsid w:val="000324B8"/>
    <w:rsid w:val="00032822"/>
    <w:rsid w:val="000328B4"/>
    <w:rsid w:val="00033176"/>
    <w:rsid w:val="00033364"/>
    <w:rsid w:val="0003346F"/>
    <w:rsid w:val="000335F1"/>
    <w:rsid w:val="000336D6"/>
    <w:rsid w:val="0003385B"/>
    <w:rsid w:val="00033C1D"/>
    <w:rsid w:val="00033D94"/>
    <w:rsid w:val="00034FAB"/>
    <w:rsid w:val="0003542A"/>
    <w:rsid w:val="00035623"/>
    <w:rsid w:val="0003581A"/>
    <w:rsid w:val="00035848"/>
    <w:rsid w:val="000364B6"/>
    <w:rsid w:val="00037EAB"/>
    <w:rsid w:val="00037FD1"/>
    <w:rsid w:val="00040147"/>
    <w:rsid w:val="00040A5F"/>
    <w:rsid w:val="00040EE2"/>
    <w:rsid w:val="00040F78"/>
    <w:rsid w:val="000412E8"/>
    <w:rsid w:val="0004172F"/>
    <w:rsid w:val="00041A77"/>
    <w:rsid w:val="00041BB2"/>
    <w:rsid w:val="00041C94"/>
    <w:rsid w:val="00042793"/>
    <w:rsid w:val="000429E8"/>
    <w:rsid w:val="00043148"/>
    <w:rsid w:val="0004387B"/>
    <w:rsid w:val="00043982"/>
    <w:rsid w:val="00043A7E"/>
    <w:rsid w:val="00043ED4"/>
    <w:rsid w:val="00043EEB"/>
    <w:rsid w:val="0004401E"/>
    <w:rsid w:val="000444E6"/>
    <w:rsid w:val="00044AB6"/>
    <w:rsid w:val="00044AFC"/>
    <w:rsid w:val="00044F2A"/>
    <w:rsid w:val="00045607"/>
    <w:rsid w:val="00045729"/>
    <w:rsid w:val="00045845"/>
    <w:rsid w:val="00047118"/>
    <w:rsid w:val="00047338"/>
    <w:rsid w:val="000476FB"/>
    <w:rsid w:val="00047706"/>
    <w:rsid w:val="00047946"/>
    <w:rsid w:val="00047E87"/>
    <w:rsid w:val="000502BC"/>
    <w:rsid w:val="00050A4D"/>
    <w:rsid w:val="00051313"/>
    <w:rsid w:val="0005150C"/>
    <w:rsid w:val="00051CBC"/>
    <w:rsid w:val="00052D9E"/>
    <w:rsid w:val="00052E0B"/>
    <w:rsid w:val="00053265"/>
    <w:rsid w:val="00053E19"/>
    <w:rsid w:val="00053F81"/>
    <w:rsid w:val="00053FAB"/>
    <w:rsid w:val="000552BD"/>
    <w:rsid w:val="000556D5"/>
    <w:rsid w:val="00055E16"/>
    <w:rsid w:val="00055FC2"/>
    <w:rsid w:val="00056376"/>
    <w:rsid w:val="000563D0"/>
    <w:rsid w:val="000565E9"/>
    <w:rsid w:val="0005691F"/>
    <w:rsid w:val="00056E7E"/>
    <w:rsid w:val="00057728"/>
    <w:rsid w:val="00060264"/>
    <w:rsid w:val="000609E6"/>
    <w:rsid w:val="00060E74"/>
    <w:rsid w:val="0006141A"/>
    <w:rsid w:val="00061591"/>
    <w:rsid w:val="000617F7"/>
    <w:rsid w:val="0006187F"/>
    <w:rsid w:val="00061C03"/>
    <w:rsid w:val="00061C23"/>
    <w:rsid w:val="00061C6A"/>
    <w:rsid w:val="00061CCC"/>
    <w:rsid w:val="0006268A"/>
    <w:rsid w:val="00062BE5"/>
    <w:rsid w:val="000633A1"/>
    <w:rsid w:val="00063427"/>
    <w:rsid w:val="0006444C"/>
    <w:rsid w:val="0006495B"/>
    <w:rsid w:val="00064A29"/>
    <w:rsid w:val="00064AD3"/>
    <w:rsid w:val="00064F38"/>
    <w:rsid w:val="00065178"/>
    <w:rsid w:val="0006522B"/>
    <w:rsid w:val="00065732"/>
    <w:rsid w:val="00066006"/>
    <w:rsid w:val="00066A89"/>
    <w:rsid w:val="00067049"/>
    <w:rsid w:val="000670A0"/>
    <w:rsid w:val="000674D5"/>
    <w:rsid w:val="00067682"/>
    <w:rsid w:val="00067EC1"/>
    <w:rsid w:val="0007019D"/>
    <w:rsid w:val="000704F2"/>
    <w:rsid w:val="0007078E"/>
    <w:rsid w:val="00070B1E"/>
    <w:rsid w:val="00070C35"/>
    <w:rsid w:val="00070CCA"/>
    <w:rsid w:val="00070DFE"/>
    <w:rsid w:val="0007179F"/>
    <w:rsid w:val="000722B9"/>
    <w:rsid w:val="000726DF"/>
    <w:rsid w:val="000727E9"/>
    <w:rsid w:val="00073035"/>
    <w:rsid w:val="000750CF"/>
    <w:rsid w:val="00075120"/>
    <w:rsid w:val="0007531A"/>
    <w:rsid w:val="000754BF"/>
    <w:rsid w:val="00075BF5"/>
    <w:rsid w:val="00075F7F"/>
    <w:rsid w:val="00076D82"/>
    <w:rsid w:val="000774B2"/>
    <w:rsid w:val="00077DC9"/>
    <w:rsid w:val="00077E5D"/>
    <w:rsid w:val="0008139D"/>
    <w:rsid w:val="0008160F"/>
    <w:rsid w:val="00081A4E"/>
    <w:rsid w:val="000822C4"/>
    <w:rsid w:val="00082694"/>
    <w:rsid w:val="000828CF"/>
    <w:rsid w:val="00082DCC"/>
    <w:rsid w:val="000832B7"/>
    <w:rsid w:val="00083618"/>
    <w:rsid w:val="00083FA7"/>
    <w:rsid w:val="00084499"/>
    <w:rsid w:val="00085126"/>
    <w:rsid w:val="00085480"/>
    <w:rsid w:val="00085659"/>
    <w:rsid w:val="00085A7E"/>
    <w:rsid w:val="00085BB3"/>
    <w:rsid w:val="00086190"/>
    <w:rsid w:val="000862A6"/>
    <w:rsid w:val="00086978"/>
    <w:rsid w:val="00086C9E"/>
    <w:rsid w:val="00086CFB"/>
    <w:rsid w:val="00086F34"/>
    <w:rsid w:val="000870D7"/>
    <w:rsid w:val="00087864"/>
    <w:rsid w:val="00087C77"/>
    <w:rsid w:val="000908AD"/>
    <w:rsid w:val="00090967"/>
    <w:rsid w:val="00091319"/>
    <w:rsid w:val="000913B0"/>
    <w:rsid w:val="000913EC"/>
    <w:rsid w:val="00091A1E"/>
    <w:rsid w:val="00091AA8"/>
    <w:rsid w:val="00091C96"/>
    <w:rsid w:val="00091CD8"/>
    <w:rsid w:val="000922F9"/>
    <w:rsid w:val="00092BB0"/>
    <w:rsid w:val="00092FE4"/>
    <w:rsid w:val="0009320F"/>
    <w:rsid w:val="00094054"/>
    <w:rsid w:val="000942A9"/>
    <w:rsid w:val="000952CF"/>
    <w:rsid w:val="0009550A"/>
    <w:rsid w:val="0009557E"/>
    <w:rsid w:val="00095901"/>
    <w:rsid w:val="00095DD6"/>
    <w:rsid w:val="00095EE6"/>
    <w:rsid w:val="0009614A"/>
    <w:rsid w:val="000966BB"/>
    <w:rsid w:val="000968CC"/>
    <w:rsid w:val="0009690B"/>
    <w:rsid w:val="00097448"/>
    <w:rsid w:val="000974BC"/>
    <w:rsid w:val="000A07EB"/>
    <w:rsid w:val="000A0FBF"/>
    <w:rsid w:val="000A15F4"/>
    <w:rsid w:val="000A17CE"/>
    <w:rsid w:val="000A1B89"/>
    <w:rsid w:val="000A1BF7"/>
    <w:rsid w:val="000A2647"/>
    <w:rsid w:val="000A2C51"/>
    <w:rsid w:val="000A31B5"/>
    <w:rsid w:val="000A33A8"/>
    <w:rsid w:val="000A36EA"/>
    <w:rsid w:val="000A3BDB"/>
    <w:rsid w:val="000A4021"/>
    <w:rsid w:val="000A4175"/>
    <w:rsid w:val="000A4557"/>
    <w:rsid w:val="000A4CA1"/>
    <w:rsid w:val="000A4D48"/>
    <w:rsid w:val="000A4E08"/>
    <w:rsid w:val="000A50AF"/>
    <w:rsid w:val="000A5442"/>
    <w:rsid w:val="000A5649"/>
    <w:rsid w:val="000A5D90"/>
    <w:rsid w:val="000A6F92"/>
    <w:rsid w:val="000A7507"/>
    <w:rsid w:val="000A7691"/>
    <w:rsid w:val="000B033C"/>
    <w:rsid w:val="000B04A5"/>
    <w:rsid w:val="000B0696"/>
    <w:rsid w:val="000B1274"/>
    <w:rsid w:val="000B15F7"/>
    <w:rsid w:val="000B1FC4"/>
    <w:rsid w:val="000B20E9"/>
    <w:rsid w:val="000B22FF"/>
    <w:rsid w:val="000B2632"/>
    <w:rsid w:val="000B2709"/>
    <w:rsid w:val="000B3098"/>
    <w:rsid w:val="000B344D"/>
    <w:rsid w:val="000B3657"/>
    <w:rsid w:val="000B3878"/>
    <w:rsid w:val="000B3931"/>
    <w:rsid w:val="000B4078"/>
    <w:rsid w:val="000B40C6"/>
    <w:rsid w:val="000B43C4"/>
    <w:rsid w:val="000B4723"/>
    <w:rsid w:val="000B48AF"/>
    <w:rsid w:val="000B49E7"/>
    <w:rsid w:val="000B4D57"/>
    <w:rsid w:val="000B4DD1"/>
    <w:rsid w:val="000B508E"/>
    <w:rsid w:val="000B5A1F"/>
    <w:rsid w:val="000B5CBE"/>
    <w:rsid w:val="000B5FC0"/>
    <w:rsid w:val="000B71EE"/>
    <w:rsid w:val="000B726A"/>
    <w:rsid w:val="000B747D"/>
    <w:rsid w:val="000B75C0"/>
    <w:rsid w:val="000B772C"/>
    <w:rsid w:val="000C0220"/>
    <w:rsid w:val="000C040D"/>
    <w:rsid w:val="000C04DD"/>
    <w:rsid w:val="000C083D"/>
    <w:rsid w:val="000C08EE"/>
    <w:rsid w:val="000C0A12"/>
    <w:rsid w:val="000C1492"/>
    <w:rsid w:val="000C174C"/>
    <w:rsid w:val="000C1A7D"/>
    <w:rsid w:val="000C1CF8"/>
    <w:rsid w:val="000C1FF5"/>
    <w:rsid w:val="000C25E4"/>
    <w:rsid w:val="000C35E2"/>
    <w:rsid w:val="000C3AB3"/>
    <w:rsid w:val="000C3D36"/>
    <w:rsid w:val="000C45A6"/>
    <w:rsid w:val="000C4881"/>
    <w:rsid w:val="000C51C0"/>
    <w:rsid w:val="000C559B"/>
    <w:rsid w:val="000C5AF9"/>
    <w:rsid w:val="000C5C01"/>
    <w:rsid w:val="000C5CFE"/>
    <w:rsid w:val="000C5DA4"/>
    <w:rsid w:val="000C60D9"/>
    <w:rsid w:val="000C6A63"/>
    <w:rsid w:val="000C6AB0"/>
    <w:rsid w:val="000C6D03"/>
    <w:rsid w:val="000C6D15"/>
    <w:rsid w:val="000C744A"/>
    <w:rsid w:val="000D120D"/>
    <w:rsid w:val="000D13C3"/>
    <w:rsid w:val="000D156C"/>
    <w:rsid w:val="000D15AF"/>
    <w:rsid w:val="000D1785"/>
    <w:rsid w:val="000D17C0"/>
    <w:rsid w:val="000D194A"/>
    <w:rsid w:val="000D1EE1"/>
    <w:rsid w:val="000D1F01"/>
    <w:rsid w:val="000D229D"/>
    <w:rsid w:val="000D2A79"/>
    <w:rsid w:val="000D2E62"/>
    <w:rsid w:val="000D3BFB"/>
    <w:rsid w:val="000D4B9D"/>
    <w:rsid w:val="000D5059"/>
    <w:rsid w:val="000D55E6"/>
    <w:rsid w:val="000D5759"/>
    <w:rsid w:val="000D58DF"/>
    <w:rsid w:val="000D7027"/>
    <w:rsid w:val="000D746D"/>
    <w:rsid w:val="000D7C0C"/>
    <w:rsid w:val="000D7E02"/>
    <w:rsid w:val="000E007B"/>
    <w:rsid w:val="000E06AB"/>
    <w:rsid w:val="000E0734"/>
    <w:rsid w:val="000E07A3"/>
    <w:rsid w:val="000E0802"/>
    <w:rsid w:val="000E0E6F"/>
    <w:rsid w:val="000E129E"/>
    <w:rsid w:val="000E302E"/>
    <w:rsid w:val="000E350E"/>
    <w:rsid w:val="000E3603"/>
    <w:rsid w:val="000E365E"/>
    <w:rsid w:val="000E3818"/>
    <w:rsid w:val="000E3E05"/>
    <w:rsid w:val="000E42EC"/>
    <w:rsid w:val="000E4613"/>
    <w:rsid w:val="000E4BDE"/>
    <w:rsid w:val="000E4C5B"/>
    <w:rsid w:val="000E58BE"/>
    <w:rsid w:val="000E5D37"/>
    <w:rsid w:val="000E61B3"/>
    <w:rsid w:val="000E641E"/>
    <w:rsid w:val="000E6759"/>
    <w:rsid w:val="000E696E"/>
    <w:rsid w:val="000E69D0"/>
    <w:rsid w:val="000E723F"/>
    <w:rsid w:val="000E75EC"/>
    <w:rsid w:val="000F09E2"/>
    <w:rsid w:val="000F0ADD"/>
    <w:rsid w:val="000F10FF"/>
    <w:rsid w:val="000F126B"/>
    <w:rsid w:val="000F216A"/>
    <w:rsid w:val="000F33DB"/>
    <w:rsid w:val="000F382B"/>
    <w:rsid w:val="000F4363"/>
    <w:rsid w:val="000F45E9"/>
    <w:rsid w:val="000F4B3B"/>
    <w:rsid w:val="000F4B72"/>
    <w:rsid w:val="000F4D0D"/>
    <w:rsid w:val="000F52A9"/>
    <w:rsid w:val="000F550F"/>
    <w:rsid w:val="000F5C0E"/>
    <w:rsid w:val="000F5EC5"/>
    <w:rsid w:val="000F611B"/>
    <w:rsid w:val="000F6228"/>
    <w:rsid w:val="000F65A2"/>
    <w:rsid w:val="000F6C47"/>
    <w:rsid w:val="000F6D37"/>
    <w:rsid w:val="000F6E0B"/>
    <w:rsid w:val="000F705D"/>
    <w:rsid w:val="000F749C"/>
    <w:rsid w:val="000F7F5B"/>
    <w:rsid w:val="00101517"/>
    <w:rsid w:val="00101D83"/>
    <w:rsid w:val="001021F2"/>
    <w:rsid w:val="001022EB"/>
    <w:rsid w:val="00102DBE"/>
    <w:rsid w:val="001033FD"/>
    <w:rsid w:val="00103517"/>
    <w:rsid w:val="00103C0C"/>
    <w:rsid w:val="0010470B"/>
    <w:rsid w:val="001059CD"/>
    <w:rsid w:val="00105B95"/>
    <w:rsid w:val="00105F71"/>
    <w:rsid w:val="00105FE8"/>
    <w:rsid w:val="001067E7"/>
    <w:rsid w:val="00106805"/>
    <w:rsid w:val="001074C9"/>
    <w:rsid w:val="00107D8D"/>
    <w:rsid w:val="00110667"/>
    <w:rsid w:val="00110C0F"/>
    <w:rsid w:val="0011158B"/>
    <w:rsid w:val="0011165E"/>
    <w:rsid w:val="00111BA7"/>
    <w:rsid w:val="00112061"/>
    <w:rsid w:val="00112A5E"/>
    <w:rsid w:val="00112B88"/>
    <w:rsid w:val="001135A5"/>
    <w:rsid w:val="00113AEB"/>
    <w:rsid w:val="00114100"/>
    <w:rsid w:val="001141CF"/>
    <w:rsid w:val="00114BB5"/>
    <w:rsid w:val="00115B2C"/>
    <w:rsid w:val="00115D1E"/>
    <w:rsid w:val="00115F16"/>
    <w:rsid w:val="00115FA0"/>
    <w:rsid w:val="00116660"/>
    <w:rsid w:val="00116945"/>
    <w:rsid w:val="00116E9D"/>
    <w:rsid w:val="00117334"/>
    <w:rsid w:val="00120249"/>
    <w:rsid w:val="00120282"/>
    <w:rsid w:val="001206E3"/>
    <w:rsid w:val="0012197C"/>
    <w:rsid w:val="00122A3A"/>
    <w:rsid w:val="0012329E"/>
    <w:rsid w:val="001237A8"/>
    <w:rsid w:val="00123E2D"/>
    <w:rsid w:val="00124AFB"/>
    <w:rsid w:val="00124B74"/>
    <w:rsid w:val="00125F21"/>
    <w:rsid w:val="00125FAF"/>
    <w:rsid w:val="00126220"/>
    <w:rsid w:val="0012624B"/>
    <w:rsid w:val="00127C7E"/>
    <w:rsid w:val="001301F3"/>
    <w:rsid w:val="00130666"/>
    <w:rsid w:val="00130A33"/>
    <w:rsid w:val="00130F6F"/>
    <w:rsid w:val="00131196"/>
    <w:rsid w:val="001312C6"/>
    <w:rsid w:val="0013171C"/>
    <w:rsid w:val="00131787"/>
    <w:rsid w:val="0013278C"/>
    <w:rsid w:val="001327F5"/>
    <w:rsid w:val="001329E8"/>
    <w:rsid w:val="00133590"/>
    <w:rsid w:val="0013398D"/>
    <w:rsid w:val="001339D7"/>
    <w:rsid w:val="00133B28"/>
    <w:rsid w:val="00134942"/>
    <w:rsid w:val="00135417"/>
    <w:rsid w:val="001358D2"/>
    <w:rsid w:val="00135A0A"/>
    <w:rsid w:val="00135D73"/>
    <w:rsid w:val="00135FAE"/>
    <w:rsid w:val="0013601C"/>
    <w:rsid w:val="00136062"/>
    <w:rsid w:val="001360E4"/>
    <w:rsid w:val="001368FB"/>
    <w:rsid w:val="00136D9D"/>
    <w:rsid w:val="0014001D"/>
    <w:rsid w:val="00140270"/>
    <w:rsid w:val="001419C5"/>
    <w:rsid w:val="00141B42"/>
    <w:rsid w:val="00142228"/>
    <w:rsid w:val="00142559"/>
    <w:rsid w:val="001427CB"/>
    <w:rsid w:val="001434D5"/>
    <w:rsid w:val="00143540"/>
    <w:rsid w:val="00143620"/>
    <w:rsid w:val="00143A15"/>
    <w:rsid w:val="00143B0E"/>
    <w:rsid w:val="00143D26"/>
    <w:rsid w:val="00143F1A"/>
    <w:rsid w:val="001442EF"/>
    <w:rsid w:val="00144EA1"/>
    <w:rsid w:val="00145485"/>
    <w:rsid w:val="00145611"/>
    <w:rsid w:val="00145EA9"/>
    <w:rsid w:val="0014645E"/>
    <w:rsid w:val="001468B0"/>
    <w:rsid w:val="00146934"/>
    <w:rsid w:val="0014710C"/>
    <w:rsid w:val="00147451"/>
    <w:rsid w:val="00147B07"/>
    <w:rsid w:val="00147EEA"/>
    <w:rsid w:val="001500C5"/>
    <w:rsid w:val="00151436"/>
    <w:rsid w:val="001518A5"/>
    <w:rsid w:val="00152117"/>
    <w:rsid w:val="001522D9"/>
    <w:rsid w:val="0015237A"/>
    <w:rsid w:val="00152C5B"/>
    <w:rsid w:val="00153084"/>
    <w:rsid w:val="001533F1"/>
    <w:rsid w:val="001534CE"/>
    <w:rsid w:val="0015380B"/>
    <w:rsid w:val="00153AD3"/>
    <w:rsid w:val="00153EFD"/>
    <w:rsid w:val="00154867"/>
    <w:rsid w:val="00154934"/>
    <w:rsid w:val="00154A8B"/>
    <w:rsid w:val="0015531F"/>
    <w:rsid w:val="00155756"/>
    <w:rsid w:val="001566F5"/>
    <w:rsid w:val="001569E5"/>
    <w:rsid w:val="00156A2B"/>
    <w:rsid w:val="001570FA"/>
    <w:rsid w:val="00157184"/>
    <w:rsid w:val="00160372"/>
    <w:rsid w:val="00160700"/>
    <w:rsid w:val="00160E0F"/>
    <w:rsid w:val="001613FF"/>
    <w:rsid w:val="00161419"/>
    <w:rsid w:val="001617F9"/>
    <w:rsid w:val="00161890"/>
    <w:rsid w:val="001618EF"/>
    <w:rsid w:val="00162384"/>
    <w:rsid w:val="001626BC"/>
    <w:rsid w:val="00162950"/>
    <w:rsid w:val="00162DCB"/>
    <w:rsid w:val="00163EF5"/>
    <w:rsid w:val="00164393"/>
    <w:rsid w:val="00164874"/>
    <w:rsid w:val="00164C08"/>
    <w:rsid w:val="00164D76"/>
    <w:rsid w:val="00165000"/>
    <w:rsid w:val="00165188"/>
    <w:rsid w:val="00165555"/>
    <w:rsid w:val="0016642F"/>
    <w:rsid w:val="0016663A"/>
    <w:rsid w:val="0016668F"/>
    <w:rsid w:val="001666FB"/>
    <w:rsid w:val="001668D2"/>
    <w:rsid w:val="00166F96"/>
    <w:rsid w:val="00167409"/>
    <w:rsid w:val="0016740F"/>
    <w:rsid w:val="001674F5"/>
    <w:rsid w:val="00167906"/>
    <w:rsid w:val="00167C84"/>
    <w:rsid w:val="00167E1B"/>
    <w:rsid w:val="0017086E"/>
    <w:rsid w:val="00170FA2"/>
    <w:rsid w:val="00171350"/>
    <w:rsid w:val="00171594"/>
    <w:rsid w:val="00171E3A"/>
    <w:rsid w:val="00172230"/>
    <w:rsid w:val="00172248"/>
    <w:rsid w:val="001726E6"/>
    <w:rsid w:val="001728CB"/>
    <w:rsid w:val="00172A27"/>
    <w:rsid w:val="0017365A"/>
    <w:rsid w:val="00173A71"/>
    <w:rsid w:val="00173B60"/>
    <w:rsid w:val="00173E6A"/>
    <w:rsid w:val="00173F68"/>
    <w:rsid w:val="00174062"/>
    <w:rsid w:val="00174086"/>
    <w:rsid w:val="0017411E"/>
    <w:rsid w:val="001744ED"/>
    <w:rsid w:val="001746E1"/>
    <w:rsid w:val="00175149"/>
    <w:rsid w:val="001754DF"/>
    <w:rsid w:val="001754E2"/>
    <w:rsid w:val="00175A5D"/>
    <w:rsid w:val="0017662C"/>
    <w:rsid w:val="001766CC"/>
    <w:rsid w:val="001766DD"/>
    <w:rsid w:val="00176CA5"/>
    <w:rsid w:val="00177944"/>
    <w:rsid w:val="001779D3"/>
    <w:rsid w:val="00177B10"/>
    <w:rsid w:val="00180298"/>
    <w:rsid w:val="00180FB6"/>
    <w:rsid w:val="00181392"/>
    <w:rsid w:val="00181D19"/>
    <w:rsid w:val="00182050"/>
    <w:rsid w:val="0018236F"/>
    <w:rsid w:val="001827F7"/>
    <w:rsid w:val="00182AEB"/>
    <w:rsid w:val="00182D90"/>
    <w:rsid w:val="00182E49"/>
    <w:rsid w:val="0018364A"/>
    <w:rsid w:val="0018368E"/>
    <w:rsid w:val="00184747"/>
    <w:rsid w:val="001851FE"/>
    <w:rsid w:val="001855FB"/>
    <w:rsid w:val="00185B2E"/>
    <w:rsid w:val="00185D3E"/>
    <w:rsid w:val="00185DE7"/>
    <w:rsid w:val="00185E10"/>
    <w:rsid w:val="00185FB0"/>
    <w:rsid w:val="0018651A"/>
    <w:rsid w:val="001869DF"/>
    <w:rsid w:val="00186BD7"/>
    <w:rsid w:val="00186C64"/>
    <w:rsid w:val="00187CE2"/>
    <w:rsid w:val="001902E5"/>
    <w:rsid w:val="00190370"/>
    <w:rsid w:val="0019082C"/>
    <w:rsid w:val="0019086C"/>
    <w:rsid w:val="00190A3C"/>
    <w:rsid w:val="00190FCD"/>
    <w:rsid w:val="0019115B"/>
    <w:rsid w:val="0019138B"/>
    <w:rsid w:val="001914E4"/>
    <w:rsid w:val="00191788"/>
    <w:rsid w:val="00192103"/>
    <w:rsid w:val="00192273"/>
    <w:rsid w:val="00192AF0"/>
    <w:rsid w:val="001933ED"/>
    <w:rsid w:val="00193401"/>
    <w:rsid w:val="0019342A"/>
    <w:rsid w:val="00193616"/>
    <w:rsid w:val="00193A2A"/>
    <w:rsid w:val="00193EAC"/>
    <w:rsid w:val="0019425B"/>
    <w:rsid w:val="001942D2"/>
    <w:rsid w:val="00194A2B"/>
    <w:rsid w:val="001950FF"/>
    <w:rsid w:val="00195313"/>
    <w:rsid w:val="001953B7"/>
    <w:rsid w:val="0019551B"/>
    <w:rsid w:val="001959F0"/>
    <w:rsid w:val="0019614E"/>
    <w:rsid w:val="00196180"/>
    <w:rsid w:val="00196190"/>
    <w:rsid w:val="00196958"/>
    <w:rsid w:val="00197150"/>
    <w:rsid w:val="001971FF"/>
    <w:rsid w:val="001973A9"/>
    <w:rsid w:val="00197532"/>
    <w:rsid w:val="001A03A4"/>
    <w:rsid w:val="001A1047"/>
    <w:rsid w:val="001A1721"/>
    <w:rsid w:val="001A179A"/>
    <w:rsid w:val="001A2733"/>
    <w:rsid w:val="001A2EB4"/>
    <w:rsid w:val="001A38BD"/>
    <w:rsid w:val="001A3F1A"/>
    <w:rsid w:val="001A4385"/>
    <w:rsid w:val="001A43A3"/>
    <w:rsid w:val="001A4783"/>
    <w:rsid w:val="001A5282"/>
    <w:rsid w:val="001A5580"/>
    <w:rsid w:val="001A5B72"/>
    <w:rsid w:val="001A5CFF"/>
    <w:rsid w:val="001A6158"/>
    <w:rsid w:val="001A6CB5"/>
    <w:rsid w:val="001A6E59"/>
    <w:rsid w:val="001A709E"/>
    <w:rsid w:val="001A7607"/>
    <w:rsid w:val="001A7B17"/>
    <w:rsid w:val="001B066A"/>
    <w:rsid w:val="001B07DE"/>
    <w:rsid w:val="001B14F0"/>
    <w:rsid w:val="001B18A5"/>
    <w:rsid w:val="001B1C1D"/>
    <w:rsid w:val="001B33AF"/>
    <w:rsid w:val="001B346C"/>
    <w:rsid w:val="001B36BB"/>
    <w:rsid w:val="001B3891"/>
    <w:rsid w:val="001B3B24"/>
    <w:rsid w:val="001B5192"/>
    <w:rsid w:val="001B52A8"/>
    <w:rsid w:val="001B5F61"/>
    <w:rsid w:val="001B6051"/>
    <w:rsid w:val="001B6402"/>
    <w:rsid w:val="001B64CC"/>
    <w:rsid w:val="001B6AE0"/>
    <w:rsid w:val="001B6B3D"/>
    <w:rsid w:val="001B6E2A"/>
    <w:rsid w:val="001C0257"/>
    <w:rsid w:val="001C0393"/>
    <w:rsid w:val="001C045D"/>
    <w:rsid w:val="001C0771"/>
    <w:rsid w:val="001C0DBB"/>
    <w:rsid w:val="001C194B"/>
    <w:rsid w:val="001C1B8B"/>
    <w:rsid w:val="001C1D06"/>
    <w:rsid w:val="001C21D6"/>
    <w:rsid w:val="001C2594"/>
    <w:rsid w:val="001C27BC"/>
    <w:rsid w:val="001C2B3E"/>
    <w:rsid w:val="001C3286"/>
    <w:rsid w:val="001C34A5"/>
    <w:rsid w:val="001C35BC"/>
    <w:rsid w:val="001C3710"/>
    <w:rsid w:val="001C378A"/>
    <w:rsid w:val="001C3935"/>
    <w:rsid w:val="001C427F"/>
    <w:rsid w:val="001C46F2"/>
    <w:rsid w:val="001C543F"/>
    <w:rsid w:val="001C547A"/>
    <w:rsid w:val="001C5DAB"/>
    <w:rsid w:val="001C5DDB"/>
    <w:rsid w:val="001C5ED1"/>
    <w:rsid w:val="001C6460"/>
    <w:rsid w:val="001C65B6"/>
    <w:rsid w:val="001C697E"/>
    <w:rsid w:val="001C6BD2"/>
    <w:rsid w:val="001C6D59"/>
    <w:rsid w:val="001C6DD1"/>
    <w:rsid w:val="001C73CC"/>
    <w:rsid w:val="001C7E0F"/>
    <w:rsid w:val="001C7E22"/>
    <w:rsid w:val="001C7FA7"/>
    <w:rsid w:val="001D011B"/>
    <w:rsid w:val="001D0D19"/>
    <w:rsid w:val="001D18F7"/>
    <w:rsid w:val="001D2372"/>
    <w:rsid w:val="001D25DC"/>
    <w:rsid w:val="001D411C"/>
    <w:rsid w:val="001D41C2"/>
    <w:rsid w:val="001D50C5"/>
    <w:rsid w:val="001D5726"/>
    <w:rsid w:val="001D57C9"/>
    <w:rsid w:val="001D6090"/>
    <w:rsid w:val="001D6A6B"/>
    <w:rsid w:val="001D6BC0"/>
    <w:rsid w:val="001D6EFE"/>
    <w:rsid w:val="001D6F78"/>
    <w:rsid w:val="001D7247"/>
    <w:rsid w:val="001D7C46"/>
    <w:rsid w:val="001D7E56"/>
    <w:rsid w:val="001E0277"/>
    <w:rsid w:val="001E04A6"/>
    <w:rsid w:val="001E0712"/>
    <w:rsid w:val="001E155E"/>
    <w:rsid w:val="001E19DD"/>
    <w:rsid w:val="001E1EA3"/>
    <w:rsid w:val="001E1F18"/>
    <w:rsid w:val="001E21C1"/>
    <w:rsid w:val="001E2A36"/>
    <w:rsid w:val="001E2C30"/>
    <w:rsid w:val="001E3917"/>
    <w:rsid w:val="001E3E55"/>
    <w:rsid w:val="001E416A"/>
    <w:rsid w:val="001E4350"/>
    <w:rsid w:val="001E500E"/>
    <w:rsid w:val="001E5026"/>
    <w:rsid w:val="001E548F"/>
    <w:rsid w:val="001E57C2"/>
    <w:rsid w:val="001E5A92"/>
    <w:rsid w:val="001E5E42"/>
    <w:rsid w:val="001E5EE9"/>
    <w:rsid w:val="001E62DC"/>
    <w:rsid w:val="001E65D0"/>
    <w:rsid w:val="001E6A5F"/>
    <w:rsid w:val="001E6F57"/>
    <w:rsid w:val="001E6FA8"/>
    <w:rsid w:val="001E71F0"/>
    <w:rsid w:val="001E78CE"/>
    <w:rsid w:val="001F01CF"/>
    <w:rsid w:val="001F0A83"/>
    <w:rsid w:val="001F0E6D"/>
    <w:rsid w:val="001F0FAB"/>
    <w:rsid w:val="001F104B"/>
    <w:rsid w:val="001F11FA"/>
    <w:rsid w:val="001F160E"/>
    <w:rsid w:val="001F1D95"/>
    <w:rsid w:val="001F238C"/>
    <w:rsid w:val="001F25B0"/>
    <w:rsid w:val="001F3B2D"/>
    <w:rsid w:val="001F42CE"/>
    <w:rsid w:val="001F4352"/>
    <w:rsid w:val="001F4E6F"/>
    <w:rsid w:val="001F51AB"/>
    <w:rsid w:val="001F55A3"/>
    <w:rsid w:val="001F5672"/>
    <w:rsid w:val="001F5742"/>
    <w:rsid w:val="001F5B6E"/>
    <w:rsid w:val="001F5BD4"/>
    <w:rsid w:val="001F6128"/>
    <w:rsid w:val="001F701D"/>
    <w:rsid w:val="001F7550"/>
    <w:rsid w:val="001F7683"/>
    <w:rsid w:val="001F768D"/>
    <w:rsid w:val="001F7DDA"/>
    <w:rsid w:val="00201012"/>
    <w:rsid w:val="00201E31"/>
    <w:rsid w:val="00202311"/>
    <w:rsid w:val="002024F6"/>
    <w:rsid w:val="002027D9"/>
    <w:rsid w:val="002029CD"/>
    <w:rsid w:val="00202AD2"/>
    <w:rsid w:val="00203049"/>
    <w:rsid w:val="00203BC6"/>
    <w:rsid w:val="00203E28"/>
    <w:rsid w:val="002050AB"/>
    <w:rsid w:val="002053B2"/>
    <w:rsid w:val="0020576E"/>
    <w:rsid w:val="00206254"/>
    <w:rsid w:val="002062B2"/>
    <w:rsid w:val="002064BC"/>
    <w:rsid w:val="00206BD8"/>
    <w:rsid w:val="00206EDA"/>
    <w:rsid w:val="002071A5"/>
    <w:rsid w:val="00207665"/>
    <w:rsid w:val="0020778B"/>
    <w:rsid w:val="002078FC"/>
    <w:rsid w:val="00207AC6"/>
    <w:rsid w:val="0021067D"/>
    <w:rsid w:val="0021091A"/>
    <w:rsid w:val="00211373"/>
    <w:rsid w:val="002115C2"/>
    <w:rsid w:val="002117B2"/>
    <w:rsid w:val="00212445"/>
    <w:rsid w:val="00212606"/>
    <w:rsid w:val="00212A45"/>
    <w:rsid w:val="00213E97"/>
    <w:rsid w:val="00214042"/>
    <w:rsid w:val="002147A9"/>
    <w:rsid w:val="002151C5"/>
    <w:rsid w:val="00215B6E"/>
    <w:rsid w:val="00216958"/>
    <w:rsid w:val="0021701A"/>
    <w:rsid w:val="0021768B"/>
    <w:rsid w:val="00217868"/>
    <w:rsid w:val="00217D74"/>
    <w:rsid w:val="00220377"/>
    <w:rsid w:val="00220F16"/>
    <w:rsid w:val="00220F2D"/>
    <w:rsid w:val="00221D34"/>
    <w:rsid w:val="00221F7D"/>
    <w:rsid w:val="002225B8"/>
    <w:rsid w:val="00223B8F"/>
    <w:rsid w:val="002243DE"/>
    <w:rsid w:val="00224458"/>
    <w:rsid w:val="002247DC"/>
    <w:rsid w:val="00224DBB"/>
    <w:rsid w:val="0022661A"/>
    <w:rsid w:val="0022676A"/>
    <w:rsid w:val="002269B4"/>
    <w:rsid w:val="00226A8E"/>
    <w:rsid w:val="00226C46"/>
    <w:rsid w:val="00226E55"/>
    <w:rsid w:val="00227690"/>
    <w:rsid w:val="00227D3B"/>
    <w:rsid w:val="002300B9"/>
    <w:rsid w:val="00230448"/>
    <w:rsid w:val="00230A07"/>
    <w:rsid w:val="00230B8B"/>
    <w:rsid w:val="00230F1B"/>
    <w:rsid w:val="0023160E"/>
    <w:rsid w:val="00231916"/>
    <w:rsid w:val="0023319C"/>
    <w:rsid w:val="002333F4"/>
    <w:rsid w:val="002334BE"/>
    <w:rsid w:val="00233DC5"/>
    <w:rsid w:val="00233E37"/>
    <w:rsid w:val="0023460A"/>
    <w:rsid w:val="0023508E"/>
    <w:rsid w:val="00235D64"/>
    <w:rsid w:val="00235FD4"/>
    <w:rsid w:val="00236026"/>
    <w:rsid w:val="0023643A"/>
    <w:rsid w:val="00236448"/>
    <w:rsid w:val="00236581"/>
    <w:rsid w:val="00236A30"/>
    <w:rsid w:val="00236FAD"/>
    <w:rsid w:val="00237323"/>
    <w:rsid w:val="00237D31"/>
    <w:rsid w:val="00237DAB"/>
    <w:rsid w:val="00240DFD"/>
    <w:rsid w:val="00241891"/>
    <w:rsid w:val="00242D37"/>
    <w:rsid w:val="002438DF"/>
    <w:rsid w:val="00243D3B"/>
    <w:rsid w:val="002443E4"/>
    <w:rsid w:val="00244AA7"/>
    <w:rsid w:val="00244F18"/>
    <w:rsid w:val="00245172"/>
    <w:rsid w:val="002456D5"/>
    <w:rsid w:val="00246007"/>
    <w:rsid w:val="002462FA"/>
    <w:rsid w:val="002468C4"/>
    <w:rsid w:val="00246C93"/>
    <w:rsid w:val="00246DD0"/>
    <w:rsid w:val="00246EAA"/>
    <w:rsid w:val="00246F65"/>
    <w:rsid w:val="0024700A"/>
    <w:rsid w:val="00247F76"/>
    <w:rsid w:val="0025039D"/>
    <w:rsid w:val="00250678"/>
    <w:rsid w:val="00251220"/>
    <w:rsid w:val="00251632"/>
    <w:rsid w:val="00251F6D"/>
    <w:rsid w:val="002520E9"/>
    <w:rsid w:val="002522F3"/>
    <w:rsid w:val="002525F0"/>
    <w:rsid w:val="002527AA"/>
    <w:rsid w:val="00252937"/>
    <w:rsid w:val="0025296A"/>
    <w:rsid w:val="00253D74"/>
    <w:rsid w:val="00253EBA"/>
    <w:rsid w:val="002540A8"/>
    <w:rsid w:val="002558D5"/>
    <w:rsid w:val="00255BA9"/>
    <w:rsid w:val="00255C9E"/>
    <w:rsid w:val="00255EDF"/>
    <w:rsid w:val="00256290"/>
    <w:rsid w:val="00257914"/>
    <w:rsid w:val="00257B55"/>
    <w:rsid w:val="00257CB3"/>
    <w:rsid w:val="00257D66"/>
    <w:rsid w:val="0026021C"/>
    <w:rsid w:val="00260B50"/>
    <w:rsid w:val="00260D30"/>
    <w:rsid w:val="00261B64"/>
    <w:rsid w:val="00261DFC"/>
    <w:rsid w:val="00261F90"/>
    <w:rsid w:val="002627A8"/>
    <w:rsid w:val="00262BBA"/>
    <w:rsid w:val="00262D7C"/>
    <w:rsid w:val="00262F0C"/>
    <w:rsid w:val="00263100"/>
    <w:rsid w:val="002634D8"/>
    <w:rsid w:val="002636E0"/>
    <w:rsid w:val="0026397D"/>
    <w:rsid w:val="00263989"/>
    <w:rsid w:val="00263BAC"/>
    <w:rsid w:val="00263C93"/>
    <w:rsid w:val="0026457F"/>
    <w:rsid w:val="00264A4F"/>
    <w:rsid w:val="00265D4A"/>
    <w:rsid w:val="00265F99"/>
    <w:rsid w:val="00266218"/>
    <w:rsid w:val="0026626A"/>
    <w:rsid w:val="00266363"/>
    <w:rsid w:val="00266763"/>
    <w:rsid w:val="00267A3F"/>
    <w:rsid w:val="00267B1E"/>
    <w:rsid w:val="00267C30"/>
    <w:rsid w:val="002709DE"/>
    <w:rsid w:val="00270B13"/>
    <w:rsid w:val="00271FD7"/>
    <w:rsid w:val="002724F1"/>
    <w:rsid w:val="0027289F"/>
    <w:rsid w:val="0027301F"/>
    <w:rsid w:val="00273209"/>
    <w:rsid w:val="0027325B"/>
    <w:rsid w:val="0027385E"/>
    <w:rsid w:val="00273ADF"/>
    <w:rsid w:val="00273FF3"/>
    <w:rsid w:val="00274641"/>
    <w:rsid w:val="00274830"/>
    <w:rsid w:val="002749BF"/>
    <w:rsid w:val="00274A75"/>
    <w:rsid w:val="002755F8"/>
    <w:rsid w:val="002761EB"/>
    <w:rsid w:val="0027622D"/>
    <w:rsid w:val="002766F7"/>
    <w:rsid w:val="00276C7B"/>
    <w:rsid w:val="00277091"/>
    <w:rsid w:val="00277F76"/>
    <w:rsid w:val="00280FB5"/>
    <w:rsid w:val="00281A2C"/>
    <w:rsid w:val="00281F12"/>
    <w:rsid w:val="0028220C"/>
    <w:rsid w:val="002825D8"/>
    <w:rsid w:val="002837B1"/>
    <w:rsid w:val="00283935"/>
    <w:rsid w:val="00283945"/>
    <w:rsid w:val="0028487F"/>
    <w:rsid w:val="00284E87"/>
    <w:rsid w:val="0028505C"/>
    <w:rsid w:val="00285416"/>
    <w:rsid w:val="0028557C"/>
    <w:rsid w:val="00285798"/>
    <w:rsid w:val="00285FF8"/>
    <w:rsid w:val="002861F4"/>
    <w:rsid w:val="00286D4A"/>
    <w:rsid w:val="00286D51"/>
    <w:rsid w:val="00290EBD"/>
    <w:rsid w:val="00291127"/>
    <w:rsid w:val="0029190E"/>
    <w:rsid w:val="002919B6"/>
    <w:rsid w:val="00291CAE"/>
    <w:rsid w:val="00291F0A"/>
    <w:rsid w:val="00292B57"/>
    <w:rsid w:val="00293950"/>
    <w:rsid w:val="0029461F"/>
    <w:rsid w:val="002946A7"/>
    <w:rsid w:val="002947C0"/>
    <w:rsid w:val="002947D7"/>
    <w:rsid w:val="00294ED0"/>
    <w:rsid w:val="00294FCD"/>
    <w:rsid w:val="002951B2"/>
    <w:rsid w:val="002955E0"/>
    <w:rsid w:val="00295C6D"/>
    <w:rsid w:val="00296BF9"/>
    <w:rsid w:val="0029732A"/>
    <w:rsid w:val="00297585"/>
    <w:rsid w:val="00297A6A"/>
    <w:rsid w:val="00297CBC"/>
    <w:rsid w:val="002A03AF"/>
    <w:rsid w:val="002A03BE"/>
    <w:rsid w:val="002A0F76"/>
    <w:rsid w:val="002A1526"/>
    <w:rsid w:val="002A1934"/>
    <w:rsid w:val="002A1B3C"/>
    <w:rsid w:val="002A1BBF"/>
    <w:rsid w:val="002A1C57"/>
    <w:rsid w:val="002A2867"/>
    <w:rsid w:val="002A384B"/>
    <w:rsid w:val="002A3B39"/>
    <w:rsid w:val="002A4959"/>
    <w:rsid w:val="002A4D9B"/>
    <w:rsid w:val="002A63BB"/>
    <w:rsid w:val="002A7E00"/>
    <w:rsid w:val="002B0337"/>
    <w:rsid w:val="002B09A0"/>
    <w:rsid w:val="002B0BD5"/>
    <w:rsid w:val="002B0FDC"/>
    <w:rsid w:val="002B18F1"/>
    <w:rsid w:val="002B36AB"/>
    <w:rsid w:val="002B3760"/>
    <w:rsid w:val="002B37CA"/>
    <w:rsid w:val="002B3B55"/>
    <w:rsid w:val="002B5CC0"/>
    <w:rsid w:val="002B6910"/>
    <w:rsid w:val="002B6B7E"/>
    <w:rsid w:val="002B6B93"/>
    <w:rsid w:val="002B757C"/>
    <w:rsid w:val="002B7E96"/>
    <w:rsid w:val="002C0D58"/>
    <w:rsid w:val="002C106F"/>
    <w:rsid w:val="002C132F"/>
    <w:rsid w:val="002C14FA"/>
    <w:rsid w:val="002C1F3F"/>
    <w:rsid w:val="002C21E4"/>
    <w:rsid w:val="002C2404"/>
    <w:rsid w:val="002C2515"/>
    <w:rsid w:val="002C26E2"/>
    <w:rsid w:val="002C272B"/>
    <w:rsid w:val="002C2A83"/>
    <w:rsid w:val="002C2D1F"/>
    <w:rsid w:val="002C3476"/>
    <w:rsid w:val="002C3D1B"/>
    <w:rsid w:val="002C3F08"/>
    <w:rsid w:val="002C4134"/>
    <w:rsid w:val="002C43D6"/>
    <w:rsid w:val="002C5A22"/>
    <w:rsid w:val="002C5AC1"/>
    <w:rsid w:val="002C6D3A"/>
    <w:rsid w:val="002C7476"/>
    <w:rsid w:val="002C7DF9"/>
    <w:rsid w:val="002D00A0"/>
    <w:rsid w:val="002D0C2A"/>
    <w:rsid w:val="002D0DE7"/>
    <w:rsid w:val="002D1080"/>
    <w:rsid w:val="002D128B"/>
    <w:rsid w:val="002D1C41"/>
    <w:rsid w:val="002D1CCA"/>
    <w:rsid w:val="002D2851"/>
    <w:rsid w:val="002D3A98"/>
    <w:rsid w:val="002D3DCD"/>
    <w:rsid w:val="002D499F"/>
    <w:rsid w:val="002D4F9B"/>
    <w:rsid w:val="002D5075"/>
    <w:rsid w:val="002D5680"/>
    <w:rsid w:val="002D5B21"/>
    <w:rsid w:val="002D69E6"/>
    <w:rsid w:val="002D716B"/>
    <w:rsid w:val="002D75FD"/>
    <w:rsid w:val="002E0077"/>
    <w:rsid w:val="002E0669"/>
    <w:rsid w:val="002E0D1E"/>
    <w:rsid w:val="002E10B7"/>
    <w:rsid w:val="002E17A0"/>
    <w:rsid w:val="002E234B"/>
    <w:rsid w:val="002E316D"/>
    <w:rsid w:val="002E334F"/>
    <w:rsid w:val="002E341B"/>
    <w:rsid w:val="002E35AE"/>
    <w:rsid w:val="002E36CB"/>
    <w:rsid w:val="002E44B6"/>
    <w:rsid w:val="002E45A1"/>
    <w:rsid w:val="002E52ED"/>
    <w:rsid w:val="002E544D"/>
    <w:rsid w:val="002E573C"/>
    <w:rsid w:val="002E5C40"/>
    <w:rsid w:val="002E5D12"/>
    <w:rsid w:val="002E63D6"/>
    <w:rsid w:val="002E6413"/>
    <w:rsid w:val="002E686F"/>
    <w:rsid w:val="002E6889"/>
    <w:rsid w:val="002E6E3B"/>
    <w:rsid w:val="002E72E8"/>
    <w:rsid w:val="002E74E0"/>
    <w:rsid w:val="002E77B6"/>
    <w:rsid w:val="002E7DA9"/>
    <w:rsid w:val="002F02DC"/>
    <w:rsid w:val="002F069D"/>
    <w:rsid w:val="002F0AB0"/>
    <w:rsid w:val="002F0ADA"/>
    <w:rsid w:val="002F1D05"/>
    <w:rsid w:val="002F1EA0"/>
    <w:rsid w:val="002F1F88"/>
    <w:rsid w:val="002F20D3"/>
    <w:rsid w:val="002F26DD"/>
    <w:rsid w:val="002F3570"/>
    <w:rsid w:val="002F358F"/>
    <w:rsid w:val="002F40C8"/>
    <w:rsid w:val="002F410F"/>
    <w:rsid w:val="002F4C5C"/>
    <w:rsid w:val="002F4E45"/>
    <w:rsid w:val="002F4EDF"/>
    <w:rsid w:val="002F4F6A"/>
    <w:rsid w:val="002F5077"/>
    <w:rsid w:val="002F5B0F"/>
    <w:rsid w:val="002F5D15"/>
    <w:rsid w:val="002F5F85"/>
    <w:rsid w:val="002F695C"/>
    <w:rsid w:val="002F6DDC"/>
    <w:rsid w:val="002F6E69"/>
    <w:rsid w:val="002F6EF8"/>
    <w:rsid w:val="002F737F"/>
    <w:rsid w:val="002F7627"/>
    <w:rsid w:val="002F7693"/>
    <w:rsid w:val="002F77C0"/>
    <w:rsid w:val="002F7B28"/>
    <w:rsid w:val="003000D1"/>
    <w:rsid w:val="00300496"/>
    <w:rsid w:val="00300C2C"/>
    <w:rsid w:val="00300D43"/>
    <w:rsid w:val="00300EA9"/>
    <w:rsid w:val="00301079"/>
    <w:rsid w:val="003010AF"/>
    <w:rsid w:val="003017A1"/>
    <w:rsid w:val="003018B7"/>
    <w:rsid w:val="00302757"/>
    <w:rsid w:val="003029BE"/>
    <w:rsid w:val="00303355"/>
    <w:rsid w:val="00303648"/>
    <w:rsid w:val="00303A4B"/>
    <w:rsid w:val="003041B6"/>
    <w:rsid w:val="00304241"/>
    <w:rsid w:val="003042BF"/>
    <w:rsid w:val="003054BC"/>
    <w:rsid w:val="00305610"/>
    <w:rsid w:val="003056EE"/>
    <w:rsid w:val="003063B6"/>
    <w:rsid w:val="0030690D"/>
    <w:rsid w:val="00306AEF"/>
    <w:rsid w:val="00306DF8"/>
    <w:rsid w:val="00307673"/>
    <w:rsid w:val="00307C25"/>
    <w:rsid w:val="00310563"/>
    <w:rsid w:val="003105CF"/>
    <w:rsid w:val="00310A6B"/>
    <w:rsid w:val="00310CFB"/>
    <w:rsid w:val="00310DFC"/>
    <w:rsid w:val="00311731"/>
    <w:rsid w:val="00311F14"/>
    <w:rsid w:val="003120A7"/>
    <w:rsid w:val="0031212E"/>
    <w:rsid w:val="00312DB7"/>
    <w:rsid w:val="00312FE6"/>
    <w:rsid w:val="0031312B"/>
    <w:rsid w:val="00313563"/>
    <w:rsid w:val="0031384C"/>
    <w:rsid w:val="0031435B"/>
    <w:rsid w:val="00314DE1"/>
    <w:rsid w:val="00314F53"/>
    <w:rsid w:val="00314F5A"/>
    <w:rsid w:val="0031509A"/>
    <w:rsid w:val="003153CD"/>
    <w:rsid w:val="00315877"/>
    <w:rsid w:val="00315FD4"/>
    <w:rsid w:val="0031675F"/>
    <w:rsid w:val="0031682D"/>
    <w:rsid w:val="003174BE"/>
    <w:rsid w:val="0031768D"/>
    <w:rsid w:val="00317D1B"/>
    <w:rsid w:val="00317F28"/>
    <w:rsid w:val="00320A67"/>
    <w:rsid w:val="00320B71"/>
    <w:rsid w:val="003215F1"/>
    <w:rsid w:val="00321DDC"/>
    <w:rsid w:val="0032206B"/>
    <w:rsid w:val="003220C6"/>
    <w:rsid w:val="0032330B"/>
    <w:rsid w:val="00323477"/>
    <w:rsid w:val="00323ADC"/>
    <w:rsid w:val="00324F69"/>
    <w:rsid w:val="0032525F"/>
    <w:rsid w:val="00325F4C"/>
    <w:rsid w:val="00326332"/>
    <w:rsid w:val="00326967"/>
    <w:rsid w:val="00326A9A"/>
    <w:rsid w:val="00327150"/>
    <w:rsid w:val="0032732E"/>
    <w:rsid w:val="00327736"/>
    <w:rsid w:val="00327A9C"/>
    <w:rsid w:val="00330A68"/>
    <w:rsid w:val="00330A81"/>
    <w:rsid w:val="00330A94"/>
    <w:rsid w:val="0033145C"/>
    <w:rsid w:val="00331CD1"/>
    <w:rsid w:val="00332BEB"/>
    <w:rsid w:val="00333230"/>
    <w:rsid w:val="00333368"/>
    <w:rsid w:val="0033345D"/>
    <w:rsid w:val="003335F5"/>
    <w:rsid w:val="00334001"/>
    <w:rsid w:val="00334180"/>
    <w:rsid w:val="0033453A"/>
    <w:rsid w:val="003346DF"/>
    <w:rsid w:val="00334C8E"/>
    <w:rsid w:val="003360E0"/>
    <w:rsid w:val="0033623F"/>
    <w:rsid w:val="003364E9"/>
    <w:rsid w:val="003369D9"/>
    <w:rsid w:val="003374D1"/>
    <w:rsid w:val="00337D37"/>
    <w:rsid w:val="00337E85"/>
    <w:rsid w:val="00340139"/>
    <w:rsid w:val="00340EC8"/>
    <w:rsid w:val="003414FF"/>
    <w:rsid w:val="0034164A"/>
    <w:rsid w:val="00341843"/>
    <w:rsid w:val="00342592"/>
    <w:rsid w:val="00342682"/>
    <w:rsid w:val="003428EC"/>
    <w:rsid w:val="00342A27"/>
    <w:rsid w:val="00342CB4"/>
    <w:rsid w:val="00342D2E"/>
    <w:rsid w:val="003433DD"/>
    <w:rsid w:val="00343544"/>
    <w:rsid w:val="003438BD"/>
    <w:rsid w:val="003439E7"/>
    <w:rsid w:val="00343DE3"/>
    <w:rsid w:val="0034431D"/>
    <w:rsid w:val="003446E7"/>
    <w:rsid w:val="00344A0B"/>
    <w:rsid w:val="00344C22"/>
    <w:rsid w:val="00344E89"/>
    <w:rsid w:val="0034519C"/>
    <w:rsid w:val="0034520D"/>
    <w:rsid w:val="00345473"/>
    <w:rsid w:val="00345E27"/>
    <w:rsid w:val="003464D4"/>
    <w:rsid w:val="003465BF"/>
    <w:rsid w:val="003468CF"/>
    <w:rsid w:val="00346B48"/>
    <w:rsid w:val="003474C5"/>
    <w:rsid w:val="00347AEF"/>
    <w:rsid w:val="00350573"/>
    <w:rsid w:val="00350EBF"/>
    <w:rsid w:val="00351A28"/>
    <w:rsid w:val="00351F27"/>
    <w:rsid w:val="0035242F"/>
    <w:rsid w:val="0035369A"/>
    <w:rsid w:val="00353A02"/>
    <w:rsid w:val="00354A58"/>
    <w:rsid w:val="00354D99"/>
    <w:rsid w:val="00354D9B"/>
    <w:rsid w:val="00355020"/>
    <w:rsid w:val="0035532F"/>
    <w:rsid w:val="00355FB0"/>
    <w:rsid w:val="0035616A"/>
    <w:rsid w:val="00356232"/>
    <w:rsid w:val="00356243"/>
    <w:rsid w:val="003564A8"/>
    <w:rsid w:val="0035650E"/>
    <w:rsid w:val="00356664"/>
    <w:rsid w:val="00356973"/>
    <w:rsid w:val="00357355"/>
    <w:rsid w:val="003575C5"/>
    <w:rsid w:val="00360AC8"/>
    <w:rsid w:val="00360BFE"/>
    <w:rsid w:val="0036173A"/>
    <w:rsid w:val="0036224B"/>
    <w:rsid w:val="0036299F"/>
    <w:rsid w:val="00362ADD"/>
    <w:rsid w:val="00363112"/>
    <w:rsid w:val="00363533"/>
    <w:rsid w:val="003637CD"/>
    <w:rsid w:val="00363A49"/>
    <w:rsid w:val="00363C3C"/>
    <w:rsid w:val="00363C8E"/>
    <w:rsid w:val="003640FB"/>
    <w:rsid w:val="00364164"/>
    <w:rsid w:val="00364611"/>
    <w:rsid w:val="00364DEF"/>
    <w:rsid w:val="003655CA"/>
    <w:rsid w:val="00365EFB"/>
    <w:rsid w:val="00366122"/>
    <w:rsid w:val="00366676"/>
    <w:rsid w:val="0036678A"/>
    <w:rsid w:val="00366B62"/>
    <w:rsid w:val="00366EDE"/>
    <w:rsid w:val="003670C8"/>
    <w:rsid w:val="003674AE"/>
    <w:rsid w:val="0036760A"/>
    <w:rsid w:val="00370579"/>
    <w:rsid w:val="0037077F"/>
    <w:rsid w:val="00370AF7"/>
    <w:rsid w:val="00370C48"/>
    <w:rsid w:val="00370F2A"/>
    <w:rsid w:val="00371EB3"/>
    <w:rsid w:val="003726F3"/>
    <w:rsid w:val="003729A1"/>
    <w:rsid w:val="00372A11"/>
    <w:rsid w:val="00372AA0"/>
    <w:rsid w:val="003732E4"/>
    <w:rsid w:val="00373F1E"/>
    <w:rsid w:val="00374DC9"/>
    <w:rsid w:val="00374F61"/>
    <w:rsid w:val="00375097"/>
    <w:rsid w:val="003753F8"/>
    <w:rsid w:val="00375F29"/>
    <w:rsid w:val="003761F5"/>
    <w:rsid w:val="00376482"/>
    <w:rsid w:val="00376DC6"/>
    <w:rsid w:val="0037748A"/>
    <w:rsid w:val="00380339"/>
    <w:rsid w:val="003803F6"/>
    <w:rsid w:val="0038071D"/>
    <w:rsid w:val="00380726"/>
    <w:rsid w:val="00380CC3"/>
    <w:rsid w:val="00380ECB"/>
    <w:rsid w:val="00381449"/>
    <w:rsid w:val="00381DC0"/>
    <w:rsid w:val="00381E59"/>
    <w:rsid w:val="0038243F"/>
    <w:rsid w:val="0038246F"/>
    <w:rsid w:val="0038275D"/>
    <w:rsid w:val="00383114"/>
    <w:rsid w:val="00383260"/>
    <w:rsid w:val="003835D9"/>
    <w:rsid w:val="00384DCC"/>
    <w:rsid w:val="00384FD8"/>
    <w:rsid w:val="0038553D"/>
    <w:rsid w:val="00385581"/>
    <w:rsid w:val="00385D6F"/>
    <w:rsid w:val="003865B9"/>
    <w:rsid w:val="003867C1"/>
    <w:rsid w:val="00386840"/>
    <w:rsid w:val="00386B17"/>
    <w:rsid w:val="00386C34"/>
    <w:rsid w:val="003872B9"/>
    <w:rsid w:val="003875AA"/>
    <w:rsid w:val="00387C5B"/>
    <w:rsid w:val="00387D85"/>
    <w:rsid w:val="00387DDF"/>
    <w:rsid w:val="003905CB"/>
    <w:rsid w:val="003906CF"/>
    <w:rsid w:val="00390CB0"/>
    <w:rsid w:val="0039184F"/>
    <w:rsid w:val="00391946"/>
    <w:rsid w:val="00391BC3"/>
    <w:rsid w:val="00392AD4"/>
    <w:rsid w:val="00392D75"/>
    <w:rsid w:val="003931C2"/>
    <w:rsid w:val="003938BB"/>
    <w:rsid w:val="00393956"/>
    <w:rsid w:val="00393E53"/>
    <w:rsid w:val="003940C5"/>
    <w:rsid w:val="00394ACE"/>
    <w:rsid w:val="00395592"/>
    <w:rsid w:val="00395A8B"/>
    <w:rsid w:val="00395B8B"/>
    <w:rsid w:val="00396189"/>
    <w:rsid w:val="00396824"/>
    <w:rsid w:val="00396DC0"/>
    <w:rsid w:val="003971A0"/>
    <w:rsid w:val="003977FB"/>
    <w:rsid w:val="00397C55"/>
    <w:rsid w:val="003A0009"/>
    <w:rsid w:val="003A0221"/>
    <w:rsid w:val="003A04DF"/>
    <w:rsid w:val="003A06B4"/>
    <w:rsid w:val="003A06D0"/>
    <w:rsid w:val="003A1089"/>
    <w:rsid w:val="003A1A93"/>
    <w:rsid w:val="003A1E50"/>
    <w:rsid w:val="003A21E5"/>
    <w:rsid w:val="003A2755"/>
    <w:rsid w:val="003A28D5"/>
    <w:rsid w:val="003A2B03"/>
    <w:rsid w:val="003A30CC"/>
    <w:rsid w:val="003A3184"/>
    <w:rsid w:val="003A43AE"/>
    <w:rsid w:val="003A5647"/>
    <w:rsid w:val="003A5811"/>
    <w:rsid w:val="003A58FC"/>
    <w:rsid w:val="003A59D5"/>
    <w:rsid w:val="003A5D3E"/>
    <w:rsid w:val="003A5E56"/>
    <w:rsid w:val="003A62D7"/>
    <w:rsid w:val="003A6BE0"/>
    <w:rsid w:val="003A78C0"/>
    <w:rsid w:val="003A7D48"/>
    <w:rsid w:val="003B06A9"/>
    <w:rsid w:val="003B0AE4"/>
    <w:rsid w:val="003B0B54"/>
    <w:rsid w:val="003B0D67"/>
    <w:rsid w:val="003B1125"/>
    <w:rsid w:val="003B1275"/>
    <w:rsid w:val="003B1868"/>
    <w:rsid w:val="003B1AA9"/>
    <w:rsid w:val="003B1F45"/>
    <w:rsid w:val="003B2FBD"/>
    <w:rsid w:val="003B316A"/>
    <w:rsid w:val="003B35BC"/>
    <w:rsid w:val="003B382C"/>
    <w:rsid w:val="003B3AA9"/>
    <w:rsid w:val="003B4E8C"/>
    <w:rsid w:val="003B58CA"/>
    <w:rsid w:val="003B5C41"/>
    <w:rsid w:val="003B5D47"/>
    <w:rsid w:val="003B66F9"/>
    <w:rsid w:val="003B67E0"/>
    <w:rsid w:val="003B6986"/>
    <w:rsid w:val="003B739D"/>
    <w:rsid w:val="003B7694"/>
    <w:rsid w:val="003C0243"/>
    <w:rsid w:val="003C05A7"/>
    <w:rsid w:val="003C078B"/>
    <w:rsid w:val="003C1973"/>
    <w:rsid w:val="003C1B84"/>
    <w:rsid w:val="003C2BAE"/>
    <w:rsid w:val="003C305E"/>
    <w:rsid w:val="003C3378"/>
    <w:rsid w:val="003C3404"/>
    <w:rsid w:val="003C56A1"/>
    <w:rsid w:val="003C5FE9"/>
    <w:rsid w:val="003C60A8"/>
    <w:rsid w:val="003C639F"/>
    <w:rsid w:val="003C6B41"/>
    <w:rsid w:val="003C72FD"/>
    <w:rsid w:val="003C7D26"/>
    <w:rsid w:val="003C7D58"/>
    <w:rsid w:val="003D03A2"/>
    <w:rsid w:val="003D0B77"/>
    <w:rsid w:val="003D1992"/>
    <w:rsid w:val="003D2018"/>
    <w:rsid w:val="003D2632"/>
    <w:rsid w:val="003D2981"/>
    <w:rsid w:val="003D2A46"/>
    <w:rsid w:val="003D2C0D"/>
    <w:rsid w:val="003D318F"/>
    <w:rsid w:val="003D3735"/>
    <w:rsid w:val="003D39E6"/>
    <w:rsid w:val="003D4955"/>
    <w:rsid w:val="003D4AEE"/>
    <w:rsid w:val="003D4CC9"/>
    <w:rsid w:val="003D56A4"/>
    <w:rsid w:val="003D59C6"/>
    <w:rsid w:val="003D65BC"/>
    <w:rsid w:val="003D6812"/>
    <w:rsid w:val="003D6D35"/>
    <w:rsid w:val="003D733B"/>
    <w:rsid w:val="003D735C"/>
    <w:rsid w:val="003D76D5"/>
    <w:rsid w:val="003D7C01"/>
    <w:rsid w:val="003D7CFC"/>
    <w:rsid w:val="003D7FED"/>
    <w:rsid w:val="003E0395"/>
    <w:rsid w:val="003E04B0"/>
    <w:rsid w:val="003E177E"/>
    <w:rsid w:val="003E1915"/>
    <w:rsid w:val="003E1991"/>
    <w:rsid w:val="003E1B99"/>
    <w:rsid w:val="003E2469"/>
    <w:rsid w:val="003E2635"/>
    <w:rsid w:val="003E265D"/>
    <w:rsid w:val="003E266A"/>
    <w:rsid w:val="003E2672"/>
    <w:rsid w:val="003E365F"/>
    <w:rsid w:val="003E3BC2"/>
    <w:rsid w:val="003E3E4B"/>
    <w:rsid w:val="003E506B"/>
    <w:rsid w:val="003E5B1E"/>
    <w:rsid w:val="003E5C19"/>
    <w:rsid w:val="003E5F16"/>
    <w:rsid w:val="003E5FC7"/>
    <w:rsid w:val="003E61CD"/>
    <w:rsid w:val="003E6439"/>
    <w:rsid w:val="003E650D"/>
    <w:rsid w:val="003E70D2"/>
    <w:rsid w:val="003E75E2"/>
    <w:rsid w:val="003E7646"/>
    <w:rsid w:val="003E7704"/>
    <w:rsid w:val="003E7903"/>
    <w:rsid w:val="003E79FE"/>
    <w:rsid w:val="003F09AB"/>
    <w:rsid w:val="003F0C6E"/>
    <w:rsid w:val="003F0CDF"/>
    <w:rsid w:val="003F1555"/>
    <w:rsid w:val="003F1595"/>
    <w:rsid w:val="003F1B94"/>
    <w:rsid w:val="003F1D5E"/>
    <w:rsid w:val="003F1E71"/>
    <w:rsid w:val="003F2438"/>
    <w:rsid w:val="003F30B5"/>
    <w:rsid w:val="003F330C"/>
    <w:rsid w:val="003F3800"/>
    <w:rsid w:val="003F3B06"/>
    <w:rsid w:val="003F3BBA"/>
    <w:rsid w:val="003F3EDF"/>
    <w:rsid w:val="003F3FD8"/>
    <w:rsid w:val="003F40D1"/>
    <w:rsid w:val="003F4336"/>
    <w:rsid w:val="003F438F"/>
    <w:rsid w:val="003F5F6B"/>
    <w:rsid w:val="003F60C8"/>
    <w:rsid w:val="003F6364"/>
    <w:rsid w:val="003F6C90"/>
    <w:rsid w:val="003F6D00"/>
    <w:rsid w:val="003F6F1A"/>
    <w:rsid w:val="003F7827"/>
    <w:rsid w:val="0040017C"/>
    <w:rsid w:val="004004B1"/>
    <w:rsid w:val="0040077A"/>
    <w:rsid w:val="00401531"/>
    <w:rsid w:val="00401705"/>
    <w:rsid w:val="004024E0"/>
    <w:rsid w:val="00402CCC"/>
    <w:rsid w:val="00403219"/>
    <w:rsid w:val="00403BE1"/>
    <w:rsid w:val="00404149"/>
    <w:rsid w:val="00404281"/>
    <w:rsid w:val="00404715"/>
    <w:rsid w:val="00404A38"/>
    <w:rsid w:val="00404BD5"/>
    <w:rsid w:val="00405198"/>
    <w:rsid w:val="004063A9"/>
    <w:rsid w:val="004063D9"/>
    <w:rsid w:val="004065EE"/>
    <w:rsid w:val="00406634"/>
    <w:rsid w:val="004068A1"/>
    <w:rsid w:val="004068A9"/>
    <w:rsid w:val="00406C87"/>
    <w:rsid w:val="00407133"/>
    <w:rsid w:val="00407181"/>
    <w:rsid w:val="00407EC5"/>
    <w:rsid w:val="004103CB"/>
    <w:rsid w:val="004105F5"/>
    <w:rsid w:val="004108DA"/>
    <w:rsid w:val="00410C78"/>
    <w:rsid w:val="00411522"/>
    <w:rsid w:val="0041223E"/>
    <w:rsid w:val="00412242"/>
    <w:rsid w:val="004137F4"/>
    <w:rsid w:val="004138DA"/>
    <w:rsid w:val="00414264"/>
    <w:rsid w:val="00414566"/>
    <w:rsid w:val="00414E01"/>
    <w:rsid w:val="00414F66"/>
    <w:rsid w:val="00414FEF"/>
    <w:rsid w:val="00415369"/>
    <w:rsid w:val="00415E3A"/>
    <w:rsid w:val="00415F15"/>
    <w:rsid w:val="00415F44"/>
    <w:rsid w:val="00416063"/>
    <w:rsid w:val="00416256"/>
    <w:rsid w:val="00416347"/>
    <w:rsid w:val="0041637E"/>
    <w:rsid w:val="00416783"/>
    <w:rsid w:val="00416ABA"/>
    <w:rsid w:val="00416B3F"/>
    <w:rsid w:val="00417ACA"/>
    <w:rsid w:val="004203EC"/>
    <w:rsid w:val="00420858"/>
    <w:rsid w:val="00420D1E"/>
    <w:rsid w:val="00420D87"/>
    <w:rsid w:val="00421890"/>
    <w:rsid w:val="00421E77"/>
    <w:rsid w:val="004220F7"/>
    <w:rsid w:val="004221AA"/>
    <w:rsid w:val="0042285D"/>
    <w:rsid w:val="0042298E"/>
    <w:rsid w:val="00422A7A"/>
    <w:rsid w:val="00422C23"/>
    <w:rsid w:val="004233E6"/>
    <w:rsid w:val="00423603"/>
    <w:rsid w:val="00424169"/>
    <w:rsid w:val="004242DE"/>
    <w:rsid w:val="004248D3"/>
    <w:rsid w:val="00424914"/>
    <w:rsid w:val="00425187"/>
    <w:rsid w:val="004254DC"/>
    <w:rsid w:val="00425C3C"/>
    <w:rsid w:val="00425CC3"/>
    <w:rsid w:val="00426E4D"/>
    <w:rsid w:val="004272DE"/>
    <w:rsid w:val="004278EE"/>
    <w:rsid w:val="004279C5"/>
    <w:rsid w:val="004279DA"/>
    <w:rsid w:val="00427AEA"/>
    <w:rsid w:val="00427DCF"/>
    <w:rsid w:val="00427F7D"/>
    <w:rsid w:val="00427FB5"/>
    <w:rsid w:val="0043019F"/>
    <w:rsid w:val="004301F1"/>
    <w:rsid w:val="00430A13"/>
    <w:rsid w:val="00430FEA"/>
    <w:rsid w:val="00431720"/>
    <w:rsid w:val="004317D6"/>
    <w:rsid w:val="00431865"/>
    <w:rsid w:val="00431C45"/>
    <w:rsid w:val="004321CC"/>
    <w:rsid w:val="00432336"/>
    <w:rsid w:val="00433402"/>
    <w:rsid w:val="00433830"/>
    <w:rsid w:val="004349F7"/>
    <w:rsid w:val="00434FC5"/>
    <w:rsid w:val="00435255"/>
    <w:rsid w:val="00435380"/>
    <w:rsid w:val="00435C3A"/>
    <w:rsid w:val="00436343"/>
    <w:rsid w:val="00436A95"/>
    <w:rsid w:val="00437373"/>
    <w:rsid w:val="00437A7F"/>
    <w:rsid w:val="00437E9C"/>
    <w:rsid w:val="00437F81"/>
    <w:rsid w:val="00440570"/>
    <w:rsid w:val="00440A40"/>
    <w:rsid w:val="00440B0A"/>
    <w:rsid w:val="00440DB4"/>
    <w:rsid w:val="00440F3C"/>
    <w:rsid w:val="004410BA"/>
    <w:rsid w:val="0044123D"/>
    <w:rsid w:val="0044140F"/>
    <w:rsid w:val="004414F0"/>
    <w:rsid w:val="00441A41"/>
    <w:rsid w:val="00441BB9"/>
    <w:rsid w:val="00441D5A"/>
    <w:rsid w:val="0044223C"/>
    <w:rsid w:val="00442B35"/>
    <w:rsid w:val="00442CEC"/>
    <w:rsid w:val="00442CF4"/>
    <w:rsid w:val="004432EC"/>
    <w:rsid w:val="00443928"/>
    <w:rsid w:val="00443BC6"/>
    <w:rsid w:val="00444723"/>
    <w:rsid w:val="004447B5"/>
    <w:rsid w:val="00444B62"/>
    <w:rsid w:val="00444ED1"/>
    <w:rsid w:val="00445C25"/>
    <w:rsid w:val="00446213"/>
    <w:rsid w:val="0044683D"/>
    <w:rsid w:val="00446985"/>
    <w:rsid w:val="00447156"/>
    <w:rsid w:val="0044723F"/>
    <w:rsid w:val="004478A0"/>
    <w:rsid w:val="00450538"/>
    <w:rsid w:val="004506B9"/>
    <w:rsid w:val="00451BA2"/>
    <w:rsid w:val="00452548"/>
    <w:rsid w:val="004531CE"/>
    <w:rsid w:val="004539B7"/>
    <w:rsid w:val="00454480"/>
    <w:rsid w:val="004544CA"/>
    <w:rsid w:val="00455299"/>
    <w:rsid w:val="00455816"/>
    <w:rsid w:val="00455842"/>
    <w:rsid w:val="00456CB7"/>
    <w:rsid w:val="00456FAC"/>
    <w:rsid w:val="004571D5"/>
    <w:rsid w:val="00457318"/>
    <w:rsid w:val="0045774E"/>
    <w:rsid w:val="004577A8"/>
    <w:rsid w:val="00457FE3"/>
    <w:rsid w:val="0046154F"/>
    <w:rsid w:val="00461A90"/>
    <w:rsid w:val="00461B23"/>
    <w:rsid w:val="00461E57"/>
    <w:rsid w:val="00462536"/>
    <w:rsid w:val="004627AD"/>
    <w:rsid w:val="00463495"/>
    <w:rsid w:val="00463BE0"/>
    <w:rsid w:val="004644C5"/>
    <w:rsid w:val="004648D9"/>
    <w:rsid w:val="00464AAA"/>
    <w:rsid w:val="00464D22"/>
    <w:rsid w:val="00465174"/>
    <w:rsid w:val="0046530F"/>
    <w:rsid w:val="004655C3"/>
    <w:rsid w:val="0046583E"/>
    <w:rsid w:val="00465C9C"/>
    <w:rsid w:val="0046602D"/>
    <w:rsid w:val="0046651C"/>
    <w:rsid w:val="0046661D"/>
    <w:rsid w:val="00467916"/>
    <w:rsid w:val="004707D0"/>
    <w:rsid w:val="0047081B"/>
    <w:rsid w:val="0047087F"/>
    <w:rsid w:val="00470ADE"/>
    <w:rsid w:val="00470CD7"/>
    <w:rsid w:val="004712AF"/>
    <w:rsid w:val="004724E5"/>
    <w:rsid w:val="00472E17"/>
    <w:rsid w:val="00472F80"/>
    <w:rsid w:val="00473122"/>
    <w:rsid w:val="00473240"/>
    <w:rsid w:val="00473340"/>
    <w:rsid w:val="00473360"/>
    <w:rsid w:val="00473512"/>
    <w:rsid w:val="004748C3"/>
    <w:rsid w:val="00474AA1"/>
    <w:rsid w:val="00474C87"/>
    <w:rsid w:val="00475250"/>
    <w:rsid w:val="00475344"/>
    <w:rsid w:val="00475453"/>
    <w:rsid w:val="004754C3"/>
    <w:rsid w:val="00475EA3"/>
    <w:rsid w:val="0047614D"/>
    <w:rsid w:val="0047625D"/>
    <w:rsid w:val="00476C10"/>
    <w:rsid w:val="00476D9F"/>
    <w:rsid w:val="004771EE"/>
    <w:rsid w:val="0047751A"/>
    <w:rsid w:val="004779B2"/>
    <w:rsid w:val="00477E72"/>
    <w:rsid w:val="004803AB"/>
    <w:rsid w:val="00481CBF"/>
    <w:rsid w:val="0048217E"/>
    <w:rsid w:val="00482E44"/>
    <w:rsid w:val="00483B8B"/>
    <w:rsid w:val="00483EC7"/>
    <w:rsid w:val="004845A6"/>
    <w:rsid w:val="004849D9"/>
    <w:rsid w:val="00484A00"/>
    <w:rsid w:val="00484AD4"/>
    <w:rsid w:val="0048558F"/>
    <w:rsid w:val="00485FB3"/>
    <w:rsid w:val="0048618F"/>
    <w:rsid w:val="004862C1"/>
    <w:rsid w:val="00486C69"/>
    <w:rsid w:val="00486CDD"/>
    <w:rsid w:val="00486D03"/>
    <w:rsid w:val="00487506"/>
    <w:rsid w:val="00487528"/>
    <w:rsid w:val="00487A96"/>
    <w:rsid w:val="00487B7D"/>
    <w:rsid w:val="00487CA7"/>
    <w:rsid w:val="004905CF"/>
    <w:rsid w:val="00490E30"/>
    <w:rsid w:val="00491A81"/>
    <w:rsid w:val="00491D77"/>
    <w:rsid w:val="0049237F"/>
    <w:rsid w:val="0049249D"/>
    <w:rsid w:val="004926EC"/>
    <w:rsid w:val="004927C0"/>
    <w:rsid w:val="00492D82"/>
    <w:rsid w:val="004931B9"/>
    <w:rsid w:val="00493382"/>
    <w:rsid w:val="00493AE2"/>
    <w:rsid w:val="00493DC1"/>
    <w:rsid w:val="00494FFB"/>
    <w:rsid w:val="004951F7"/>
    <w:rsid w:val="00495276"/>
    <w:rsid w:val="004953B3"/>
    <w:rsid w:val="00496B1F"/>
    <w:rsid w:val="00497117"/>
    <w:rsid w:val="00497998"/>
    <w:rsid w:val="004A0574"/>
    <w:rsid w:val="004A0AAF"/>
    <w:rsid w:val="004A0DDC"/>
    <w:rsid w:val="004A0EF2"/>
    <w:rsid w:val="004A1453"/>
    <w:rsid w:val="004A1840"/>
    <w:rsid w:val="004A250E"/>
    <w:rsid w:val="004A291C"/>
    <w:rsid w:val="004A3486"/>
    <w:rsid w:val="004A3520"/>
    <w:rsid w:val="004A3C88"/>
    <w:rsid w:val="004A3CEA"/>
    <w:rsid w:val="004A3F03"/>
    <w:rsid w:val="004A4322"/>
    <w:rsid w:val="004A5424"/>
    <w:rsid w:val="004A54E3"/>
    <w:rsid w:val="004A5640"/>
    <w:rsid w:val="004A5B5C"/>
    <w:rsid w:val="004A62FC"/>
    <w:rsid w:val="004A641C"/>
    <w:rsid w:val="004A6A8F"/>
    <w:rsid w:val="004A6E35"/>
    <w:rsid w:val="004A6F7B"/>
    <w:rsid w:val="004A72AC"/>
    <w:rsid w:val="004B0331"/>
    <w:rsid w:val="004B0CD8"/>
    <w:rsid w:val="004B162F"/>
    <w:rsid w:val="004B17EA"/>
    <w:rsid w:val="004B2499"/>
    <w:rsid w:val="004B2532"/>
    <w:rsid w:val="004B270C"/>
    <w:rsid w:val="004B2800"/>
    <w:rsid w:val="004B39E9"/>
    <w:rsid w:val="004B3A1B"/>
    <w:rsid w:val="004B3F43"/>
    <w:rsid w:val="004B41BB"/>
    <w:rsid w:val="004B41EB"/>
    <w:rsid w:val="004B426F"/>
    <w:rsid w:val="004B4785"/>
    <w:rsid w:val="004B47A6"/>
    <w:rsid w:val="004B4A64"/>
    <w:rsid w:val="004B4F32"/>
    <w:rsid w:val="004B5409"/>
    <w:rsid w:val="004B54D8"/>
    <w:rsid w:val="004B579D"/>
    <w:rsid w:val="004B5B0F"/>
    <w:rsid w:val="004B5F7F"/>
    <w:rsid w:val="004B65BA"/>
    <w:rsid w:val="004B66D6"/>
    <w:rsid w:val="004B68B7"/>
    <w:rsid w:val="004B697F"/>
    <w:rsid w:val="004B6A39"/>
    <w:rsid w:val="004B6DB1"/>
    <w:rsid w:val="004B6ED0"/>
    <w:rsid w:val="004B75DE"/>
    <w:rsid w:val="004B78CB"/>
    <w:rsid w:val="004B7AA5"/>
    <w:rsid w:val="004B7AEE"/>
    <w:rsid w:val="004B7B01"/>
    <w:rsid w:val="004B7DE9"/>
    <w:rsid w:val="004B7E3E"/>
    <w:rsid w:val="004B7F7D"/>
    <w:rsid w:val="004C036E"/>
    <w:rsid w:val="004C0433"/>
    <w:rsid w:val="004C0B4D"/>
    <w:rsid w:val="004C1221"/>
    <w:rsid w:val="004C16F7"/>
    <w:rsid w:val="004C1F36"/>
    <w:rsid w:val="004C22ED"/>
    <w:rsid w:val="004C23D7"/>
    <w:rsid w:val="004C290F"/>
    <w:rsid w:val="004C2F06"/>
    <w:rsid w:val="004C3D3C"/>
    <w:rsid w:val="004C5091"/>
    <w:rsid w:val="004C542D"/>
    <w:rsid w:val="004C591D"/>
    <w:rsid w:val="004C5BF2"/>
    <w:rsid w:val="004C6400"/>
    <w:rsid w:val="004C740A"/>
    <w:rsid w:val="004C7731"/>
    <w:rsid w:val="004C78CF"/>
    <w:rsid w:val="004C795F"/>
    <w:rsid w:val="004C7A9D"/>
    <w:rsid w:val="004C7C98"/>
    <w:rsid w:val="004C7DD4"/>
    <w:rsid w:val="004D0146"/>
    <w:rsid w:val="004D031D"/>
    <w:rsid w:val="004D0C42"/>
    <w:rsid w:val="004D0CA8"/>
    <w:rsid w:val="004D0F1B"/>
    <w:rsid w:val="004D1754"/>
    <w:rsid w:val="004D175C"/>
    <w:rsid w:val="004D18E1"/>
    <w:rsid w:val="004D24BE"/>
    <w:rsid w:val="004D3007"/>
    <w:rsid w:val="004D3300"/>
    <w:rsid w:val="004D35FB"/>
    <w:rsid w:val="004D3D8E"/>
    <w:rsid w:val="004D476D"/>
    <w:rsid w:val="004D4D3C"/>
    <w:rsid w:val="004D4DB9"/>
    <w:rsid w:val="004D4EF0"/>
    <w:rsid w:val="004D5D96"/>
    <w:rsid w:val="004D6675"/>
    <w:rsid w:val="004D6796"/>
    <w:rsid w:val="004D67FC"/>
    <w:rsid w:val="004D6B48"/>
    <w:rsid w:val="004D6BA3"/>
    <w:rsid w:val="004D6D30"/>
    <w:rsid w:val="004D7D3A"/>
    <w:rsid w:val="004E0743"/>
    <w:rsid w:val="004E0BD1"/>
    <w:rsid w:val="004E10AA"/>
    <w:rsid w:val="004E1615"/>
    <w:rsid w:val="004E17FB"/>
    <w:rsid w:val="004E204A"/>
    <w:rsid w:val="004E20CA"/>
    <w:rsid w:val="004E25E8"/>
    <w:rsid w:val="004E28A0"/>
    <w:rsid w:val="004E2B7C"/>
    <w:rsid w:val="004E366D"/>
    <w:rsid w:val="004E3D7C"/>
    <w:rsid w:val="004E465D"/>
    <w:rsid w:val="004E4DEA"/>
    <w:rsid w:val="004E570B"/>
    <w:rsid w:val="004E5774"/>
    <w:rsid w:val="004E5DEB"/>
    <w:rsid w:val="004E66B2"/>
    <w:rsid w:val="004E76E2"/>
    <w:rsid w:val="004E77C5"/>
    <w:rsid w:val="004E7F55"/>
    <w:rsid w:val="004F002C"/>
    <w:rsid w:val="004F1174"/>
    <w:rsid w:val="004F14DF"/>
    <w:rsid w:val="004F1F91"/>
    <w:rsid w:val="004F23F3"/>
    <w:rsid w:val="004F253A"/>
    <w:rsid w:val="004F3423"/>
    <w:rsid w:val="004F360F"/>
    <w:rsid w:val="004F4954"/>
    <w:rsid w:val="004F4A47"/>
    <w:rsid w:val="004F4B09"/>
    <w:rsid w:val="004F4BD3"/>
    <w:rsid w:val="004F4F49"/>
    <w:rsid w:val="004F503E"/>
    <w:rsid w:val="004F5309"/>
    <w:rsid w:val="004F5748"/>
    <w:rsid w:val="004F5835"/>
    <w:rsid w:val="004F68F0"/>
    <w:rsid w:val="004F6F00"/>
    <w:rsid w:val="004F6F87"/>
    <w:rsid w:val="004F76BD"/>
    <w:rsid w:val="0050063C"/>
    <w:rsid w:val="00500836"/>
    <w:rsid w:val="00501543"/>
    <w:rsid w:val="005019F9"/>
    <w:rsid w:val="00501D60"/>
    <w:rsid w:val="00501DD7"/>
    <w:rsid w:val="00501F47"/>
    <w:rsid w:val="00502022"/>
    <w:rsid w:val="0050250D"/>
    <w:rsid w:val="005026B1"/>
    <w:rsid w:val="00502742"/>
    <w:rsid w:val="00503BA9"/>
    <w:rsid w:val="005040A4"/>
    <w:rsid w:val="005045A3"/>
    <w:rsid w:val="00504A7E"/>
    <w:rsid w:val="00504AD0"/>
    <w:rsid w:val="00504BAC"/>
    <w:rsid w:val="00504D5F"/>
    <w:rsid w:val="00505197"/>
    <w:rsid w:val="00505B1C"/>
    <w:rsid w:val="00506409"/>
    <w:rsid w:val="00506E33"/>
    <w:rsid w:val="0050705F"/>
    <w:rsid w:val="00507376"/>
    <w:rsid w:val="00507560"/>
    <w:rsid w:val="00507613"/>
    <w:rsid w:val="005078A2"/>
    <w:rsid w:val="005079A4"/>
    <w:rsid w:val="00507ED5"/>
    <w:rsid w:val="00510122"/>
    <w:rsid w:val="005113A0"/>
    <w:rsid w:val="00511CBC"/>
    <w:rsid w:val="0051262F"/>
    <w:rsid w:val="00512DEC"/>
    <w:rsid w:val="00513235"/>
    <w:rsid w:val="00513306"/>
    <w:rsid w:val="0051493E"/>
    <w:rsid w:val="00514FC5"/>
    <w:rsid w:val="00515531"/>
    <w:rsid w:val="00515612"/>
    <w:rsid w:val="00515BC8"/>
    <w:rsid w:val="00515DA2"/>
    <w:rsid w:val="00515DFD"/>
    <w:rsid w:val="0051620F"/>
    <w:rsid w:val="0051682B"/>
    <w:rsid w:val="00516B95"/>
    <w:rsid w:val="00517A34"/>
    <w:rsid w:val="00520411"/>
    <w:rsid w:val="005204EF"/>
    <w:rsid w:val="005204F4"/>
    <w:rsid w:val="0052133D"/>
    <w:rsid w:val="00521CBD"/>
    <w:rsid w:val="0052282A"/>
    <w:rsid w:val="005229E6"/>
    <w:rsid w:val="00522A75"/>
    <w:rsid w:val="00522C8D"/>
    <w:rsid w:val="00522DEC"/>
    <w:rsid w:val="0052324E"/>
    <w:rsid w:val="005233C6"/>
    <w:rsid w:val="00523B34"/>
    <w:rsid w:val="00523C39"/>
    <w:rsid w:val="00524140"/>
    <w:rsid w:val="00524593"/>
    <w:rsid w:val="0052479F"/>
    <w:rsid w:val="00525524"/>
    <w:rsid w:val="00525AC2"/>
    <w:rsid w:val="00526B98"/>
    <w:rsid w:val="00526BC3"/>
    <w:rsid w:val="00530598"/>
    <w:rsid w:val="005308ED"/>
    <w:rsid w:val="00530CF1"/>
    <w:rsid w:val="00530D57"/>
    <w:rsid w:val="00530EE2"/>
    <w:rsid w:val="00531436"/>
    <w:rsid w:val="0053194E"/>
    <w:rsid w:val="00531E0A"/>
    <w:rsid w:val="00532256"/>
    <w:rsid w:val="005328F9"/>
    <w:rsid w:val="00533E6B"/>
    <w:rsid w:val="005342B6"/>
    <w:rsid w:val="005347C5"/>
    <w:rsid w:val="00534C0A"/>
    <w:rsid w:val="005350D9"/>
    <w:rsid w:val="005357AF"/>
    <w:rsid w:val="00536BE3"/>
    <w:rsid w:val="00536DFA"/>
    <w:rsid w:val="00537384"/>
    <w:rsid w:val="005377BB"/>
    <w:rsid w:val="005405E2"/>
    <w:rsid w:val="0054061C"/>
    <w:rsid w:val="005408EA"/>
    <w:rsid w:val="00540980"/>
    <w:rsid w:val="00540B82"/>
    <w:rsid w:val="005414D6"/>
    <w:rsid w:val="005417DF"/>
    <w:rsid w:val="00541E30"/>
    <w:rsid w:val="00542057"/>
    <w:rsid w:val="005425DA"/>
    <w:rsid w:val="0054367E"/>
    <w:rsid w:val="00543CD8"/>
    <w:rsid w:val="00544310"/>
    <w:rsid w:val="00544555"/>
    <w:rsid w:val="0054489D"/>
    <w:rsid w:val="00544ADE"/>
    <w:rsid w:val="00544F74"/>
    <w:rsid w:val="00545425"/>
    <w:rsid w:val="00545956"/>
    <w:rsid w:val="00545975"/>
    <w:rsid w:val="005460A4"/>
    <w:rsid w:val="005460D3"/>
    <w:rsid w:val="005465BE"/>
    <w:rsid w:val="00546C1B"/>
    <w:rsid w:val="0054753B"/>
    <w:rsid w:val="0054792B"/>
    <w:rsid w:val="00550004"/>
    <w:rsid w:val="00550CEB"/>
    <w:rsid w:val="00551398"/>
    <w:rsid w:val="005513B5"/>
    <w:rsid w:val="00551464"/>
    <w:rsid w:val="00551E6F"/>
    <w:rsid w:val="0055219B"/>
    <w:rsid w:val="0055232E"/>
    <w:rsid w:val="005524CB"/>
    <w:rsid w:val="00552EE2"/>
    <w:rsid w:val="00553275"/>
    <w:rsid w:val="00553652"/>
    <w:rsid w:val="00553756"/>
    <w:rsid w:val="0055378E"/>
    <w:rsid w:val="00553801"/>
    <w:rsid w:val="0055428B"/>
    <w:rsid w:val="00554557"/>
    <w:rsid w:val="00554880"/>
    <w:rsid w:val="00554897"/>
    <w:rsid w:val="00554C5E"/>
    <w:rsid w:val="00555291"/>
    <w:rsid w:val="005552C3"/>
    <w:rsid w:val="005554AA"/>
    <w:rsid w:val="00555DA0"/>
    <w:rsid w:val="00556D4E"/>
    <w:rsid w:val="00556FDE"/>
    <w:rsid w:val="005571DE"/>
    <w:rsid w:val="00557407"/>
    <w:rsid w:val="00557940"/>
    <w:rsid w:val="005600BA"/>
    <w:rsid w:val="00560AE4"/>
    <w:rsid w:val="00560AFF"/>
    <w:rsid w:val="00560BCF"/>
    <w:rsid w:val="00561542"/>
    <w:rsid w:val="00561A45"/>
    <w:rsid w:val="00561EFF"/>
    <w:rsid w:val="0056200D"/>
    <w:rsid w:val="005620D2"/>
    <w:rsid w:val="0056213E"/>
    <w:rsid w:val="00562892"/>
    <w:rsid w:val="0056289B"/>
    <w:rsid w:val="005628C9"/>
    <w:rsid w:val="00562952"/>
    <w:rsid w:val="00563412"/>
    <w:rsid w:val="00563896"/>
    <w:rsid w:val="00563A99"/>
    <w:rsid w:val="00563D75"/>
    <w:rsid w:val="00563E34"/>
    <w:rsid w:val="00564339"/>
    <w:rsid w:val="00564394"/>
    <w:rsid w:val="005643FF"/>
    <w:rsid w:val="0056485D"/>
    <w:rsid w:val="00564D05"/>
    <w:rsid w:val="00565992"/>
    <w:rsid w:val="00565D21"/>
    <w:rsid w:val="00565E46"/>
    <w:rsid w:val="00565FE6"/>
    <w:rsid w:val="0056650C"/>
    <w:rsid w:val="0056696D"/>
    <w:rsid w:val="0056724F"/>
    <w:rsid w:val="005675BC"/>
    <w:rsid w:val="00570EC8"/>
    <w:rsid w:val="005710B5"/>
    <w:rsid w:val="00572220"/>
    <w:rsid w:val="0057251C"/>
    <w:rsid w:val="00572817"/>
    <w:rsid w:val="00572967"/>
    <w:rsid w:val="00573079"/>
    <w:rsid w:val="0057383F"/>
    <w:rsid w:val="00573ED4"/>
    <w:rsid w:val="0057428B"/>
    <w:rsid w:val="005742E2"/>
    <w:rsid w:val="005743AD"/>
    <w:rsid w:val="00575111"/>
    <w:rsid w:val="00575C5E"/>
    <w:rsid w:val="00576201"/>
    <w:rsid w:val="005766A7"/>
    <w:rsid w:val="0057672D"/>
    <w:rsid w:val="005769F0"/>
    <w:rsid w:val="00576A63"/>
    <w:rsid w:val="00576AA7"/>
    <w:rsid w:val="00576B44"/>
    <w:rsid w:val="00576C6B"/>
    <w:rsid w:val="00576E0E"/>
    <w:rsid w:val="00577038"/>
    <w:rsid w:val="00577849"/>
    <w:rsid w:val="00577901"/>
    <w:rsid w:val="00580133"/>
    <w:rsid w:val="0058043E"/>
    <w:rsid w:val="00580CCE"/>
    <w:rsid w:val="005814D8"/>
    <w:rsid w:val="00581B3C"/>
    <w:rsid w:val="00581E8D"/>
    <w:rsid w:val="0058209F"/>
    <w:rsid w:val="00582530"/>
    <w:rsid w:val="00582962"/>
    <w:rsid w:val="00582B4F"/>
    <w:rsid w:val="00582F21"/>
    <w:rsid w:val="00583399"/>
    <w:rsid w:val="005833D8"/>
    <w:rsid w:val="00583492"/>
    <w:rsid w:val="00583E26"/>
    <w:rsid w:val="00584411"/>
    <w:rsid w:val="005845D8"/>
    <w:rsid w:val="005846E0"/>
    <w:rsid w:val="00584B13"/>
    <w:rsid w:val="00584D21"/>
    <w:rsid w:val="00585079"/>
    <w:rsid w:val="0058558A"/>
    <w:rsid w:val="00585733"/>
    <w:rsid w:val="00585CDE"/>
    <w:rsid w:val="005864AD"/>
    <w:rsid w:val="00587BFF"/>
    <w:rsid w:val="00587CD5"/>
    <w:rsid w:val="0059019B"/>
    <w:rsid w:val="0059047A"/>
    <w:rsid w:val="005905A1"/>
    <w:rsid w:val="0059099C"/>
    <w:rsid w:val="00591934"/>
    <w:rsid w:val="00591A2B"/>
    <w:rsid w:val="00591C6B"/>
    <w:rsid w:val="00592A5A"/>
    <w:rsid w:val="00592AF3"/>
    <w:rsid w:val="00592AFA"/>
    <w:rsid w:val="00593217"/>
    <w:rsid w:val="005935A0"/>
    <w:rsid w:val="005941EA"/>
    <w:rsid w:val="005949EF"/>
    <w:rsid w:val="00594FD2"/>
    <w:rsid w:val="00595781"/>
    <w:rsid w:val="00595ACB"/>
    <w:rsid w:val="005965AF"/>
    <w:rsid w:val="00597632"/>
    <w:rsid w:val="00597950"/>
    <w:rsid w:val="00597D48"/>
    <w:rsid w:val="00597D62"/>
    <w:rsid w:val="00597FA8"/>
    <w:rsid w:val="005A039A"/>
    <w:rsid w:val="005A04A3"/>
    <w:rsid w:val="005A0775"/>
    <w:rsid w:val="005A0A70"/>
    <w:rsid w:val="005A0C19"/>
    <w:rsid w:val="005A12EE"/>
    <w:rsid w:val="005A164E"/>
    <w:rsid w:val="005A1C23"/>
    <w:rsid w:val="005A2684"/>
    <w:rsid w:val="005A2873"/>
    <w:rsid w:val="005A2880"/>
    <w:rsid w:val="005A3A79"/>
    <w:rsid w:val="005A4D3E"/>
    <w:rsid w:val="005A5231"/>
    <w:rsid w:val="005A52DD"/>
    <w:rsid w:val="005A622F"/>
    <w:rsid w:val="005A678F"/>
    <w:rsid w:val="005A6BB7"/>
    <w:rsid w:val="005A6E73"/>
    <w:rsid w:val="005A7109"/>
    <w:rsid w:val="005A7120"/>
    <w:rsid w:val="005A7C90"/>
    <w:rsid w:val="005B02F8"/>
    <w:rsid w:val="005B09FD"/>
    <w:rsid w:val="005B0ADB"/>
    <w:rsid w:val="005B0E12"/>
    <w:rsid w:val="005B1024"/>
    <w:rsid w:val="005B1418"/>
    <w:rsid w:val="005B179F"/>
    <w:rsid w:val="005B1A76"/>
    <w:rsid w:val="005B1BF2"/>
    <w:rsid w:val="005B1CC5"/>
    <w:rsid w:val="005B2712"/>
    <w:rsid w:val="005B2769"/>
    <w:rsid w:val="005B2835"/>
    <w:rsid w:val="005B2D42"/>
    <w:rsid w:val="005B2E4A"/>
    <w:rsid w:val="005B32EE"/>
    <w:rsid w:val="005B3C2D"/>
    <w:rsid w:val="005B3CC5"/>
    <w:rsid w:val="005B47C6"/>
    <w:rsid w:val="005B4854"/>
    <w:rsid w:val="005B5977"/>
    <w:rsid w:val="005B5A64"/>
    <w:rsid w:val="005B6313"/>
    <w:rsid w:val="005B658C"/>
    <w:rsid w:val="005B6FAD"/>
    <w:rsid w:val="005B76C5"/>
    <w:rsid w:val="005B770F"/>
    <w:rsid w:val="005B791F"/>
    <w:rsid w:val="005C0953"/>
    <w:rsid w:val="005C0C5A"/>
    <w:rsid w:val="005C0D31"/>
    <w:rsid w:val="005C0DF3"/>
    <w:rsid w:val="005C1583"/>
    <w:rsid w:val="005C15C7"/>
    <w:rsid w:val="005C1D18"/>
    <w:rsid w:val="005C1D76"/>
    <w:rsid w:val="005C1E16"/>
    <w:rsid w:val="005C2662"/>
    <w:rsid w:val="005C2860"/>
    <w:rsid w:val="005C2F81"/>
    <w:rsid w:val="005C39C1"/>
    <w:rsid w:val="005C3AA0"/>
    <w:rsid w:val="005C3EF7"/>
    <w:rsid w:val="005C423F"/>
    <w:rsid w:val="005C4369"/>
    <w:rsid w:val="005C4CF0"/>
    <w:rsid w:val="005C545C"/>
    <w:rsid w:val="005C546F"/>
    <w:rsid w:val="005C560F"/>
    <w:rsid w:val="005C5948"/>
    <w:rsid w:val="005C59E8"/>
    <w:rsid w:val="005C5C25"/>
    <w:rsid w:val="005C608F"/>
    <w:rsid w:val="005C6EE7"/>
    <w:rsid w:val="005C734C"/>
    <w:rsid w:val="005C7881"/>
    <w:rsid w:val="005C798B"/>
    <w:rsid w:val="005C7D69"/>
    <w:rsid w:val="005C7FAA"/>
    <w:rsid w:val="005D00AE"/>
    <w:rsid w:val="005D011C"/>
    <w:rsid w:val="005D0D1A"/>
    <w:rsid w:val="005D10F3"/>
    <w:rsid w:val="005D1DEC"/>
    <w:rsid w:val="005D2073"/>
    <w:rsid w:val="005D2165"/>
    <w:rsid w:val="005D226B"/>
    <w:rsid w:val="005D23DC"/>
    <w:rsid w:val="005D29A4"/>
    <w:rsid w:val="005D2B7F"/>
    <w:rsid w:val="005D336B"/>
    <w:rsid w:val="005D35FE"/>
    <w:rsid w:val="005D36C5"/>
    <w:rsid w:val="005D4186"/>
    <w:rsid w:val="005D420B"/>
    <w:rsid w:val="005D45A4"/>
    <w:rsid w:val="005D4AA9"/>
    <w:rsid w:val="005D4D35"/>
    <w:rsid w:val="005D5411"/>
    <w:rsid w:val="005D5D45"/>
    <w:rsid w:val="005D649D"/>
    <w:rsid w:val="005D6631"/>
    <w:rsid w:val="005D717F"/>
    <w:rsid w:val="005E056F"/>
    <w:rsid w:val="005E0668"/>
    <w:rsid w:val="005E0822"/>
    <w:rsid w:val="005E0857"/>
    <w:rsid w:val="005E0E6F"/>
    <w:rsid w:val="005E0FC2"/>
    <w:rsid w:val="005E1B49"/>
    <w:rsid w:val="005E2156"/>
    <w:rsid w:val="005E28C9"/>
    <w:rsid w:val="005E3188"/>
    <w:rsid w:val="005E3231"/>
    <w:rsid w:val="005E33C0"/>
    <w:rsid w:val="005E33D1"/>
    <w:rsid w:val="005E394C"/>
    <w:rsid w:val="005E5ADB"/>
    <w:rsid w:val="005E64AD"/>
    <w:rsid w:val="005E65E6"/>
    <w:rsid w:val="005E6C05"/>
    <w:rsid w:val="005E75DA"/>
    <w:rsid w:val="005F035E"/>
    <w:rsid w:val="005F03B3"/>
    <w:rsid w:val="005F081B"/>
    <w:rsid w:val="005F084C"/>
    <w:rsid w:val="005F08F6"/>
    <w:rsid w:val="005F0BB6"/>
    <w:rsid w:val="005F0D1A"/>
    <w:rsid w:val="005F0F0B"/>
    <w:rsid w:val="005F142F"/>
    <w:rsid w:val="005F1C1F"/>
    <w:rsid w:val="005F1C3D"/>
    <w:rsid w:val="005F1C9E"/>
    <w:rsid w:val="005F2111"/>
    <w:rsid w:val="005F32C5"/>
    <w:rsid w:val="005F4017"/>
    <w:rsid w:val="005F41C2"/>
    <w:rsid w:val="005F4EC5"/>
    <w:rsid w:val="005F51D1"/>
    <w:rsid w:val="005F5AD4"/>
    <w:rsid w:val="005F655A"/>
    <w:rsid w:val="005F6695"/>
    <w:rsid w:val="005F67AE"/>
    <w:rsid w:val="005F70DF"/>
    <w:rsid w:val="005F7528"/>
    <w:rsid w:val="005F7B2D"/>
    <w:rsid w:val="005F7DA3"/>
    <w:rsid w:val="005F7E51"/>
    <w:rsid w:val="006005C8"/>
    <w:rsid w:val="00600811"/>
    <w:rsid w:val="0060127D"/>
    <w:rsid w:val="00601FF4"/>
    <w:rsid w:val="00602743"/>
    <w:rsid w:val="00602C50"/>
    <w:rsid w:val="0060326A"/>
    <w:rsid w:val="00603391"/>
    <w:rsid w:val="00603475"/>
    <w:rsid w:val="006034DA"/>
    <w:rsid w:val="00603DAC"/>
    <w:rsid w:val="006043A2"/>
    <w:rsid w:val="006047C6"/>
    <w:rsid w:val="00604B3E"/>
    <w:rsid w:val="0060500B"/>
    <w:rsid w:val="00605157"/>
    <w:rsid w:val="00605D2D"/>
    <w:rsid w:val="00605DF4"/>
    <w:rsid w:val="00605E64"/>
    <w:rsid w:val="00606394"/>
    <w:rsid w:val="006065A3"/>
    <w:rsid w:val="00606730"/>
    <w:rsid w:val="006068B5"/>
    <w:rsid w:val="00607CCB"/>
    <w:rsid w:val="0061066E"/>
    <w:rsid w:val="00610885"/>
    <w:rsid w:val="00611597"/>
    <w:rsid w:val="0061194B"/>
    <w:rsid w:val="006122D0"/>
    <w:rsid w:val="00612390"/>
    <w:rsid w:val="0061254A"/>
    <w:rsid w:val="00612B65"/>
    <w:rsid w:val="00612D8F"/>
    <w:rsid w:val="00612D96"/>
    <w:rsid w:val="00613B83"/>
    <w:rsid w:val="00614358"/>
    <w:rsid w:val="006146D6"/>
    <w:rsid w:val="00614B33"/>
    <w:rsid w:val="00614D21"/>
    <w:rsid w:val="00614DF3"/>
    <w:rsid w:val="00615166"/>
    <w:rsid w:val="00615CCE"/>
    <w:rsid w:val="00615CF1"/>
    <w:rsid w:val="00615E03"/>
    <w:rsid w:val="00615F40"/>
    <w:rsid w:val="00616160"/>
    <w:rsid w:val="00616259"/>
    <w:rsid w:val="00616289"/>
    <w:rsid w:val="00616630"/>
    <w:rsid w:val="00616D10"/>
    <w:rsid w:val="00616E42"/>
    <w:rsid w:val="00616F88"/>
    <w:rsid w:val="0061778E"/>
    <w:rsid w:val="00617FD3"/>
    <w:rsid w:val="006206DA"/>
    <w:rsid w:val="006215D4"/>
    <w:rsid w:val="0062194D"/>
    <w:rsid w:val="00621ADC"/>
    <w:rsid w:val="00621CB5"/>
    <w:rsid w:val="006221F3"/>
    <w:rsid w:val="00622224"/>
    <w:rsid w:val="00622363"/>
    <w:rsid w:val="00622491"/>
    <w:rsid w:val="006226F6"/>
    <w:rsid w:val="00622911"/>
    <w:rsid w:val="00623957"/>
    <w:rsid w:val="00624045"/>
    <w:rsid w:val="00624673"/>
    <w:rsid w:val="00624C17"/>
    <w:rsid w:val="00625368"/>
    <w:rsid w:val="00625A5E"/>
    <w:rsid w:val="00625B3C"/>
    <w:rsid w:val="00625C83"/>
    <w:rsid w:val="00625E77"/>
    <w:rsid w:val="0062625A"/>
    <w:rsid w:val="006264F4"/>
    <w:rsid w:val="00626734"/>
    <w:rsid w:val="006267E5"/>
    <w:rsid w:val="00626C47"/>
    <w:rsid w:val="00627BB3"/>
    <w:rsid w:val="00627DF8"/>
    <w:rsid w:val="00630303"/>
    <w:rsid w:val="006303C2"/>
    <w:rsid w:val="00630474"/>
    <w:rsid w:val="006307C1"/>
    <w:rsid w:val="00630876"/>
    <w:rsid w:val="00630E2D"/>
    <w:rsid w:val="00630F99"/>
    <w:rsid w:val="00631799"/>
    <w:rsid w:val="00631F78"/>
    <w:rsid w:val="00631FEE"/>
    <w:rsid w:val="006326E3"/>
    <w:rsid w:val="00632808"/>
    <w:rsid w:val="00632993"/>
    <w:rsid w:val="006331B5"/>
    <w:rsid w:val="006343E5"/>
    <w:rsid w:val="006344C4"/>
    <w:rsid w:val="00634940"/>
    <w:rsid w:val="00635265"/>
    <w:rsid w:val="00636685"/>
    <w:rsid w:val="00636EA5"/>
    <w:rsid w:val="00636F1D"/>
    <w:rsid w:val="00637692"/>
    <w:rsid w:val="00637853"/>
    <w:rsid w:val="006378E4"/>
    <w:rsid w:val="00637C01"/>
    <w:rsid w:val="0064066E"/>
    <w:rsid w:val="00640696"/>
    <w:rsid w:val="00640CCE"/>
    <w:rsid w:val="00640E53"/>
    <w:rsid w:val="00640E8D"/>
    <w:rsid w:val="006416E9"/>
    <w:rsid w:val="0064183C"/>
    <w:rsid w:val="006418A8"/>
    <w:rsid w:val="006424FC"/>
    <w:rsid w:val="00642917"/>
    <w:rsid w:val="00642D52"/>
    <w:rsid w:val="00642E84"/>
    <w:rsid w:val="006434E2"/>
    <w:rsid w:val="006435C2"/>
    <w:rsid w:val="00644052"/>
    <w:rsid w:val="0064454B"/>
    <w:rsid w:val="0064469B"/>
    <w:rsid w:val="00646AF4"/>
    <w:rsid w:val="006470A7"/>
    <w:rsid w:val="006477BE"/>
    <w:rsid w:val="0064788F"/>
    <w:rsid w:val="006504E4"/>
    <w:rsid w:val="006509D0"/>
    <w:rsid w:val="006511C1"/>
    <w:rsid w:val="006512A7"/>
    <w:rsid w:val="00651E8F"/>
    <w:rsid w:val="00652CB8"/>
    <w:rsid w:val="00652D41"/>
    <w:rsid w:val="00652EB5"/>
    <w:rsid w:val="006530CA"/>
    <w:rsid w:val="006530D1"/>
    <w:rsid w:val="00653182"/>
    <w:rsid w:val="0065390C"/>
    <w:rsid w:val="00654195"/>
    <w:rsid w:val="00654689"/>
    <w:rsid w:val="00654A9F"/>
    <w:rsid w:val="00654DAB"/>
    <w:rsid w:val="0065502B"/>
    <w:rsid w:val="00655581"/>
    <w:rsid w:val="0065568D"/>
    <w:rsid w:val="00655F18"/>
    <w:rsid w:val="00656248"/>
    <w:rsid w:val="0065633C"/>
    <w:rsid w:val="00656B4F"/>
    <w:rsid w:val="00656DA4"/>
    <w:rsid w:val="0065793C"/>
    <w:rsid w:val="00657B31"/>
    <w:rsid w:val="006601CF"/>
    <w:rsid w:val="0066022D"/>
    <w:rsid w:val="00660EC7"/>
    <w:rsid w:val="00661234"/>
    <w:rsid w:val="00661BC6"/>
    <w:rsid w:val="0066213A"/>
    <w:rsid w:val="00662229"/>
    <w:rsid w:val="00662900"/>
    <w:rsid w:val="00662AAC"/>
    <w:rsid w:val="00663B15"/>
    <w:rsid w:val="00663CC9"/>
    <w:rsid w:val="00664644"/>
    <w:rsid w:val="00664DFE"/>
    <w:rsid w:val="006652AE"/>
    <w:rsid w:val="006652F4"/>
    <w:rsid w:val="00665BE7"/>
    <w:rsid w:val="006661B0"/>
    <w:rsid w:val="006663CB"/>
    <w:rsid w:val="006671A1"/>
    <w:rsid w:val="006671D7"/>
    <w:rsid w:val="006675A3"/>
    <w:rsid w:val="00667B94"/>
    <w:rsid w:val="00671225"/>
    <w:rsid w:val="0067186F"/>
    <w:rsid w:val="00671CFE"/>
    <w:rsid w:val="0067289B"/>
    <w:rsid w:val="00672B4D"/>
    <w:rsid w:val="006735B0"/>
    <w:rsid w:val="00673728"/>
    <w:rsid w:val="00673BC4"/>
    <w:rsid w:val="00674666"/>
    <w:rsid w:val="0067534E"/>
    <w:rsid w:val="00675B13"/>
    <w:rsid w:val="006760FA"/>
    <w:rsid w:val="006763A1"/>
    <w:rsid w:val="00676CBB"/>
    <w:rsid w:val="006773AF"/>
    <w:rsid w:val="00677F6E"/>
    <w:rsid w:val="00680C00"/>
    <w:rsid w:val="00680C42"/>
    <w:rsid w:val="00681836"/>
    <w:rsid w:val="00681DCB"/>
    <w:rsid w:val="00683007"/>
    <w:rsid w:val="006831C2"/>
    <w:rsid w:val="006836A6"/>
    <w:rsid w:val="00683F91"/>
    <w:rsid w:val="006846AB"/>
    <w:rsid w:val="00684742"/>
    <w:rsid w:val="00684C0C"/>
    <w:rsid w:val="006857AF"/>
    <w:rsid w:val="006857EF"/>
    <w:rsid w:val="00685ED2"/>
    <w:rsid w:val="00686128"/>
    <w:rsid w:val="0068650A"/>
    <w:rsid w:val="00686569"/>
    <w:rsid w:val="00686E4E"/>
    <w:rsid w:val="0068715E"/>
    <w:rsid w:val="0068750E"/>
    <w:rsid w:val="00690295"/>
    <w:rsid w:val="00690566"/>
    <w:rsid w:val="00690C05"/>
    <w:rsid w:val="00690C42"/>
    <w:rsid w:val="00691079"/>
    <w:rsid w:val="006920DE"/>
    <w:rsid w:val="006927EB"/>
    <w:rsid w:val="00692E59"/>
    <w:rsid w:val="00692EE5"/>
    <w:rsid w:val="00692F1D"/>
    <w:rsid w:val="00693A30"/>
    <w:rsid w:val="00694194"/>
    <w:rsid w:val="006941DB"/>
    <w:rsid w:val="006946F8"/>
    <w:rsid w:val="0069497C"/>
    <w:rsid w:val="00694F32"/>
    <w:rsid w:val="006952F3"/>
    <w:rsid w:val="00695942"/>
    <w:rsid w:val="00695AEA"/>
    <w:rsid w:val="006962E4"/>
    <w:rsid w:val="006964D3"/>
    <w:rsid w:val="0069682E"/>
    <w:rsid w:val="00696A12"/>
    <w:rsid w:val="00696FD4"/>
    <w:rsid w:val="00697079"/>
    <w:rsid w:val="00697590"/>
    <w:rsid w:val="00697B3B"/>
    <w:rsid w:val="00697D3C"/>
    <w:rsid w:val="006A004C"/>
    <w:rsid w:val="006A07A0"/>
    <w:rsid w:val="006A09C8"/>
    <w:rsid w:val="006A0E27"/>
    <w:rsid w:val="006A10FF"/>
    <w:rsid w:val="006A1435"/>
    <w:rsid w:val="006A24F5"/>
    <w:rsid w:val="006A2AE5"/>
    <w:rsid w:val="006A2C92"/>
    <w:rsid w:val="006A3212"/>
    <w:rsid w:val="006A32DA"/>
    <w:rsid w:val="006A3976"/>
    <w:rsid w:val="006A3A57"/>
    <w:rsid w:val="006A3B14"/>
    <w:rsid w:val="006A4384"/>
    <w:rsid w:val="006A4F62"/>
    <w:rsid w:val="006A5A3E"/>
    <w:rsid w:val="006A5D2E"/>
    <w:rsid w:val="006A61FE"/>
    <w:rsid w:val="006A66F0"/>
    <w:rsid w:val="006A6E94"/>
    <w:rsid w:val="006A724D"/>
    <w:rsid w:val="006A78E3"/>
    <w:rsid w:val="006A7F9F"/>
    <w:rsid w:val="006B011D"/>
    <w:rsid w:val="006B0573"/>
    <w:rsid w:val="006B09A3"/>
    <w:rsid w:val="006B0BD1"/>
    <w:rsid w:val="006B1727"/>
    <w:rsid w:val="006B1783"/>
    <w:rsid w:val="006B1D3E"/>
    <w:rsid w:val="006B274B"/>
    <w:rsid w:val="006B3B84"/>
    <w:rsid w:val="006B3CAE"/>
    <w:rsid w:val="006B3DE0"/>
    <w:rsid w:val="006B3E4D"/>
    <w:rsid w:val="006B3F3D"/>
    <w:rsid w:val="006B4346"/>
    <w:rsid w:val="006B4433"/>
    <w:rsid w:val="006B4825"/>
    <w:rsid w:val="006B49A7"/>
    <w:rsid w:val="006B4BD2"/>
    <w:rsid w:val="006B5C8A"/>
    <w:rsid w:val="006B5D9C"/>
    <w:rsid w:val="006B675A"/>
    <w:rsid w:val="006B7923"/>
    <w:rsid w:val="006B7EAF"/>
    <w:rsid w:val="006B7F71"/>
    <w:rsid w:val="006C02D4"/>
    <w:rsid w:val="006C0FFC"/>
    <w:rsid w:val="006C1162"/>
    <w:rsid w:val="006C22B5"/>
    <w:rsid w:val="006C26AE"/>
    <w:rsid w:val="006C282E"/>
    <w:rsid w:val="006C2AF3"/>
    <w:rsid w:val="006C3F2C"/>
    <w:rsid w:val="006C3FFB"/>
    <w:rsid w:val="006C412D"/>
    <w:rsid w:val="006C471F"/>
    <w:rsid w:val="006C4918"/>
    <w:rsid w:val="006C4D28"/>
    <w:rsid w:val="006C4E97"/>
    <w:rsid w:val="006C5171"/>
    <w:rsid w:val="006C58E6"/>
    <w:rsid w:val="006C62E0"/>
    <w:rsid w:val="006C6392"/>
    <w:rsid w:val="006C6FF1"/>
    <w:rsid w:val="006C7901"/>
    <w:rsid w:val="006D0071"/>
    <w:rsid w:val="006D0085"/>
    <w:rsid w:val="006D0168"/>
    <w:rsid w:val="006D0459"/>
    <w:rsid w:val="006D0758"/>
    <w:rsid w:val="006D077D"/>
    <w:rsid w:val="006D09CE"/>
    <w:rsid w:val="006D22D6"/>
    <w:rsid w:val="006D24C3"/>
    <w:rsid w:val="006D24D2"/>
    <w:rsid w:val="006D25AA"/>
    <w:rsid w:val="006D3869"/>
    <w:rsid w:val="006D3CE6"/>
    <w:rsid w:val="006D3D4C"/>
    <w:rsid w:val="006D4183"/>
    <w:rsid w:val="006D49F1"/>
    <w:rsid w:val="006D4EEB"/>
    <w:rsid w:val="006D5017"/>
    <w:rsid w:val="006D512B"/>
    <w:rsid w:val="006D5341"/>
    <w:rsid w:val="006D5AE9"/>
    <w:rsid w:val="006D5DCE"/>
    <w:rsid w:val="006D6093"/>
    <w:rsid w:val="006D6E65"/>
    <w:rsid w:val="006D6E8B"/>
    <w:rsid w:val="006D71C2"/>
    <w:rsid w:val="006D78FE"/>
    <w:rsid w:val="006D79AB"/>
    <w:rsid w:val="006D7DFE"/>
    <w:rsid w:val="006E00B6"/>
    <w:rsid w:val="006E016D"/>
    <w:rsid w:val="006E0605"/>
    <w:rsid w:val="006E0635"/>
    <w:rsid w:val="006E0F4F"/>
    <w:rsid w:val="006E1CB0"/>
    <w:rsid w:val="006E284A"/>
    <w:rsid w:val="006E2D37"/>
    <w:rsid w:val="006E31B7"/>
    <w:rsid w:val="006E3304"/>
    <w:rsid w:val="006E37D7"/>
    <w:rsid w:val="006E47D7"/>
    <w:rsid w:val="006E494C"/>
    <w:rsid w:val="006E4AA9"/>
    <w:rsid w:val="006E4E9E"/>
    <w:rsid w:val="006E55B3"/>
    <w:rsid w:val="006E5B0E"/>
    <w:rsid w:val="006E61C1"/>
    <w:rsid w:val="006E6575"/>
    <w:rsid w:val="006E6833"/>
    <w:rsid w:val="006E6858"/>
    <w:rsid w:val="006E6CAC"/>
    <w:rsid w:val="006E7580"/>
    <w:rsid w:val="006E7887"/>
    <w:rsid w:val="006F099C"/>
    <w:rsid w:val="006F0AFF"/>
    <w:rsid w:val="006F10A8"/>
    <w:rsid w:val="006F179E"/>
    <w:rsid w:val="006F1937"/>
    <w:rsid w:val="006F2148"/>
    <w:rsid w:val="006F276E"/>
    <w:rsid w:val="006F296B"/>
    <w:rsid w:val="006F35D0"/>
    <w:rsid w:val="006F36D5"/>
    <w:rsid w:val="006F3789"/>
    <w:rsid w:val="006F3C97"/>
    <w:rsid w:val="006F3D9A"/>
    <w:rsid w:val="006F46C4"/>
    <w:rsid w:val="006F472F"/>
    <w:rsid w:val="006F4A23"/>
    <w:rsid w:val="006F4EA7"/>
    <w:rsid w:val="006F5752"/>
    <w:rsid w:val="006F6177"/>
    <w:rsid w:val="006F6AC8"/>
    <w:rsid w:val="006F6BB1"/>
    <w:rsid w:val="006F6C1E"/>
    <w:rsid w:val="006F711B"/>
    <w:rsid w:val="006F7827"/>
    <w:rsid w:val="006F78E5"/>
    <w:rsid w:val="006F7DE4"/>
    <w:rsid w:val="006F7E2D"/>
    <w:rsid w:val="0070031F"/>
    <w:rsid w:val="00700567"/>
    <w:rsid w:val="00700EC6"/>
    <w:rsid w:val="00701517"/>
    <w:rsid w:val="007018A1"/>
    <w:rsid w:val="00701A56"/>
    <w:rsid w:val="00701CB1"/>
    <w:rsid w:val="007021B1"/>
    <w:rsid w:val="00702536"/>
    <w:rsid w:val="0070293C"/>
    <w:rsid w:val="00702D02"/>
    <w:rsid w:val="00702FC4"/>
    <w:rsid w:val="00703133"/>
    <w:rsid w:val="007045DA"/>
    <w:rsid w:val="00704E85"/>
    <w:rsid w:val="00705200"/>
    <w:rsid w:val="00705365"/>
    <w:rsid w:val="00705FCC"/>
    <w:rsid w:val="0070677D"/>
    <w:rsid w:val="00706D6E"/>
    <w:rsid w:val="00706F47"/>
    <w:rsid w:val="00706F7B"/>
    <w:rsid w:val="007070B1"/>
    <w:rsid w:val="007071A3"/>
    <w:rsid w:val="00707549"/>
    <w:rsid w:val="00707B17"/>
    <w:rsid w:val="00707B45"/>
    <w:rsid w:val="00707BDB"/>
    <w:rsid w:val="00707F7A"/>
    <w:rsid w:val="007108BC"/>
    <w:rsid w:val="00710EC4"/>
    <w:rsid w:val="0071134E"/>
    <w:rsid w:val="00711548"/>
    <w:rsid w:val="007117EA"/>
    <w:rsid w:val="00712286"/>
    <w:rsid w:val="007124A5"/>
    <w:rsid w:val="007129DC"/>
    <w:rsid w:val="00712F11"/>
    <w:rsid w:val="007136E0"/>
    <w:rsid w:val="00713D5C"/>
    <w:rsid w:val="00713F09"/>
    <w:rsid w:val="0071408B"/>
    <w:rsid w:val="00714A64"/>
    <w:rsid w:val="0071513F"/>
    <w:rsid w:val="007157AF"/>
    <w:rsid w:val="00715B61"/>
    <w:rsid w:val="00715DE8"/>
    <w:rsid w:val="00717050"/>
    <w:rsid w:val="007174E6"/>
    <w:rsid w:val="00717A34"/>
    <w:rsid w:val="00720518"/>
    <w:rsid w:val="00720874"/>
    <w:rsid w:val="00720AE4"/>
    <w:rsid w:val="00720D8E"/>
    <w:rsid w:val="00721215"/>
    <w:rsid w:val="00721401"/>
    <w:rsid w:val="007216EC"/>
    <w:rsid w:val="00721949"/>
    <w:rsid w:val="00721ACF"/>
    <w:rsid w:val="00721DF2"/>
    <w:rsid w:val="00722031"/>
    <w:rsid w:val="007224FB"/>
    <w:rsid w:val="00722902"/>
    <w:rsid w:val="007229DE"/>
    <w:rsid w:val="00722D80"/>
    <w:rsid w:val="00723633"/>
    <w:rsid w:val="00723AAB"/>
    <w:rsid w:val="007246C3"/>
    <w:rsid w:val="00724A7E"/>
    <w:rsid w:val="00724FB1"/>
    <w:rsid w:val="00725699"/>
    <w:rsid w:val="00725978"/>
    <w:rsid w:val="007262CC"/>
    <w:rsid w:val="00726B09"/>
    <w:rsid w:val="00726F3F"/>
    <w:rsid w:val="007270F9"/>
    <w:rsid w:val="00727423"/>
    <w:rsid w:val="00727D18"/>
    <w:rsid w:val="007304FE"/>
    <w:rsid w:val="00730FD1"/>
    <w:rsid w:val="00731042"/>
    <w:rsid w:val="007313F5"/>
    <w:rsid w:val="0073156E"/>
    <w:rsid w:val="00731787"/>
    <w:rsid w:val="0073191A"/>
    <w:rsid w:val="00731993"/>
    <w:rsid w:val="007326F9"/>
    <w:rsid w:val="007328D6"/>
    <w:rsid w:val="00733A48"/>
    <w:rsid w:val="00733DBD"/>
    <w:rsid w:val="00733FAB"/>
    <w:rsid w:val="00734484"/>
    <w:rsid w:val="0073519A"/>
    <w:rsid w:val="007357E3"/>
    <w:rsid w:val="00735BB7"/>
    <w:rsid w:val="0073600C"/>
    <w:rsid w:val="00737895"/>
    <w:rsid w:val="00737D93"/>
    <w:rsid w:val="00740940"/>
    <w:rsid w:val="00740BEA"/>
    <w:rsid w:val="0074124A"/>
    <w:rsid w:val="007413EA"/>
    <w:rsid w:val="0074149B"/>
    <w:rsid w:val="00741D65"/>
    <w:rsid w:val="007420CE"/>
    <w:rsid w:val="0074210F"/>
    <w:rsid w:val="00742342"/>
    <w:rsid w:val="007423C3"/>
    <w:rsid w:val="0074283F"/>
    <w:rsid w:val="00743C16"/>
    <w:rsid w:val="007441AF"/>
    <w:rsid w:val="0074483D"/>
    <w:rsid w:val="007449EC"/>
    <w:rsid w:val="007451C4"/>
    <w:rsid w:val="00745738"/>
    <w:rsid w:val="00745A3C"/>
    <w:rsid w:val="00745B05"/>
    <w:rsid w:val="00745B0F"/>
    <w:rsid w:val="00745F2B"/>
    <w:rsid w:val="00746522"/>
    <w:rsid w:val="007468A9"/>
    <w:rsid w:val="00746BC5"/>
    <w:rsid w:val="00746E65"/>
    <w:rsid w:val="0074722A"/>
    <w:rsid w:val="00747784"/>
    <w:rsid w:val="0074781D"/>
    <w:rsid w:val="00747CDE"/>
    <w:rsid w:val="007503F0"/>
    <w:rsid w:val="0075095A"/>
    <w:rsid w:val="00750AAF"/>
    <w:rsid w:val="00751B99"/>
    <w:rsid w:val="00752283"/>
    <w:rsid w:val="0075242F"/>
    <w:rsid w:val="007528AB"/>
    <w:rsid w:val="00752F68"/>
    <w:rsid w:val="00753778"/>
    <w:rsid w:val="0075388F"/>
    <w:rsid w:val="00753ED0"/>
    <w:rsid w:val="00754C68"/>
    <w:rsid w:val="00755285"/>
    <w:rsid w:val="007555EF"/>
    <w:rsid w:val="00756DCD"/>
    <w:rsid w:val="00756F0F"/>
    <w:rsid w:val="007572A7"/>
    <w:rsid w:val="00757354"/>
    <w:rsid w:val="00757C1C"/>
    <w:rsid w:val="00757FA7"/>
    <w:rsid w:val="0076001C"/>
    <w:rsid w:val="00760443"/>
    <w:rsid w:val="00760A7D"/>
    <w:rsid w:val="00760D26"/>
    <w:rsid w:val="00760E5E"/>
    <w:rsid w:val="00760F38"/>
    <w:rsid w:val="0076126B"/>
    <w:rsid w:val="00761516"/>
    <w:rsid w:val="0076292B"/>
    <w:rsid w:val="00762EC2"/>
    <w:rsid w:val="0076303B"/>
    <w:rsid w:val="007632C7"/>
    <w:rsid w:val="007633B6"/>
    <w:rsid w:val="00763640"/>
    <w:rsid w:val="0076439F"/>
    <w:rsid w:val="007643A4"/>
    <w:rsid w:val="00765175"/>
    <w:rsid w:val="007659E3"/>
    <w:rsid w:val="00765E33"/>
    <w:rsid w:val="00765F3F"/>
    <w:rsid w:val="00765FB1"/>
    <w:rsid w:val="00766452"/>
    <w:rsid w:val="00766AF1"/>
    <w:rsid w:val="00766BD7"/>
    <w:rsid w:val="00766C57"/>
    <w:rsid w:val="00767866"/>
    <w:rsid w:val="0076797B"/>
    <w:rsid w:val="00767B22"/>
    <w:rsid w:val="00770040"/>
    <w:rsid w:val="007706FA"/>
    <w:rsid w:val="00770A75"/>
    <w:rsid w:val="00770A7A"/>
    <w:rsid w:val="0077105F"/>
    <w:rsid w:val="0077154D"/>
    <w:rsid w:val="007724EB"/>
    <w:rsid w:val="007724F3"/>
    <w:rsid w:val="007724F5"/>
    <w:rsid w:val="0077257D"/>
    <w:rsid w:val="00772812"/>
    <w:rsid w:val="00772EF6"/>
    <w:rsid w:val="00773678"/>
    <w:rsid w:val="00773B5B"/>
    <w:rsid w:val="00773FEA"/>
    <w:rsid w:val="007741C8"/>
    <w:rsid w:val="007741D2"/>
    <w:rsid w:val="0077459E"/>
    <w:rsid w:val="0077470D"/>
    <w:rsid w:val="00774910"/>
    <w:rsid w:val="00774CAE"/>
    <w:rsid w:val="00774EEF"/>
    <w:rsid w:val="00774F66"/>
    <w:rsid w:val="0077589D"/>
    <w:rsid w:val="00775CA2"/>
    <w:rsid w:val="00775D24"/>
    <w:rsid w:val="00776131"/>
    <w:rsid w:val="00776B97"/>
    <w:rsid w:val="00776C06"/>
    <w:rsid w:val="00776C07"/>
    <w:rsid w:val="00776DEE"/>
    <w:rsid w:val="00777CF2"/>
    <w:rsid w:val="00777F14"/>
    <w:rsid w:val="00780A21"/>
    <w:rsid w:val="00780AB7"/>
    <w:rsid w:val="007816A8"/>
    <w:rsid w:val="0078187F"/>
    <w:rsid w:val="0078215E"/>
    <w:rsid w:val="007825AF"/>
    <w:rsid w:val="00782B22"/>
    <w:rsid w:val="00782E03"/>
    <w:rsid w:val="00782EB9"/>
    <w:rsid w:val="007835BF"/>
    <w:rsid w:val="007836B0"/>
    <w:rsid w:val="00783BB9"/>
    <w:rsid w:val="00783E77"/>
    <w:rsid w:val="007848AD"/>
    <w:rsid w:val="00785A88"/>
    <w:rsid w:val="00785D18"/>
    <w:rsid w:val="007862CC"/>
    <w:rsid w:val="00786A07"/>
    <w:rsid w:val="00786DB8"/>
    <w:rsid w:val="007875A5"/>
    <w:rsid w:val="0078761E"/>
    <w:rsid w:val="00787AAF"/>
    <w:rsid w:val="00787AEA"/>
    <w:rsid w:val="00787FDD"/>
    <w:rsid w:val="0079090E"/>
    <w:rsid w:val="00790A84"/>
    <w:rsid w:val="00790D6D"/>
    <w:rsid w:val="00790F33"/>
    <w:rsid w:val="0079150D"/>
    <w:rsid w:val="00791A82"/>
    <w:rsid w:val="00791CB0"/>
    <w:rsid w:val="0079312E"/>
    <w:rsid w:val="00793388"/>
    <w:rsid w:val="00794C35"/>
    <w:rsid w:val="0079521B"/>
    <w:rsid w:val="00795531"/>
    <w:rsid w:val="0079564E"/>
    <w:rsid w:val="00795B00"/>
    <w:rsid w:val="00795BD1"/>
    <w:rsid w:val="00795E96"/>
    <w:rsid w:val="0079624B"/>
    <w:rsid w:val="007962AC"/>
    <w:rsid w:val="0079679D"/>
    <w:rsid w:val="00796A1A"/>
    <w:rsid w:val="00796F3E"/>
    <w:rsid w:val="00797B86"/>
    <w:rsid w:val="007A0568"/>
    <w:rsid w:val="007A08D4"/>
    <w:rsid w:val="007A09ED"/>
    <w:rsid w:val="007A0E40"/>
    <w:rsid w:val="007A1131"/>
    <w:rsid w:val="007A13A6"/>
    <w:rsid w:val="007A1BE8"/>
    <w:rsid w:val="007A209E"/>
    <w:rsid w:val="007A298B"/>
    <w:rsid w:val="007A2CCB"/>
    <w:rsid w:val="007A3122"/>
    <w:rsid w:val="007A3618"/>
    <w:rsid w:val="007A37AC"/>
    <w:rsid w:val="007A3A17"/>
    <w:rsid w:val="007A3CB9"/>
    <w:rsid w:val="007A3FF3"/>
    <w:rsid w:val="007A4724"/>
    <w:rsid w:val="007A48AB"/>
    <w:rsid w:val="007A4BC1"/>
    <w:rsid w:val="007A4EFF"/>
    <w:rsid w:val="007A579C"/>
    <w:rsid w:val="007A5BE9"/>
    <w:rsid w:val="007A5F12"/>
    <w:rsid w:val="007B02D4"/>
    <w:rsid w:val="007B0737"/>
    <w:rsid w:val="007B0D4E"/>
    <w:rsid w:val="007B0E18"/>
    <w:rsid w:val="007B1543"/>
    <w:rsid w:val="007B19ED"/>
    <w:rsid w:val="007B1B15"/>
    <w:rsid w:val="007B30DF"/>
    <w:rsid w:val="007B3370"/>
    <w:rsid w:val="007B33BC"/>
    <w:rsid w:val="007B3997"/>
    <w:rsid w:val="007B4239"/>
    <w:rsid w:val="007B4824"/>
    <w:rsid w:val="007B4961"/>
    <w:rsid w:val="007B4BBB"/>
    <w:rsid w:val="007B5244"/>
    <w:rsid w:val="007B60CC"/>
    <w:rsid w:val="007B6EB8"/>
    <w:rsid w:val="007B7811"/>
    <w:rsid w:val="007B784B"/>
    <w:rsid w:val="007C07C8"/>
    <w:rsid w:val="007C0E42"/>
    <w:rsid w:val="007C19DD"/>
    <w:rsid w:val="007C1BE9"/>
    <w:rsid w:val="007C2272"/>
    <w:rsid w:val="007C228F"/>
    <w:rsid w:val="007C24C8"/>
    <w:rsid w:val="007C313A"/>
    <w:rsid w:val="007C3612"/>
    <w:rsid w:val="007C39D9"/>
    <w:rsid w:val="007C3C96"/>
    <w:rsid w:val="007C3D60"/>
    <w:rsid w:val="007C45E3"/>
    <w:rsid w:val="007C4627"/>
    <w:rsid w:val="007C4E08"/>
    <w:rsid w:val="007C5202"/>
    <w:rsid w:val="007C556C"/>
    <w:rsid w:val="007C5A41"/>
    <w:rsid w:val="007C676C"/>
    <w:rsid w:val="007C6A34"/>
    <w:rsid w:val="007C7D00"/>
    <w:rsid w:val="007D058C"/>
    <w:rsid w:val="007D05E0"/>
    <w:rsid w:val="007D090C"/>
    <w:rsid w:val="007D0EE3"/>
    <w:rsid w:val="007D0F49"/>
    <w:rsid w:val="007D1979"/>
    <w:rsid w:val="007D19AA"/>
    <w:rsid w:val="007D1AF3"/>
    <w:rsid w:val="007D1B62"/>
    <w:rsid w:val="007D1B6A"/>
    <w:rsid w:val="007D1E0D"/>
    <w:rsid w:val="007D22CE"/>
    <w:rsid w:val="007D25AC"/>
    <w:rsid w:val="007D263A"/>
    <w:rsid w:val="007D2D0D"/>
    <w:rsid w:val="007D33E8"/>
    <w:rsid w:val="007D348F"/>
    <w:rsid w:val="007D3808"/>
    <w:rsid w:val="007D3A64"/>
    <w:rsid w:val="007D3D5A"/>
    <w:rsid w:val="007D3D80"/>
    <w:rsid w:val="007D40B0"/>
    <w:rsid w:val="007D48FE"/>
    <w:rsid w:val="007D5667"/>
    <w:rsid w:val="007D6187"/>
    <w:rsid w:val="007D64A8"/>
    <w:rsid w:val="007D653B"/>
    <w:rsid w:val="007D6999"/>
    <w:rsid w:val="007D6FC2"/>
    <w:rsid w:val="007D7300"/>
    <w:rsid w:val="007D75EB"/>
    <w:rsid w:val="007D77D7"/>
    <w:rsid w:val="007D7A54"/>
    <w:rsid w:val="007E0028"/>
    <w:rsid w:val="007E04B3"/>
    <w:rsid w:val="007E0886"/>
    <w:rsid w:val="007E0E1E"/>
    <w:rsid w:val="007E0ED6"/>
    <w:rsid w:val="007E0ED8"/>
    <w:rsid w:val="007E1668"/>
    <w:rsid w:val="007E16E3"/>
    <w:rsid w:val="007E1B3A"/>
    <w:rsid w:val="007E1F04"/>
    <w:rsid w:val="007E2CCC"/>
    <w:rsid w:val="007E2E92"/>
    <w:rsid w:val="007E3CE4"/>
    <w:rsid w:val="007E48E5"/>
    <w:rsid w:val="007E5758"/>
    <w:rsid w:val="007E5AAB"/>
    <w:rsid w:val="007E5D6C"/>
    <w:rsid w:val="007E659C"/>
    <w:rsid w:val="007E6C26"/>
    <w:rsid w:val="007E6D0A"/>
    <w:rsid w:val="007E7069"/>
    <w:rsid w:val="007F00B0"/>
    <w:rsid w:val="007F072A"/>
    <w:rsid w:val="007F0AC5"/>
    <w:rsid w:val="007F0DC4"/>
    <w:rsid w:val="007F123B"/>
    <w:rsid w:val="007F2484"/>
    <w:rsid w:val="007F268F"/>
    <w:rsid w:val="007F282B"/>
    <w:rsid w:val="007F2B3E"/>
    <w:rsid w:val="007F31BD"/>
    <w:rsid w:val="007F38C5"/>
    <w:rsid w:val="007F3B8E"/>
    <w:rsid w:val="007F3E14"/>
    <w:rsid w:val="007F441F"/>
    <w:rsid w:val="007F4495"/>
    <w:rsid w:val="007F48C1"/>
    <w:rsid w:val="007F49A3"/>
    <w:rsid w:val="007F4C8E"/>
    <w:rsid w:val="007F5540"/>
    <w:rsid w:val="007F5CBF"/>
    <w:rsid w:val="007F6A1E"/>
    <w:rsid w:val="007F6A4A"/>
    <w:rsid w:val="007F6A98"/>
    <w:rsid w:val="007F6ABD"/>
    <w:rsid w:val="007F73BC"/>
    <w:rsid w:val="007F77A1"/>
    <w:rsid w:val="00800188"/>
    <w:rsid w:val="008001E0"/>
    <w:rsid w:val="0080038B"/>
    <w:rsid w:val="00800606"/>
    <w:rsid w:val="00800D64"/>
    <w:rsid w:val="00800FA8"/>
    <w:rsid w:val="00801220"/>
    <w:rsid w:val="0080166D"/>
    <w:rsid w:val="008017AE"/>
    <w:rsid w:val="00801B80"/>
    <w:rsid w:val="00803D21"/>
    <w:rsid w:val="00803EEF"/>
    <w:rsid w:val="0080411E"/>
    <w:rsid w:val="00804487"/>
    <w:rsid w:val="008052DF"/>
    <w:rsid w:val="00805328"/>
    <w:rsid w:val="008055F7"/>
    <w:rsid w:val="008058C7"/>
    <w:rsid w:val="00805A67"/>
    <w:rsid w:val="00805E50"/>
    <w:rsid w:val="00805F38"/>
    <w:rsid w:val="0080692D"/>
    <w:rsid w:val="008076E3"/>
    <w:rsid w:val="008077E9"/>
    <w:rsid w:val="00810FC3"/>
    <w:rsid w:val="008115C0"/>
    <w:rsid w:val="008124DB"/>
    <w:rsid w:val="00813C61"/>
    <w:rsid w:val="00815E46"/>
    <w:rsid w:val="00815F65"/>
    <w:rsid w:val="00816152"/>
    <w:rsid w:val="00816283"/>
    <w:rsid w:val="00816B5D"/>
    <w:rsid w:val="00816B6C"/>
    <w:rsid w:val="00816EAC"/>
    <w:rsid w:val="0081706B"/>
    <w:rsid w:val="008173AF"/>
    <w:rsid w:val="00817D02"/>
    <w:rsid w:val="00817FC2"/>
    <w:rsid w:val="0082011B"/>
    <w:rsid w:val="008201B3"/>
    <w:rsid w:val="0082032C"/>
    <w:rsid w:val="008207AF"/>
    <w:rsid w:val="008209CE"/>
    <w:rsid w:val="00820B95"/>
    <w:rsid w:val="00821657"/>
    <w:rsid w:val="008217DB"/>
    <w:rsid w:val="00821F00"/>
    <w:rsid w:val="008224D0"/>
    <w:rsid w:val="00822AAF"/>
    <w:rsid w:val="00822F79"/>
    <w:rsid w:val="00823873"/>
    <w:rsid w:val="008247B8"/>
    <w:rsid w:val="008247E9"/>
    <w:rsid w:val="00825F49"/>
    <w:rsid w:val="00826354"/>
    <w:rsid w:val="00826803"/>
    <w:rsid w:val="00826AA9"/>
    <w:rsid w:val="00826DF5"/>
    <w:rsid w:val="008273E1"/>
    <w:rsid w:val="00827413"/>
    <w:rsid w:val="008278FD"/>
    <w:rsid w:val="0083061A"/>
    <w:rsid w:val="00830A13"/>
    <w:rsid w:val="00830B18"/>
    <w:rsid w:val="0083101E"/>
    <w:rsid w:val="008310E9"/>
    <w:rsid w:val="00831197"/>
    <w:rsid w:val="008327CF"/>
    <w:rsid w:val="00832935"/>
    <w:rsid w:val="00832BB8"/>
    <w:rsid w:val="00833849"/>
    <w:rsid w:val="00833A1C"/>
    <w:rsid w:val="00833F49"/>
    <w:rsid w:val="008348C4"/>
    <w:rsid w:val="008349A7"/>
    <w:rsid w:val="00835456"/>
    <w:rsid w:val="00835744"/>
    <w:rsid w:val="00836219"/>
    <w:rsid w:val="008363C9"/>
    <w:rsid w:val="00836BDD"/>
    <w:rsid w:val="00836F76"/>
    <w:rsid w:val="00837825"/>
    <w:rsid w:val="00837B5C"/>
    <w:rsid w:val="00837B9D"/>
    <w:rsid w:val="00837C7E"/>
    <w:rsid w:val="00837EFB"/>
    <w:rsid w:val="00840905"/>
    <w:rsid w:val="0084146B"/>
    <w:rsid w:val="0084174F"/>
    <w:rsid w:val="0084208E"/>
    <w:rsid w:val="00842453"/>
    <w:rsid w:val="008426A9"/>
    <w:rsid w:val="0084325F"/>
    <w:rsid w:val="008440D7"/>
    <w:rsid w:val="008454B5"/>
    <w:rsid w:val="0084577C"/>
    <w:rsid w:val="00845C5A"/>
    <w:rsid w:val="008468EA"/>
    <w:rsid w:val="0084705C"/>
    <w:rsid w:val="008470EE"/>
    <w:rsid w:val="0084739D"/>
    <w:rsid w:val="008479A7"/>
    <w:rsid w:val="00847B1A"/>
    <w:rsid w:val="00850C96"/>
    <w:rsid w:val="0085127C"/>
    <w:rsid w:val="00851288"/>
    <w:rsid w:val="00851D18"/>
    <w:rsid w:val="00851FE4"/>
    <w:rsid w:val="0085224C"/>
    <w:rsid w:val="00852280"/>
    <w:rsid w:val="0085231F"/>
    <w:rsid w:val="00852743"/>
    <w:rsid w:val="00852C7C"/>
    <w:rsid w:val="00852D78"/>
    <w:rsid w:val="00852F8A"/>
    <w:rsid w:val="00853292"/>
    <w:rsid w:val="00854233"/>
    <w:rsid w:val="008542F0"/>
    <w:rsid w:val="00854627"/>
    <w:rsid w:val="00854A27"/>
    <w:rsid w:val="00854DF6"/>
    <w:rsid w:val="00855201"/>
    <w:rsid w:val="0085536B"/>
    <w:rsid w:val="0085543C"/>
    <w:rsid w:val="0085553E"/>
    <w:rsid w:val="0085569B"/>
    <w:rsid w:val="00855CB7"/>
    <w:rsid w:val="00855E2E"/>
    <w:rsid w:val="00855F7E"/>
    <w:rsid w:val="0085609B"/>
    <w:rsid w:val="008560AC"/>
    <w:rsid w:val="00856EDD"/>
    <w:rsid w:val="008574E1"/>
    <w:rsid w:val="00857571"/>
    <w:rsid w:val="00857B49"/>
    <w:rsid w:val="00857BB6"/>
    <w:rsid w:val="0086079E"/>
    <w:rsid w:val="00860B05"/>
    <w:rsid w:val="00861226"/>
    <w:rsid w:val="00861228"/>
    <w:rsid w:val="0086211A"/>
    <w:rsid w:val="008625E0"/>
    <w:rsid w:val="00862EE0"/>
    <w:rsid w:val="00863A1E"/>
    <w:rsid w:val="00863D62"/>
    <w:rsid w:val="00864523"/>
    <w:rsid w:val="00864B83"/>
    <w:rsid w:val="00865310"/>
    <w:rsid w:val="00865538"/>
    <w:rsid w:val="00865AEB"/>
    <w:rsid w:val="00866224"/>
    <w:rsid w:val="00866279"/>
    <w:rsid w:val="00867294"/>
    <w:rsid w:val="00870177"/>
    <w:rsid w:val="00870185"/>
    <w:rsid w:val="008703F1"/>
    <w:rsid w:val="0087042C"/>
    <w:rsid w:val="00870520"/>
    <w:rsid w:val="00870D27"/>
    <w:rsid w:val="008717D1"/>
    <w:rsid w:val="00871967"/>
    <w:rsid w:val="00871E4F"/>
    <w:rsid w:val="0087268E"/>
    <w:rsid w:val="008726CB"/>
    <w:rsid w:val="00872FAB"/>
    <w:rsid w:val="00873A3C"/>
    <w:rsid w:val="0087442E"/>
    <w:rsid w:val="008746D0"/>
    <w:rsid w:val="00874877"/>
    <w:rsid w:val="00874DF5"/>
    <w:rsid w:val="00874EEA"/>
    <w:rsid w:val="00874F7A"/>
    <w:rsid w:val="00875165"/>
    <w:rsid w:val="00875479"/>
    <w:rsid w:val="00875871"/>
    <w:rsid w:val="00875AA1"/>
    <w:rsid w:val="00875B41"/>
    <w:rsid w:val="00875D83"/>
    <w:rsid w:val="00876087"/>
    <w:rsid w:val="008760A8"/>
    <w:rsid w:val="008760CE"/>
    <w:rsid w:val="0087610C"/>
    <w:rsid w:val="0087628A"/>
    <w:rsid w:val="00876A3E"/>
    <w:rsid w:val="00876E64"/>
    <w:rsid w:val="0088021F"/>
    <w:rsid w:val="008802B6"/>
    <w:rsid w:val="008803E6"/>
    <w:rsid w:val="008804A8"/>
    <w:rsid w:val="00880763"/>
    <w:rsid w:val="00880F42"/>
    <w:rsid w:val="00881660"/>
    <w:rsid w:val="0088281C"/>
    <w:rsid w:val="00883353"/>
    <w:rsid w:val="00884C55"/>
    <w:rsid w:val="00884DF8"/>
    <w:rsid w:val="0088618A"/>
    <w:rsid w:val="008866B5"/>
    <w:rsid w:val="008873A1"/>
    <w:rsid w:val="008877D0"/>
    <w:rsid w:val="00887AD7"/>
    <w:rsid w:val="00890620"/>
    <w:rsid w:val="0089181B"/>
    <w:rsid w:val="008921E5"/>
    <w:rsid w:val="008928C6"/>
    <w:rsid w:val="0089329B"/>
    <w:rsid w:val="008934FE"/>
    <w:rsid w:val="008939CF"/>
    <w:rsid w:val="008939E2"/>
    <w:rsid w:val="00893A17"/>
    <w:rsid w:val="00894142"/>
    <w:rsid w:val="008945D5"/>
    <w:rsid w:val="008946C0"/>
    <w:rsid w:val="008948B9"/>
    <w:rsid w:val="008948F7"/>
    <w:rsid w:val="00895469"/>
    <w:rsid w:val="00895AFD"/>
    <w:rsid w:val="00896147"/>
    <w:rsid w:val="00896A46"/>
    <w:rsid w:val="0089798A"/>
    <w:rsid w:val="008A03F9"/>
    <w:rsid w:val="008A06A1"/>
    <w:rsid w:val="008A0F08"/>
    <w:rsid w:val="008A1565"/>
    <w:rsid w:val="008A16F3"/>
    <w:rsid w:val="008A242C"/>
    <w:rsid w:val="008A25B0"/>
    <w:rsid w:val="008A2766"/>
    <w:rsid w:val="008A2FC5"/>
    <w:rsid w:val="008A35F6"/>
    <w:rsid w:val="008A3923"/>
    <w:rsid w:val="008A39C8"/>
    <w:rsid w:val="008A3DF7"/>
    <w:rsid w:val="008A40E4"/>
    <w:rsid w:val="008A44B1"/>
    <w:rsid w:val="008A49E9"/>
    <w:rsid w:val="008A4BF5"/>
    <w:rsid w:val="008A5A78"/>
    <w:rsid w:val="008A5B26"/>
    <w:rsid w:val="008A5EAC"/>
    <w:rsid w:val="008A6286"/>
    <w:rsid w:val="008A66ED"/>
    <w:rsid w:val="008A6CA9"/>
    <w:rsid w:val="008A76C7"/>
    <w:rsid w:val="008A7729"/>
    <w:rsid w:val="008A7891"/>
    <w:rsid w:val="008A7ACF"/>
    <w:rsid w:val="008A7B7E"/>
    <w:rsid w:val="008A7FAB"/>
    <w:rsid w:val="008B0005"/>
    <w:rsid w:val="008B0723"/>
    <w:rsid w:val="008B0CAA"/>
    <w:rsid w:val="008B15EF"/>
    <w:rsid w:val="008B1E65"/>
    <w:rsid w:val="008B3179"/>
    <w:rsid w:val="008B335F"/>
    <w:rsid w:val="008B34AC"/>
    <w:rsid w:val="008B37AC"/>
    <w:rsid w:val="008B3D19"/>
    <w:rsid w:val="008B4526"/>
    <w:rsid w:val="008B4613"/>
    <w:rsid w:val="008B4E5D"/>
    <w:rsid w:val="008B5C1A"/>
    <w:rsid w:val="008B5C3D"/>
    <w:rsid w:val="008B5D37"/>
    <w:rsid w:val="008B6543"/>
    <w:rsid w:val="008B65BD"/>
    <w:rsid w:val="008B6F07"/>
    <w:rsid w:val="008B730B"/>
    <w:rsid w:val="008B754B"/>
    <w:rsid w:val="008B77B1"/>
    <w:rsid w:val="008B7AD8"/>
    <w:rsid w:val="008C00B7"/>
    <w:rsid w:val="008C07AE"/>
    <w:rsid w:val="008C08FB"/>
    <w:rsid w:val="008C0BF1"/>
    <w:rsid w:val="008C0BFB"/>
    <w:rsid w:val="008C1AAB"/>
    <w:rsid w:val="008C1D60"/>
    <w:rsid w:val="008C1F0B"/>
    <w:rsid w:val="008C2540"/>
    <w:rsid w:val="008C28C0"/>
    <w:rsid w:val="008C29F3"/>
    <w:rsid w:val="008C2AC5"/>
    <w:rsid w:val="008C39A0"/>
    <w:rsid w:val="008C3BB9"/>
    <w:rsid w:val="008C3D78"/>
    <w:rsid w:val="008C4163"/>
    <w:rsid w:val="008C47FB"/>
    <w:rsid w:val="008C511D"/>
    <w:rsid w:val="008C51B8"/>
    <w:rsid w:val="008C58B7"/>
    <w:rsid w:val="008C5B04"/>
    <w:rsid w:val="008C5E3B"/>
    <w:rsid w:val="008C607A"/>
    <w:rsid w:val="008C60E2"/>
    <w:rsid w:val="008C65C0"/>
    <w:rsid w:val="008C6674"/>
    <w:rsid w:val="008C6886"/>
    <w:rsid w:val="008C6963"/>
    <w:rsid w:val="008C717C"/>
    <w:rsid w:val="008C7541"/>
    <w:rsid w:val="008C7B33"/>
    <w:rsid w:val="008D01D1"/>
    <w:rsid w:val="008D03E1"/>
    <w:rsid w:val="008D0A03"/>
    <w:rsid w:val="008D1235"/>
    <w:rsid w:val="008D18D7"/>
    <w:rsid w:val="008D1A1F"/>
    <w:rsid w:val="008D1A84"/>
    <w:rsid w:val="008D26DC"/>
    <w:rsid w:val="008D26F0"/>
    <w:rsid w:val="008D281A"/>
    <w:rsid w:val="008D2AE7"/>
    <w:rsid w:val="008D32E8"/>
    <w:rsid w:val="008D3344"/>
    <w:rsid w:val="008D3734"/>
    <w:rsid w:val="008D3761"/>
    <w:rsid w:val="008D396C"/>
    <w:rsid w:val="008D3D44"/>
    <w:rsid w:val="008D45A6"/>
    <w:rsid w:val="008D467D"/>
    <w:rsid w:val="008D4820"/>
    <w:rsid w:val="008D48E4"/>
    <w:rsid w:val="008D496C"/>
    <w:rsid w:val="008D497C"/>
    <w:rsid w:val="008D4BC1"/>
    <w:rsid w:val="008D54EC"/>
    <w:rsid w:val="008D5B98"/>
    <w:rsid w:val="008D6409"/>
    <w:rsid w:val="008D692B"/>
    <w:rsid w:val="008D69A2"/>
    <w:rsid w:val="008D767C"/>
    <w:rsid w:val="008D7791"/>
    <w:rsid w:val="008D79E2"/>
    <w:rsid w:val="008E0773"/>
    <w:rsid w:val="008E1363"/>
    <w:rsid w:val="008E1583"/>
    <w:rsid w:val="008E1D37"/>
    <w:rsid w:val="008E1DC1"/>
    <w:rsid w:val="008E29FE"/>
    <w:rsid w:val="008E2A3E"/>
    <w:rsid w:val="008E33E6"/>
    <w:rsid w:val="008E390A"/>
    <w:rsid w:val="008E3956"/>
    <w:rsid w:val="008E3AEE"/>
    <w:rsid w:val="008E3B3A"/>
    <w:rsid w:val="008E3B82"/>
    <w:rsid w:val="008E4658"/>
    <w:rsid w:val="008E483C"/>
    <w:rsid w:val="008E4A66"/>
    <w:rsid w:val="008E4D1C"/>
    <w:rsid w:val="008E4D29"/>
    <w:rsid w:val="008E5110"/>
    <w:rsid w:val="008E552C"/>
    <w:rsid w:val="008E55B2"/>
    <w:rsid w:val="008E57ED"/>
    <w:rsid w:val="008E65E4"/>
    <w:rsid w:val="008E7AC3"/>
    <w:rsid w:val="008E7EA9"/>
    <w:rsid w:val="008E7EB8"/>
    <w:rsid w:val="008F0062"/>
    <w:rsid w:val="008F02B2"/>
    <w:rsid w:val="008F08E2"/>
    <w:rsid w:val="008F154B"/>
    <w:rsid w:val="008F249E"/>
    <w:rsid w:val="008F2B24"/>
    <w:rsid w:val="008F3099"/>
    <w:rsid w:val="008F3687"/>
    <w:rsid w:val="008F379A"/>
    <w:rsid w:val="008F3FFE"/>
    <w:rsid w:val="008F40BF"/>
    <w:rsid w:val="008F42B8"/>
    <w:rsid w:val="008F4A42"/>
    <w:rsid w:val="008F4B85"/>
    <w:rsid w:val="008F52E3"/>
    <w:rsid w:val="008F5521"/>
    <w:rsid w:val="008F569B"/>
    <w:rsid w:val="008F56F1"/>
    <w:rsid w:val="008F5AE1"/>
    <w:rsid w:val="008F6045"/>
    <w:rsid w:val="008F6573"/>
    <w:rsid w:val="008F6804"/>
    <w:rsid w:val="008F7298"/>
    <w:rsid w:val="008F73BD"/>
    <w:rsid w:val="008F76B5"/>
    <w:rsid w:val="008F7701"/>
    <w:rsid w:val="008F787B"/>
    <w:rsid w:val="008F7FC7"/>
    <w:rsid w:val="0090039F"/>
    <w:rsid w:val="009007F7"/>
    <w:rsid w:val="00900952"/>
    <w:rsid w:val="00900955"/>
    <w:rsid w:val="00900A5B"/>
    <w:rsid w:val="00900B22"/>
    <w:rsid w:val="00900B99"/>
    <w:rsid w:val="00900F7F"/>
    <w:rsid w:val="009015F7"/>
    <w:rsid w:val="0090177A"/>
    <w:rsid w:val="00901800"/>
    <w:rsid w:val="00901ECE"/>
    <w:rsid w:val="00901F7E"/>
    <w:rsid w:val="0090247A"/>
    <w:rsid w:val="00902CCE"/>
    <w:rsid w:val="0090373B"/>
    <w:rsid w:val="00903995"/>
    <w:rsid w:val="00904444"/>
    <w:rsid w:val="009045CB"/>
    <w:rsid w:val="00904C96"/>
    <w:rsid w:val="00905038"/>
    <w:rsid w:val="00905545"/>
    <w:rsid w:val="00905E61"/>
    <w:rsid w:val="0090635B"/>
    <w:rsid w:val="009065FD"/>
    <w:rsid w:val="00907542"/>
    <w:rsid w:val="009075E6"/>
    <w:rsid w:val="00907E6C"/>
    <w:rsid w:val="00910104"/>
    <w:rsid w:val="009104B4"/>
    <w:rsid w:val="009105C3"/>
    <w:rsid w:val="00910B6E"/>
    <w:rsid w:val="0091125C"/>
    <w:rsid w:val="00912C50"/>
    <w:rsid w:val="00912E26"/>
    <w:rsid w:val="00912E78"/>
    <w:rsid w:val="009131D9"/>
    <w:rsid w:val="00913703"/>
    <w:rsid w:val="00913962"/>
    <w:rsid w:val="00913987"/>
    <w:rsid w:val="00913FF2"/>
    <w:rsid w:val="00914146"/>
    <w:rsid w:val="0091456E"/>
    <w:rsid w:val="00914A80"/>
    <w:rsid w:val="00914F8A"/>
    <w:rsid w:val="00915B58"/>
    <w:rsid w:val="00915CF9"/>
    <w:rsid w:val="009160A6"/>
    <w:rsid w:val="00916774"/>
    <w:rsid w:val="00916A59"/>
    <w:rsid w:val="0091707A"/>
    <w:rsid w:val="00917673"/>
    <w:rsid w:val="0091775B"/>
    <w:rsid w:val="00917825"/>
    <w:rsid w:val="00917EFB"/>
    <w:rsid w:val="009206AD"/>
    <w:rsid w:val="00920966"/>
    <w:rsid w:val="00920A29"/>
    <w:rsid w:val="00921444"/>
    <w:rsid w:val="00921749"/>
    <w:rsid w:val="0092279D"/>
    <w:rsid w:val="009229FE"/>
    <w:rsid w:val="00922A9E"/>
    <w:rsid w:val="00922E5F"/>
    <w:rsid w:val="009235B3"/>
    <w:rsid w:val="00923A05"/>
    <w:rsid w:val="00923B9A"/>
    <w:rsid w:val="0092418E"/>
    <w:rsid w:val="00924464"/>
    <w:rsid w:val="00924C77"/>
    <w:rsid w:val="009252CB"/>
    <w:rsid w:val="00926059"/>
    <w:rsid w:val="009263A4"/>
    <w:rsid w:val="009302F9"/>
    <w:rsid w:val="009303B2"/>
    <w:rsid w:val="009308BB"/>
    <w:rsid w:val="00930ED7"/>
    <w:rsid w:val="00931213"/>
    <w:rsid w:val="00931660"/>
    <w:rsid w:val="00931700"/>
    <w:rsid w:val="00931928"/>
    <w:rsid w:val="00932603"/>
    <w:rsid w:val="009327A8"/>
    <w:rsid w:val="00932810"/>
    <w:rsid w:val="009328E3"/>
    <w:rsid w:val="00932DDF"/>
    <w:rsid w:val="009338FC"/>
    <w:rsid w:val="00933EEC"/>
    <w:rsid w:val="0093412E"/>
    <w:rsid w:val="00934401"/>
    <w:rsid w:val="009346DF"/>
    <w:rsid w:val="0093560D"/>
    <w:rsid w:val="009359D4"/>
    <w:rsid w:val="009360A6"/>
    <w:rsid w:val="00936208"/>
    <w:rsid w:val="009366C2"/>
    <w:rsid w:val="009367F0"/>
    <w:rsid w:val="00936D66"/>
    <w:rsid w:val="00937E81"/>
    <w:rsid w:val="009400BC"/>
    <w:rsid w:val="00940A50"/>
    <w:rsid w:val="00940E1C"/>
    <w:rsid w:val="00940E26"/>
    <w:rsid w:val="00940EF6"/>
    <w:rsid w:val="00940F48"/>
    <w:rsid w:val="00941B33"/>
    <w:rsid w:val="00941B8E"/>
    <w:rsid w:val="00941BF4"/>
    <w:rsid w:val="00941EA7"/>
    <w:rsid w:val="009422B4"/>
    <w:rsid w:val="009429B7"/>
    <w:rsid w:val="00942A48"/>
    <w:rsid w:val="00942C43"/>
    <w:rsid w:val="00942E9D"/>
    <w:rsid w:val="00943798"/>
    <w:rsid w:val="009447E6"/>
    <w:rsid w:val="00944BAA"/>
    <w:rsid w:val="00944CFB"/>
    <w:rsid w:val="00944EFF"/>
    <w:rsid w:val="00946458"/>
    <w:rsid w:val="00946E52"/>
    <w:rsid w:val="00946E8E"/>
    <w:rsid w:val="00947815"/>
    <w:rsid w:val="00950062"/>
    <w:rsid w:val="009501FF"/>
    <w:rsid w:val="009508CE"/>
    <w:rsid w:val="00950BE4"/>
    <w:rsid w:val="00951173"/>
    <w:rsid w:val="009524A1"/>
    <w:rsid w:val="00952CFC"/>
    <w:rsid w:val="00952F7A"/>
    <w:rsid w:val="00952FF9"/>
    <w:rsid w:val="009531C8"/>
    <w:rsid w:val="00953427"/>
    <w:rsid w:val="009535AE"/>
    <w:rsid w:val="00953E54"/>
    <w:rsid w:val="009543A0"/>
    <w:rsid w:val="00954974"/>
    <w:rsid w:val="00955422"/>
    <w:rsid w:val="00955819"/>
    <w:rsid w:val="00955A42"/>
    <w:rsid w:val="00955D81"/>
    <w:rsid w:val="0095602C"/>
    <w:rsid w:val="00956CAD"/>
    <w:rsid w:val="00956E5F"/>
    <w:rsid w:val="00956FE1"/>
    <w:rsid w:val="009578DE"/>
    <w:rsid w:val="00957B42"/>
    <w:rsid w:val="009607FA"/>
    <w:rsid w:val="0096088D"/>
    <w:rsid w:val="00960E4A"/>
    <w:rsid w:val="009611EF"/>
    <w:rsid w:val="00961649"/>
    <w:rsid w:val="0096230C"/>
    <w:rsid w:val="00962BF4"/>
    <w:rsid w:val="00962E05"/>
    <w:rsid w:val="00963584"/>
    <w:rsid w:val="009640ED"/>
    <w:rsid w:val="00964210"/>
    <w:rsid w:val="009644D0"/>
    <w:rsid w:val="009647D1"/>
    <w:rsid w:val="00965382"/>
    <w:rsid w:val="00965618"/>
    <w:rsid w:val="00965D77"/>
    <w:rsid w:val="00966EB5"/>
    <w:rsid w:val="00966FEC"/>
    <w:rsid w:val="009671A0"/>
    <w:rsid w:val="009674EA"/>
    <w:rsid w:val="0096794B"/>
    <w:rsid w:val="00967BB9"/>
    <w:rsid w:val="00967D75"/>
    <w:rsid w:val="009708A4"/>
    <w:rsid w:val="00971794"/>
    <w:rsid w:val="0097179D"/>
    <w:rsid w:val="00971820"/>
    <w:rsid w:val="00971974"/>
    <w:rsid w:val="00971B6D"/>
    <w:rsid w:val="00971BDE"/>
    <w:rsid w:val="00971ED9"/>
    <w:rsid w:val="0097259A"/>
    <w:rsid w:val="009728DC"/>
    <w:rsid w:val="00972D9F"/>
    <w:rsid w:val="00972F8B"/>
    <w:rsid w:val="009731CA"/>
    <w:rsid w:val="00975AAF"/>
    <w:rsid w:val="00975CFF"/>
    <w:rsid w:val="00975E41"/>
    <w:rsid w:val="00975F23"/>
    <w:rsid w:val="00976177"/>
    <w:rsid w:val="009762B5"/>
    <w:rsid w:val="00976728"/>
    <w:rsid w:val="00976835"/>
    <w:rsid w:val="00976CF1"/>
    <w:rsid w:val="00977372"/>
    <w:rsid w:val="00977E4A"/>
    <w:rsid w:val="0098078C"/>
    <w:rsid w:val="00980B0B"/>
    <w:rsid w:val="00980E95"/>
    <w:rsid w:val="009811A6"/>
    <w:rsid w:val="00981ED3"/>
    <w:rsid w:val="0098293A"/>
    <w:rsid w:val="00982CCD"/>
    <w:rsid w:val="00982E4A"/>
    <w:rsid w:val="00983113"/>
    <w:rsid w:val="009831E9"/>
    <w:rsid w:val="00983C06"/>
    <w:rsid w:val="0098422A"/>
    <w:rsid w:val="009849C3"/>
    <w:rsid w:val="00985D24"/>
    <w:rsid w:val="00985E41"/>
    <w:rsid w:val="00985FC4"/>
    <w:rsid w:val="009861ED"/>
    <w:rsid w:val="00986706"/>
    <w:rsid w:val="00986FA2"/>
    <w:rsid w:val="009871BD"/>
    <w:rsid w:val="00987750"/>
    <w:rsid w:val="00987A0A"/>
    <w:rsid w:val="0099080C"/>
    <w:rsid w:val="00990AD3"/>
    <w:rsid w:val="00990C98"/>
    <w:rsid w:val="00991022"/>
    <w:rsid w:val="00991F9C"/>
    <w:rsid w:val="009920B5"/>
    <w:rsid w:val="0099283C"/>
    <w:rsid w:val="00992AFB"/>
    <w:rsid w:val="00992BA9"/>
    <w:rsid w:val="00992F07"/>
    <w:rsid w:val="009930B0"/>
    <w:rsid w:val="00993971"/>
    <w:rsid w:val="009939DF"/>
    <w:rsid w:val="0099488E"/>
    <w:rsid w:val="0099544D"/>
    <w:rsid w:val="009955E1"/>
    <w:rsid w:val="0099594D"/>
    <w:rsid w:val="00996753"/>
    <w:rsid w:val="00996829"/>
    <w:rsid w:val="00996C0A"/>
    <w:rsid w:val="00997018"/>
    <w:rsid w:val="00997734"/>
    <w:rsid w:val="00997A43"/>
    <w:rsid w:val="00997AFE"/>
    <w:rsid w:val="00997EDF"/>
    <w:rsid w:val="009A09E3"/>
    <w:rsid w:val="009A104C"/>
    <w:rsid w:val="009A1838"/>
    <w:rsid w:val="009A1E9B"/>
    <w:rsid w:val="009A244E"/>
    <w:rsid w:val="009A256D"/>
    <w:rsid w:val="009A315A"/>
    <w:rsid w:val="009A332D"/>
    <w:rsid w:val="009A376D"/>
    <w:rsid w:val="009A3E11"/>
    <w:rsid w:val="009A4417"/>
    <w:rsid w:val="009A4ACF"/>
    <w:rsid w:val="009A51CA"/>
    <w:rsid w:val="009A52A7"/>
    <w:rsid w:val="009A5529"/>
    <w:rsid w:val="009A594A"/>
    <w:rsid w:val="009A63A4"/>
    <w:rsid w:val="009A6D8E"/>
    <w:rsid w:val="009A7534"/>
    <w:rsid w:val="009A7584"/>
    <w:rsid w:val="009A79FA"/>
    <w:rsid w:val="009A7A1B"/>
    <w:rsid w:val="009A7F4E"/>
    <w:rsid w:val="009B0DB2"/>
    <w:rsid w:val="009B1807"/>
    <w:rsid w:val="009B296C"/>
    <w:rsid w:val="009B2D14"/>
    <w:rsid w:val="009B3005"/>
    <w:rsid w:val="009B33E4"/>
    <w:rsid w:val="009B3413"/>
    <w:rsid w:val="009B3C1B"/>
    <w:rsid w:val="009B438D"/>
    <w:rsid w:val="009B4E0F"/>
    <w:rsid w:val="009B546C"/>
    <w:rsid w:val="009B5491"/>
    <w:rsid w:val="009B63E5"/>
    <w:rsid w:val="009B6611"/>
    <w:rsid w:val="009B671A"/>
    <w:rsid w:val="009B6757"/>
    <w:rsid w:val="009B67BB"/>
    <w:rsid w:val="009B7104"/>
    <w:rsid w:val="009B715E"/>
    <w:rsid w:val="009B74C9"/>
    <w:rsid w:val="009B7664"/>
    <w:rsid w:val="009B76EC"/>
    <w:rsid w:val="009B7915"/>
    <w:rsid w:val="009B7A1A"/>
    <w:rsid w:val="009B7F1E"/>
    <w:rsid w:val="009C090D"/>
    <w:rsid w:val="009C0A71"/>
    <w:rsid w:val="009C1E9F"/>
    <w:rsid w:val="009C27E0"/>
    <w:rsid w:val="009C3ACA"/>
    <w:rsid w:val="009C3B16"/>
    <w:rsid w:val="009C3D10"/>
    <w:rsid w:val="009C3EFE"/>
    <w:rsid w:val="009C3F71"/>
    <w:rsid w:val="009C408C"/>
    <w:rsid w:val="009C48F6"/>
    <w:rsid w:val="009C4CB3"/>
    <w:rsid w:val="009C4F27"/>
    <w:rsid w:val="009C5076"/>
    <w:rsid w:val="009C5ABF"/>
    <w:rsid w:val="009C602C"/>
    <w:rsid w:val="009C6ABE"/>
    <w:rsid w:val="009C6CE9"/>
    <w:rsid w:val="009C7222"/>
    <w:rsid w:val="009C7950"/>
    <w:rsid w:val="009D0409"/>
    <w:rsid w:val="009D0460"/>
    <w:rsid w:val="009D1066"/>
    <w:rsid w:val="009D10EA"/>
    <w:rsid w:val="009D1929"/>
    <w:rsid w:val="009D1EA2"/>
    <w:rsid w:val="009D1F56"/>
    <w:rsid w:val="009D2233"/>
    <w:rsid w:val="009D2356"/>
    <w:rsid w:val="009D327A"/>
    <w:rsid w:val="009D32B5"/>
    <w:rsid w:val="009D3944"/>
    <w:rsid w:val="009D3B09"/>
    <w:rsid w:val="009D3FD4"/>
    <w:rsid w:val="009D3FFD"/>
    <w:rsid w:val="009D4282"/>
    <w:rsid w:val="009D4522"/>
    <w:rsid w:val="009D4685"/>
    <w:rsid w:val="009D48C1"/>
    <w:rsid w:val="009D4EE9"/>
    <w:rsid w:val="009D6548"/>
    <w:rsid w:val="009D680D"/>
    <w:rsid w:val="009D685C"/>
    <w:rsid w:val="009D6DA8"/>
    <w:rsid w:val="009D7C9B"/>
    <w:rsid w:val="009E0007"/>
    <w:rsid w:val="009E02C5"/>
    <w:rsid w:val="009E03D0"/>
    <w:rsid w:val="009E046C"/>
    <w:rsid w:val="009E0794"/>
    <w:rsid w:val="009E0F50"/>
    <w:rsid w:val="009E0F75"/>
    <w:rsid w:val="009E147E"/>
    <w:rsid w:val="009E19A4"/>
    <w:rsid w:val="009E1F7C"/>
    <w:rsid w:val="009E1F88"/>
    <w:rsid w:val="009E2013"/>
    <w:rsid w:val="009E20B0"/>
    <w:rsid w:val="009E25F1"/>
    <w:rsid w:val="009E3048"/>
    <w:rsid w:val="009E3103"/>
    <w:rsid w:val="009E3CB0"/>
    <w:rsid w:val="009E4724"/>
    <w:rsid w:val="009E56F1"/>
    <w:rsid w:val="009E5DD0"/>
    <w:rsid w:val="009E6658"/>
    <w:rsid w:val="009E67E7"/>
    <w:rsid w:val="009E6840"/>
    <w:rsid w:val="009E6970"/>
    <w:rsid w:val="009E6D8A"/>
    <w:rsid w:val="009E73FE"/>
    <w:rsid w:val="009E74B6"/>
    <w:rsid w:val="009E74CE"/>
    <w:rsid w:val="009E77CF"/>
    <w:rsid w:val="009E7854"/>
    <w:rsid w:val="009E7A2D"/>
    <w:rsid w:val="009E7C93"/>
    <w:rsid w:val="009E7DC1"/>
    <w:rsid w:val="009F002D"/>
    <w:rsid w:val="009F02A0"/>
    <w:rsid w:val="009F0CBA"/>
    <w:rsid w:val="009F0D7E"/>
    <w:rsid w:val="009F0DF5"/>
    <w:rsid w:val="009F1BC1"/>
    <w:rsid w:val="009F2995"/>
    <w:rsid w:val="009F2D7E"/>
    <w:rsid w:val="009F3500"/>
    <w:rsid w:val="009F399C"/>
    <w:rsid w:val="009F439B"/>
    <w:rsid w:val="009F43CA"/>
    <w:rsid w:val="009F457E"/>
    <w:rsid w:val="009F4769"/>
    <w:rsid w:val="009F4856"/>
    <w:rsid w:val="009F4A17"/>
    <w:rsid w:val="009F4A50"/>
    <w:rsid w:val="009F4FEF"/>
    <w:rsid w:val="009F581C"/>
    <w:rsid w:val="009F6B53"/>
    <w:rsid w:val="009F6F05"/>
    <w:rsid w:val="009F7434"/>
    <w:rsid w:val="009F7832"/>
    <w:rsid w:val="009F78F1"/>
    <w:rsid w:val="00A00E6F"/>
    <w:rsid w:val="00A011C0"/>
    <w:rsid w:val="00A025A6"/>
    <w:rsid w:val="00A02905"/>
    <w:rsid w:val="00A02DC9"/>
    <w:rsid w:val="00A033F9"/>
    <w:rsid w:val="00A041D1"/>
    <w:rsid w:val="00A04448"/>
    <w:rsid w:val="00A044FB"/>
    <w:rsid w:val="00A04682"/>
    <w:rsid w:val="00A0474C"/>
    <w:rsid w:val="00A047A1"/>
    <w:rsid w:val="00A05A8F"/>
    <w:rsid w:val="00A05BB4"/>
    <w:rsid w:val="00A05D9D"/>
    <w:rsid w:val="00A061D4"/>
    <w:rsid w:val="00A06273"/>
    <w:rsid w:val="00A073DE"/>
    <w:rsid w:val="00A07EF3"/>
    <w:rsid w:val="00A10197"/>
    <w:rsid w:val="00A10993"/>
    <w:rsid w:val="00A10B58"/>
    <w:rsid w:val="00A10B6A"/>
    <w:rsid w:val="00A10C0D"/>
    <w:rsid w:val="00A10CBD"/>
    <w:rsid w:val="00A10E63"/>
    <w:rsid w:val="00A112E1"/>
    <w:rsid w:val="00A11EE9"/>
    <w:rsid w:val="00A1215D"/>
    <w:rsid w:val="00A12566"/>
    <w:rsid w:val="00A12DEF"/>
    <w:rsid w:val="00A133E8"/>
    <w:rsid w:val="00A1366B"/>
    <w:rsid w:val="00A136B6"/>
    <w:rsid w:val="00A13B25"/>
    <w:rsid w:val="00A13C56"/>
    <w:rsid w:val="00A13D00"/>
    <w:rsid w:val="00A14328"/>
    <w:rsid w:val="00A14693"/>
    <w:rsid w:val="00A14F11"/>
    <w:rsid w:val="00A16F6E"/>
    <w:rsid w:val="00A17013"/>
    <w:rsid w:val="00A20F6B"/>
    <w:rsid w:val="00A21BE6"/>
    <w:rsid w:val="00A21FB1"/>
    <w:rsid w:val="00A221CC"/>
    <w:rsid w:val="00A221D8"/>
    <w:rsid w:val="00A22BD6"/>
    <w:rsid w:val="00A239B8"/>
    <w:rsid w:val="00A241B0"/>
    <w:rsid w:val="00A243AC"/>
    <w:rsid w:val="00A24484"/>
    <w:rsid w:val="00A24C96"/>
    <w:rsid w:val="00A24E4D"/>
    <w:rsid w:val="00A259B1"/>
    <w:rsid w:val="00A25B1F"/>
    <w:rsid w:val="00A25E1D"/>
    <w:rsid w:val="00A2646F"/>
    <w:rsid w:val="00A26B22"/>
    <w:rsid w:val="00A26CAB"/>
    <w:rsid w:val="00A26FA2"/>
    <w:rsid w:val="00A27026"/>
    <w:rsid w:val="00A271C9"/>
    <w:rsid w:val="00A272BB"/>
    <w:rsid w:val="00A27771"/>
    <w:rsid w:val="00A30304"/>
    <w:rsid w:val="00A30AA9"/>
    <w:rsid w:val="00A30D07"/>
    <w:rsid w:val="00A30D71"/>
    <w:rsid w:val="00A314D4"/>
    <w:rsid w:val="00A31537"/>
    <w:rsid w:val="00A31841"/>
    <w:rsid w:val="00A32B25"/>
    <w:rsid w:val="00A330A0"/>
    <w:rsid w:val="00A331D4"/>
    <w:rsid w:val="00A33791"/>
    <w:rsid w:val="00A33A3E"/>
    <w:rsid w:val="00A3449E"/>
    <w:rsid w:val="00A3478B"/>
    <w:rsid w:val="00A34BEE"/>
    <w:rsid w:val="00A358D9"/>
    <w:rsid w:val="00A360AF"/>
    <w:rsid w:val="00A363B6"/>
    <w:rsid w:val="00A3752E"/>
    <w:rsid w:val="00A376D9"/>
    <w:rsid w:val="00A37825"/>
    <w:rsid w:val="00A3792C"/>
    <w:rsid w:val="00A37C1D"/>
    <w:rsid w:val="00A4049C"/>
    <w:rsid w:val="00A405A2"/>
    <w:rsid w:val="00A406DB"/>
    <w:rsid w:val="00A40DE0"/>
    <w:rsid w:val="00A41123"/>
    <w:rsid w:val="00A4133B"/>
    <w:rsid w:val="00A41BF5"/>
    <w:rsid w:val="00A4305E"/>
    <w:rsid w:val="00A43620"/>
    <w:rsid w:val="00A43884"/>
    <w:rsid w:val="00A43AA5"/>
    <w:rsid w:val="00A43EED"/>
    <w:rsid w:val="00A441AA"/>
    <w:rsid w:val="00A446B7"/>
    <w:rsid w:val="00A446D3"/>
    <w:rsid w:val="00A44FF0"/>
    <w:rsid w:val="00A4544B"/>
    <w:rsid w:val="00A45714"/>
    <w:rsid w:val="00A45D62"/>
    <w:rsid w:val="00A46028"/>
    <w:rsid w:val="00A469D5"/>
    <w:rsid w:val="00A46A8E"/>
    <w:rsid w:val="00A46C55"/>
    <w:rsid w:val="00A46CBC"/>
    <w:rsid w:val="00A46D9F"/>
    <w:rsid w:val="00A46EFF"/>
    <w:rsid w:val="00A477EA"/>
    <w:rsid w:val="00A479C3"/>
    <w:rsid w:val="00A47A4C"/>
    <w:rsid w:val="00A47F1B"/>
    <w:rsid w:val="00A47F35"/>
    <w:rsid w:val="00A502AA"/>
    <w:rsid w:val="00A50FDD"/>
    <w:rsid w:val="00A51348"/>
    <w:rsid w:val="00A51360"/>
    <w:rsid w:val="00A51821"/>
    <w:rsid w:val="00A51C08"/>
    <w:rsid w:val="00A5219E"/>
    <w:rsid w:val="00A52DD3"/>
    <w:rsid w:val="00A53122"/>
    <w:rsid w:val="00A53AE1"/>
    <w:rsid w:val="00A53B00"/>
    <w:rsid w:val="00A53CC6"/>
    <w:rsid w:val="00A54031"/>
    <w:rsid w:val="00A554A1"/>
    <w:rsid w:val="00A557DE"/>
    <w:rsid w:val="00A55FF3"/>
    <w:rsid w:val="00A56016"/>
    <w:rsid w:val="00A56452"/>
    <w:rsid w:val="00A566B2"/>
    <w:rsid w:val="00A56AAD"/>
    <w:rsid w:val="00A5724A"/>
    <w:rsid w:val="00A607D0"/>
    <w:rsid w:val="00A60C4B"/>
    <w:rsid w:val="00A61203"/>
    <w:rsid w:val="00A61B7C"/>
    <w:rsid w:val="00A61D1E"/>
    <w:rsid w:val="00A61DEC"/>
    <w:rsid w:val="00A625F7"/>
    <w:rsid w:val="00A626A8"/>
    <w:rsid w:val="00A62947"/>
    <w:rsid w:val="00A63072"/>
    <w:rsid w:val="00A630AF"/>
    <w:rsid w:val="00A6373E"/>
    <w:rsid w:val="00A63851"/>
    <w:rsid w:val="00A63AF2"/>
    <w:rsid w:val="00A65226"/>
    <w:rsid w:val="00A652E3"/>
    <w:rsid w:val="00A65871"/>
    <w:rsid w:val="00A671C1"/>
    <w:rsid w:val="00A67915"/>
    <w:rsid w:val="00A70083"/>
    <w:rsid w:val="00A702FD"/>
    <w:rsid w:val="00A707FF"/>
    <w:rsid w:val="00A70B72"/>
    <w:rsid w:val="00A720A0"/>
    <w:rsid w:val="00A72918"/>
    <w:rsid w:val="00A72B06"/>
    <w:rsid w:val="00A72D14"/>
    <w:rsid w:val="00A73637"/>
    <w:rsid w:val="00A75123"/>
    <w:rsid w:val="00A75325"/>
    <w:rsid w:val="00A75612"/>
    <w:rsid w:val="00A75756"/>
    <w:rsid w:val="00A75A3D"/>
    <w:rsid w:val="00A75F46"/>
    <w:rsid w:val="00A764A2"/>
    <w:rsid w:val="00A7656E"/>
    <w:rsid w:val="00A76AF6"/>
    <w:rsid w:val="00A76B0B"/>
    <w:rsid w:val="00A76DDB"/>
    <w:rsid w:val="00A7727B"/>
    <w:rsid w:val="00A778EA"/>
    <w:rsid w:val="00A80A8F"/>
    <w:rsid w:val="00A817DF"/>
    <w:rsid w:val="00A81B76"/>
    <w:rsid w:val="00A8231E"/>
    <w:rsid w:val="00A82F58"/>
    <w:rsid w:val="00A8332D"/>
    <w:rsid w:val="00A836A4"/>
    <w:rsid w:val="00A83A12"/>
    <w:rsid w:val="00A83D92"/>
    <w:rsid w:val="00A83DE7"/>
    <w:rsid w:val="00A83FB8"/>
    <w:rsid w:val="00A84DEF"/>
    <w:rsid w:val="00A855B7"/>
    <w:rsid w:val="00A85604"/>
    <w:rsid w:val="00A85738"/>
    <w:rsid w:val="00A85BFE"/>
    <w:rsid w:val="00A85FE7"/>
    <w:rsid w:val="00A8600A"/>
    <w:rsid w:val="00A865A2"/>
    <w:rsid w:val="00A86EEB"/>
    <w:rsid w:val="00A8744B"/>
    <w:rsid w:val="00A87D7E"/>
    <w:rsid w:val="00A87DD7"/>
    <w:rsid w:val="00A902BA"/>
    <w:rsid w:val="00A91261"/>
    <w:rsid w:val="00A915A4"/>
    <w:rsid w:val="00A9228B"/>
    <w:rsid w:val="00A9307C"/>
    <w:rsid w:val="00A933F5"/>
    <w:rsid w:val="00A93B78"/>
    <w:rsid w:val="00A93F83"/>
    <w:rsid w:val="00A94502"/>
    <w:rsid w:val="00A94950"/>
    <w:rsid w:val="00A94A54"/>
    <w:rsid w:val="00A95107"/>
    <w:rsid w:val="00A955EC"/>
    <w:rsid w:val="00A9616C"/>
    <w:rsid w:val="00A966F8"/>
    <w:rsid w:val="00A96928"/>
    <w:rsid w:val="00A96A44"/>
    <w:rsid w:val="00A96B38"/>
    <w:rsid w:val="00A97F21"/>
    <w:rsid w:val="00AA0153"/>
    <w:rsid w:val="00AA0791"/>
    <w:rsid w:val="00AA10CA"/>
    <w:rsid w:val="00AA1D6A"/>
    <w:rsid w:val="00AA1F9B"/>
    <w:rsid w:val="00AA2AF4"/>
    <w:rsid w:val="00AA2D77"/>
    <w:rsid w:val="00AA2DED"/>
    <w:rsid w:val="00AA32EB"/>
    <w:rsid w:val="00AA3C02"/>
    <w:rsid w:val="00AA431A"/>
    <w:rsid w:val="00AA4880"/>
    <w:rsid w:val="00AA4CAD"/>
    <w:rsid w:val="00AA4F2F"/>
    <w:rsid w:val="00AA5042"/>
    <w:rsid w:val="00AA598B"/>
    <w:rsid w:val="00AA5AC0"/>
    <w:rsid w:val="00AA5D9E"/>
    <w:rsid w:val="00AA630F"/>
    <w:rsid w:val="00AA651A"/>
    <w:rsid w:val="00AA6648"/>
    <w:rsid w:val="00AA67D9"/>
    <w:rsid w:val="00AA6932"/>
    <w:rsid w:val="00AA6A2A"/>
    <w:rsid w:val="00AA6EF2"/>
    <w:rsid w:val="00AA72B1"/>
    <w:rsid w:val="00AA7E1C"/>
    <w:rsid w:val="00AA7E42"/>
    <w:rsid w:val="00AB0CB3"/>
    <w:rsid w:val="00AB1793"/>
    <w:rsid w:val="00AB1A71"/>
    <w:rsid w:val="00AB1C02"/>
    <w:rsid w:val="00AB1DCD"/>
    <w:rsid w:val="00AB274C"/>
    <w:rsid w:val="00AB2D97"/>
    <w:rsid w:val="00AB2DF6"/>
    <w:rsid w:val="00AB301E"/>
    <w:rsid w:val="00AB3341"/>
    <w:rsid w:val="00AB33F3"/>
    <w:rsid w:val="00AB3424"/>
    <w:rsid w:val="00AB3F2A"/>
    <w:rsid w:val="00AB40E0"/>
    <w:rsid w:val="00AB4A3E"/>
    <w:rsid w:val="00AB4DAA"/>
    <w:rsid w:val="00AB4EB7"/>
    <w:rsid w:val="00AB525E"/>
    <w:rsid w:val="00AB55BF"/>
    <w:rsid w:val="00AB56A7"/>
    <w:rsid w:val="00AB6CCB"/>
    <w:rsid w:val="00AB70A6"/>
    <w:rsid w:val="00AB7580"/>
    <w:rsid w:val="00AB7E28"/>
    <w:rsid w:val="00AC0294"/>
    <w:rsid w:val="00AC0E29"/>
    <w:rsid w:val="00AC0EEB"/>
    <w:rsid w:val="00AC1470"/>
    <w:rsid w:val="00AC1684"/>
    <w:rsid w:val="00AC1B1F"/>
    <w:rsid w:val="00AC2A7C"/>
    <w:rsid w:val="00AC2B6E"/>
    <w:rsid w:val="00AC2E8A"/>
    <w:rsid w:val="00AC47DE"/>
    <w:rsid w:val="00AC4BC0"/>
    <w:rsid w:val="00AC4D09"/>
    <w:rsid w:val="00AC5609"/>
    <w:rsid w:val="00AC63A7"/>
    <w:rsid w:val="00AC667B"/>
    <w:rsid w:val="00AC6E0C"/>
    <w:rsid w:val="00AC6E73"/>
    <w:rsid w:val="00AC76E5"/>
    <w:rsid w:val="00AC7A6E"/>
    <w:rsid w:val="00AC7E08"/>
    <w:rsid w:val="00AC7F7A"/>
    <w:rsid w:val="00AD00DA"/>
    <w:rsid w:val="00AD0AD8"/>
    <w:rsid w:val="00AD0B0A"/>
    <w:rsid w:val="00AD0B8F"/>
    <w:rsid w:val="00AD0BB1"/>
    <w:rsid w:val="00AD0C9F"/>
    <w:rsid w:val="00AD0E14"/>
    <w:rsid w:val="00AD1A7E"/>
    <w:rsid w:val="00AD2101"/>
    <w:rsid w:val="00AD2169"/>
    <w:rsid w:val="00AD23D7"/>
    <w:rsid w:val="00AD2525"/>
    <w:rsid w:val="00AD2649"/>
    <w:rsid w:val="00AD28EA"/>
    <w:rsid w:val="00AD2FA6"/>
    <w:rsid w:val="00AD3056"/>
    <w:rsid w:val="00AD3AF1"/>
    <w:rsid w:val="00AD3BF7"/>
    <w:rsid w:val="00AD3E28"/>
    <w:rsid w:val="00AD3FD0"/>
    <w:rsid w:val="00AD438D"/>
    <w:rsid w:val="00AD450F"/>
    <w:rsid w:val="00AD4637"/>
    <w:rsid w:val="00AD4D00"/>
    <w:rsid w:val="00AD4DE8"/>
    <w:rsid w:val="00AD5964"/>
    <w:rsid w:val="00AD5A86"/>
    <w:rsid w:val="00AD5AA1"/>
    <w:rsid w:val="00AD5FCB"/>
    <w:rsid w:val="00AD6064"/>
    <w:rsid w:val="00AD611C"/>
    <w:rsid w:val="00AD6393"/>
    <w:rsid w:val="00AD7440"/>
    <w:rsid w:val="00AD74AC"/>
    <w:rsid w:val="00AD7805"/>
    <w:rsid w:val="00AD7A2F"/>
    <w:rsid w:val="00AE00B8"/>
    <w:rsid w:val="00AE0444"/>
    <w:rsid w:val="00AE111C"/>
    <w:rsid w:val="00AE13E4"/>
    <w:rsid w:val="00AE14D2"/>
    <w:rsid w:val="00AE18E4"/>
    <w:rsid w:val="00AE1AF7"/>
    <w:rsid w:val="00AE2131"/>
    <w:rsid w:val="00AE23CD"/>
    <w:rsid w:val="00AE2408"/>
    <w:rsid w:val="00AE257D"/>
    <w:rsid w:val="00AE2672"/>
    <w:rsid w:val="00AE26E4"/>
    <w:rsid w:val="00AE3401"/>
    <w:rsid w:val="00AE3BBB"/>
    <w:rsid w:val="00AE42EB"/>
    <w:rsid w:val="00AE44A3"/>
    <w:rsid w:val="00AE53A7"/>
    <w:rsid w:val="00AE53DA"/>
    <w:rsid w:val="00AE56D4"/>
    <w:rsid w:val="00AE60A7"/>
    <w:rsid w:val="00AE6C8E"/>
    <w:rsid w:val="00AE6D5C"/>
    <w:rsid w:val="00AE7710"/>
    <w:rsid w:val="00AE7AE4"/>
    <w:rsid w:val="00AE7E9D"/>
    <w:rsid w:val="00AF0436"/>
    <w:rsid w:val="00AF0CB7"/>
    <w:rsid w:val="00AF113C"/>
    <w:rsid w:val="00AF180D"/>
    <w:rsid w:val="00AF206C"/>
    <w:rsid w:val="00AF23C4"/>
    <w:rsid w:val="00AF2591"/>
    <w:rsid w:val="00AF2B23"/>
    <w:rsid w:val="00AF2B5F"/>
    <w:rsid w:val="00AF36F2"/>
    <w:rsid w:val="00AF3C9F"/>
    <w:rsid w:val="00AF3CDA"/>
    <w:rsid w:val="00AF3E2D"/>
    <w:rsid w:val="00AF44AB"/>
    <w:rsid w:val="00AF451F"/>
    <w:rsid w:val="00AF4820"/>
    <w:rsid w:val="00AF4894"/>
    <w:rsid w:val="00AF4FF2"/>
    <w:rsid w:val="00AF547E"/>
    <w:rsid w:val="00AF6254"/>
    <w:rsid w:val="00AF65A7"/>
    <w:rsid w:val="00AF71A9"/>
    <w:rsid w:val="00AF7CED"/>
    <w:rsid w:val="00B001F5"/>
    <w:rsid w:val="00B00590"/>
    <w:rsid w:val="00B011C0"/>
    <w:rsid w:val="00B014F9"/>
    <w:rsid w:val="00B01C65"/>
    <w:rsid w:val="00B02482"/>
    <w:rsid w:val="00B027BB"/>
    <w:rsid w:val="00B031A2"/>
    <w:rsid w:val="00B033F4"/>
    <w:rsid w:val="00B03634"/>
    <w:rsid w:val="00B04054"/>
    <w:rsid w:val="00B0428C"/>
    <w:rsid w:val="00B04F88"/>
    <w:rsid w:val="00B05DEA"/>
    <w:rsid w:val="00B05FD2"/>
    <w:rsid w:val="00B06EDF"/>
    <w:rsid w:val="00B072D0"/>
    <w:rsid w:val="00B0777B"/>
    <w:rsid w:val="00B10E99"/>
    <w:rsid w:val="00B10F54"/>
    <w:rsid w:val="00B11ABF"/>
    <w:rsid w:val="00B11D3F"/>
    <w:rsid w:val="00B123CF"/>
    <w:rsid w:val="00B12B4A"/>
    <w:rsid w:val="00B12E06"/>
    <w:rsid w:val="00B133DF"/>
    <w:rsid w:val="00B13841"/>
    <w:rsid w:val="00B1394E"/>
    <w:rsid w:val="00B1430D"/>
    <w:rsid w:val="00B14876"/>
    <w:rsid w:val="00B14A88"/>
    <w:rsid w:val="00B14DB9"/>
    <w:rsid w:val="00B14FF1"/>
    <w:rsid w:val="00B156ED"/>
    <w:rsid w:val="00B15CCD"/>
    <w:rsid w:val="00B15F08"/>
    <w:rsid w:val="00B15FC3"/>
    <w:rsid w:val="00B16291"/>
    <w:rsid w:val="00B16B3B"/>
    <w:rsid w:val="00B16B58"/>
    <w:rsid w:val="00B16D17"/>
    <w:rsid w:val="00B16D1C"/>
    <w:rsid w:val="00B17073"/>
    <w:rsid w:val="00B17108"/>
    <w:rsid w:val="00B174BE"/>
    <w:rsid w:val="00B204B6"/>
    <w:rsid w:val="00B2074C"/>
    <w:rsid w:val="00B20866"/>
    <w:rsid w:val="00B21226"/>
    <w:rsid w:val="00B223D5"/>
    <w:rsid w:val="00B227C8"/>
    <w:rsid w:val="00B22C82"/>
    <w:rsid w:val="00B22FB4"/>
    <w:rsid w:val="00B233A9"/>
    <w:rsid w:val="00B23FFA"/>
    <w:rsid w:val="00B242C7"/>
    <w:rsid w:val="00B24B7E"/>
    <w:rsid w:val="00B24E1C"/>
    <w:rsid w:val="00B24EFA"/>
    <w:rsid w:val="00B25139"/>
    <w:rsid w:val="00B25528"/>
    <w:rsid w:val="00B25CD6"/>
    <w:rsid w:val="00B25EEC"/>
    <w:rsid w:val="00B2697F"/>
    <w:rsid w:val="00B26F95"/>
    <w:rsid w:val="00B2701B"/>
    <w:rsid w:val="00B271BD"/>
    <w:rsid w:val="00B274F1"/>
    <w:rsid w:val="00B27654"/>
    <w:rsid w:val="00B27BA8"/>
    <w:rsid w:val="00B27C8C"/>
    <w:rsid w:val="00B27D3D"/>
    <w:rsid w:val="00B30245"/>
    <w:rsid w:val="00B305FD"/>
    <w:rsid w:val="00B3125B"/>
    <w:rsid w:val="00B313C3"/>
    <w:rsid w:val="00B3159C"/>
    <w:rsid w:val="00B31C35"/>
    <w:rsid w:val="00B31DE3"/>
    <w:rsid w:val="00B320C9"/>
    <w:rsid w:val="00B321A3"/>
    <w:rsid w:val="00B323BB"/>
    <w:rsid w:val="00B327C3"/>
    <w:rsid w:val="00B33C65"/>
    <w:rsid w:val="00B341E7"/>
    <w:rsid w:val="00B34C22"/>
    <w:rsid w:val="00B34DF7"/>
    <w:rsid w:val="00B34EB6"/>
    <w:rsid w:val="00B3570A"/>
    <w:rsid w:val="00B37130"/>
    <w:rsid w:val="00B3728B"/>
    <w:rsid w:val="00B3749D"/>
    <w:rsid w:val="00B37DE7"/>
    <w:rsid w:val="00B37EF0"/>
    <w:rsid w:val="00B37F51"/>
    <w:rsid w:val="00B40A04"/>
    <w:rsid w:val="00B40D91"/>
    <w:rsid w:val="00B4103A"/>
    <w:rsid w:val="00B41330"/>
    <w:rsid w:val="00B4194D"/>
    <w:rsid w:val="00B42021"/>
    <w:rsid w:val="00B424FD"/>
    <w:rsid w:val="00B4262C"/>
    <w:rsid w:val="00B42757"/>
    <w:rsid w:val="00B42816"/>
    <w:rsid w:val="00B42C64"/>
    <w:rsid w:val="00B43621"/>
    <w:rsid w:val="00B439F9"/>
    <w:rsid w:val="00B43F58"/>
    <w:rsid w:val="00B43FA8"/>
    <w:rsid w:val="00B44115"/>
    <w:rsid w:val="00B44132"/>
    <w:rsid w:val="00B44B5B"/>
    <w:rsid w:val="00B44C32"/>
    <w:rsid w:val="00B45C50"/>
    <w:rsid w:val="00B45F60"/>
    <w:rsid w:val="00B46220"/>
    <w:rsid w:val="00B467AE"/>
    <w:rsid w:val="00B46A8A"/>
    <w:rsid w:val="00B46AF0"/>
    <w:rsid w:val="00B46CA1"/>
    <w:rsid w:val="00B47321"/>
    <w:rsid w:val="00B47DBF"/>
    <w:rsid w:val="00B50B91"/>
    <w:rsid w:val="00B50C4E"/>
    <w:rsid w:val="00B50CF4"/>
    <w:rsid w:val="00B50F37"/>
    <w:rsid w:val="00B5118E"/>
    <w:rsid w:val="00B513FF"/>
    <w:rsid w:val="00B51440"/>
    <w:rsid w:val="00B5184D"/>
    <w:rsid w:val="00B51A3B"/>
    <w:rsid w:val="00B5228A"/>
    <w:rsid w:val="00B527E0"/>
    <w:rsid w:val="00B5297E"/>
    <w:rsid w:val="00B52DB2"/>
    <w:rsid w:val="00B534BA"/>
    <w:rsid w:val="00B5388C"/>
    <w:rsid w:val="00B53BD4"/>
    <w:rsid w:val="00B53D65"/>
    <w:rsid w:val="00B53EA2"/>
    <w:rsid w:val="00B544D2"/>
    <w:rsid w:val="00B5472B"/>
    <w:rsid w:val="00B54A21"/>
    <w:rsid w:val="00B54C07"/>
    <w:rsid w:val="00B54C41"/>
    <w:rsid w:val="00B54D18"/>
    <w:rsid w:val="00B54EC8"/>
    <w:rsid w:val="00B54F3C"/>
    <w:rsid w:val="00B554C9"/>
    <w:rsid w:val="00B55782"/>
    <w:rsid w:val="00B55F79"/>
    <w:rsid w:val="00B561CC"/>
    <w:rsid w:val="00B56384"/>
    <w:rsid w:val="00B565C1"/>
    <w:rsid w:val="00B56879"/>
    <w:rsid w:val="00B5730B"/>
    <w:rsid w:val="00B57EDD"/>
    <w:rsid w:val="00B60050"/>
    <w:rsid w:val="00B6075B"/>
    <w:rsid w:val="00B608ED"/>
    <w:rsid w:val="00B60983"/>
    <w:rsid w:val="00B60E40"/>
    <w:rsid w:val="00B6261E"/>
    <w:rsid w:val="00B62A9B"/>
    <w:rsid w:val="00B62FF9"/>
    <w:rsid w:val="00B63FC4"/>
    <w:rsid w:val="00B6445D"/>
    <w:rsid w:val="00B6486C"/>
    <w:rsid w:val="00B64B0E"/>
    <w:rsid w:val="00B64EAD"/>
    <w:rsid w:val="00B652DC"/>
    <w:rsid w:val="00B65395"/>
    <w:rsid w:val="00B65D60"/>
    <w:rsid w:val="00B666C3"/>
    <w:rsid w:val="00B66762"/>
    <w:rsid w:val="00B6684A"/>
    <w:rsid w:val="00B66DC4"/>
    <w:rsid w:val="00B672CB"/>
    <w:rsid w:val="00B67656"/>
    <w:rsid w:val="00B67A5D"/>
    <w:rsid w:val="00B70266"/>
    <w:rsid w:val="00B70C61"/>
    <w:rsid w:val="00B71400"/>
    <w:rsid w:val="00B71719"/>
    <w:rsid w:val="00B71E54"/>
    <w:rsid w:val="00B71EB3"/>
    <w:rsid w:val="00B71FE1"/>
    <w:rsid w:val="00B728A9"/>
    <w:rsid w:val="00B72AAF"/>
    <w:rsid w:val="00B72D37"/>
    <w:rsid w:val="00B73114"/>
    <w:rsid w:val="00B73198"/>
    <w:rsid w:val="00B7330C"/>
    <w:rsid w:val="00B73BAB"/>
    <w:rsid w:val="00B73DCA"/>
    <w:rsid w:val="00B73E32"/>
    <w:rsid w:val="00B7408F"/>
    <w:rsid w:val="00B7537E"/>
    <w:rsid w:val="00B76BD7"/>
    <w:rsid w:val="00B76EBD"/>
    <w:rsid w:val="00B77543"/>
    <w:rsid w:val="00B801C1"/>
    <w:rsid w:val="00B80250"/>
    <w:rsid w:val="00B8047A"/>
    <w:rsid w:val="00B8056B"/>
    <w:rsid w:val="00B81571"/>
    <w:rsid w:val="00B81DE8"/>
    <w:rsid w:val="00B81E02"/>
    <w:rsid w:val="00B82259"/>
    <w:rsid w:val="00B8243F"/>
    <w:rsid w:val="00B82D32"/>
    <w:rsid w:val="00B8321C"/>
    <w:rsid w:val="00B8340F"/>
    <w:rsid w:val="00B83EC1"/>
    <w:rsid w:val="00B843F0"/>
    <w:rsid w:val="00B84894"/>
    <w:rsid w:val="00B849D3"/>
    <w:rsid w:val="00B84A46"/>
    <w:rsid w:val="00B85298"/>
    <w:rsid w:val="00B86834"/>
    <w:rsid w:val="00B86BE8"/>
    <w:rsid w:val="00B87329"/>
    <w:rsid w:val="00B87DF6"/>
    <w:rsid w:val="00B915AB"/>
    <w:rsid w:val="00B91BDF"/>
    <w:rsid w:val="00B91E8D"/>
    <w:rsid w:val="00B9233B"/>
    <w:rsid w:val="00B92584"/>
    <w:rsid w:val="00B92B86"/>
    <w:rsid w:val="00B9365C"/>
    <w:rsid w:val="00B93AA6"/>
    <w:rsid w:val="00B93B05"/>
    <w:rsid w:val="00B93C98"/>
    <w:rsid w:val="00B94499"/>
    <w:rsid w:val="00B94AD2"/>
    <w:rsid w:val="00B94D47"/>
    <w:rsid w:val="00B9520C"/>
    <w:rsid w:val="00B952B4"/>
    <w:rsid w:val="00B95B0E"/>
    <w:rsid w:val="00B96355"/>
    <w:rsid w:val="00B96A71"/>
    <w:rsid w:val="00B96D27"/>
    <w:rsid w:val="00B96F63"/>
    <w:rsid w:val="00B976D2"/>
    <w:rsid w:val="00B9770C"/>
    <w:rsid w:val="00BA0C62"/>
    <w:rsid w:val="00BA14D9"/>
    <w:rsid w:val="00BA1ED8"/>
    <w:rsid w:val="00BA2510"/>
    <w:rsid w:val="00BA2515"/>
    <w:rsid w:val="00BA25FD"/>
    <w:rsid w:val="00BA3534"/>
    <w:rsid w:val="00BA37BA"/>
    <w:rsid w:val="00BA3EE0"/>
    <w:rsid w:val="00BA3F50"/>
    <w:rsid w:val="00BA4540"/>
    <w:rsid w:val="00BA45CA"/>
    <w:rsid w:val="00BA4F6C"/>
    <w:rsid w:val="00BA56C7"/>
    <w:rsid w:val="00BA5BF4"/>
    <w:rsid w:val="00BA5F22"/>
    <w:rsid w:val="00BA6161"/>
    <w:rsid w:val="00BA6B0A"/>
    <w:rsid w:val="00BA6CAA"/>
    <w:rsid w:val="00BA706A"/>
    <w:rsid w:val="00BA72C6"/>
    <w:rsid w:val="00BA7470"/>
    <w:rsid w:val="00BA7995"/>
    <w:rsid w:val="00BA7D2D"/>
    <w:rsid w:val="00BB0219"/>
    <w:rsid w:val="00BB0DD3"/>
    <w:rsid w:val="00BB0F3F"/>
    <w:rsid w:val="00BB0F9D"/>
    <w:rsid w:val="00BB1162"/>
    <w:rsid w:val="00BB175C"/>
    <w:rsid w:val="00BB2104"/>
    <w:rsid w:val="00BB2247"/>
    <w:rsid w:val="00BB22A1"/>
    <w:rsid w:val="00BB25E4"/>
    <w:rsid w:val="00BB2672"/>
    <w:rsid w:val="00BB26CC"/>
    <w:rsid w:val="00BB2BEA"/>
    <w:rsid w:val="00BB420C"/>
    <w:rsid w:val="00BB4B3F"/>
    <w:rsid w:val="00BB5746"/>
    <w:rsid w:val="00BB5C17"/>
    <w:rsid w:val="00BB5F80"/>
    <w:rsid w:val="00BB68D9"/>
    <w:rsid w:val="00BB6C05"/>
    <w:rsid w:val="00BB7318"/>
    <w:rsid w:val="00BB7425"/>
    <w:rsid w:val="00BB7B6D"/>
    <w:rsid w:val="00BC011D"/>
    <w:rsid w:val="00BC035C"/>
    <w:rsid w:val="00BC042A"/>
    <w:rsid w:val="00BC0648"/>
    <w:rsid w:val="00BC0F30"/>
    <w:rsid w:val="00BC191E"/>
    <w:rsid w:val="00BC1D15"/>
    <w:rsid w:val="00BC25DC"/>
    <w:rsid w:val="00BC27D7"/>
    <w:rsid w:val="00BC2887"/>
    <w:rsid w:val="00BC3358"/>
    <w:rsid w:val="00BC45BD"/>
    <w:rsid w:val="00BC4D4E"/>
    <w:rsid w:val="00BC4EE7"/>
    <w:rsid w:val="00BC5A14"/>
    <w:rsid w:val="00BC64AE"/>
    <w:rsid w:val="00BC6761"/>
    <w:rsid w:val="00BC7801"/>
    <w:rsid w:val="00BC7D08"/>
    <w:rsid w:val="00BD0554"/>
    <w:rsid w:val="00BD07E6"/>
    <w:rsid w:val="00BD07F0"/>
    <w:rsid w:val="00BD10BD"/>
    <w:rsid w:val="00BD122F"/>
    <w:rsid w:val="00BD124D"/>
    <w:rsid w:val="00BD2C4C"/>
    <w:rsid w:val="00BD2CEC"/>
    <w:rsid w:val="00BD358A"/>
    <w:rsid w:val="00BD3DD0"/>
    <w:rsid w:val="00BD3FC0"/>
    <w:rsid w:val="00BD4364"/>
    <w:rsid w:val="00BD4937"/>
    <w:rsid w:val="00BD4C8F"/>
    <w:rsid w:val="00BD4E95"/>
    <w:rsid w:val="00BD5423"/>
    <w:rsid w:val="00BD5501"/>
    <w:rsid w:val="00BD5B75"/>
    <w:rsid w:val="00BD6928"/>
    <w:rsid w:val="00BD7668"/>
    <w:rsid w:val="00BD795F"/>
    <w:rsid w:val="00BD7E04"/>
    <w:rsid w:val="00BE0C9A"/>
    <w:rsid w:val="00BE0D6C"/>
    <w:rsid w:val="00BE0EF7"/>
    <w:rsid w:val="00BE181E"/>
    <w:rsid w:val="00BE22AC"/>
    <w:rsid w:val="00BE22CC"/>
    <w:rsid w:val="00BE2D38"/>
    <w:rsid w:val="00BE2E0C"/>
    <w:rsid w:val="00BE3082"/>
    <w:rsid w:val="00BE33CB"/>
    <w:rsid w:val="00BE381F"/>
    <w:rsid w:val="00BE3B11"/>
    <w:rsid w:val="00BE3E31"/>
    <w:rsid w:val="00BE4CD8"/>
    <w:rsid w:val="00BE4D4D"/>
    <w:rsid w:val="00BE4FD3"/>
    <w:rsid w:val="00BE59A3"/>
    <w:rsid w:val="00BE6007"/>
    <w:rsid w:val="00BE66BF"/>
    <w:rsid w:val="00BE69BA"/>
    <w:rsid w:val="00BE6BFE"/>
    <w:rsid w:val="00BE78E2"/>
    <w:rsid w:val="00BE7FB9"/>
    <w:rsid w:val="00BF0BD0"/>
    <w:rsid w:val="00BF0F38"/>
    <w:rsid w:val="00BF1653"/>
    <w:rsid w:val="00BF2028"/>
    <w:rsid w:val="00BF2414"/>
    <w:rsid w:val="00BF293C"/>
    <w:rsid w:val="00BF31B2"/>
    <w:rsid w:val="00BF351D"/>
    <w:rsid w:val="00BF3A75"/>
    <w:rsid w:val="00BF40E4"/>
    <w:rsid w:val="00BF4266"/>
    <w:rsid w:val="00BF454A"/>
    <w:rsid w:val="00BF4954"/>
    <w:rsid w:val="00BF4D6C"/>
    <w:rsid w:val="00BF5891"/>
    <w:rsid w:val="00BF5AF8"/>
    <w:rsid w:val="00BF5FCC"/>
    <w:rsid w:val="00BF6C15"/>
    <w:rsid w:val="00BF7019"/>
    <w:rsid w:val="00BF706B"/>
    <w:rsid w:val="00BF70DA"/>
    <w:rsid w:val="00BF7BBB"/>
    <w:rsid w:val="00BF7C2E"/>
    <w:rsid w:val="00BF7E20"/>
    <w:rsid w:val="00BF7F55"/>
    <w:rsid w:val="00C00EBD"/>
    <w:rsid w:val="00C01157"/>
    <w:rsid w:val="00C0133D"/>
    <w:rsid w:val="00C0239C"/>
    <w:rsid w:val="00C02C50"/>
    <w:rsid w:val="00C02C83"/>
    <w:rsid w:val="00C03516"/>
    <w:rsid w:val="00C0381B"/>
    <w:rsid w:val="00C03B39"/>
    <w:rsid w:val="00C03FC5"/>
    <w:rsid w:val="00C04E05"/>
    <w:rsid w:val="00C05432"/>
    <w:rsid w:val="00C0584E"/>
    <w:rsid w:val="00C05C09"/>
    <w:rsid w:val="00C05CA7"/>
    <w:rsid w:val="00C0604E"/>
    <w:rsid w:val="00C06175"/>
    <w:rsid w:val="00C0693A"/>
    <w:rsid w:val="00C06BBB"/>
    <w:rsid w:val="00C07C56"/>
    <w:rsid w:val="00C100B4"/>
    <w:rsid w:val="00C10DA8"/>
    <w:rsid w:val="00C10F6D"/>
    <w:rsid w:val="00C11159"/>
    <w:rsid w:val="00C112A7"/>
    <w:rsid w:val="00C1246F"/>
    <w:rsid w:val="00C126B4"/>
    <w:rsid w:val="00C128B5"/>
    <w:rsid w:val="00C13178"/>
    <w:rsid w:val="00C13197"/>
    <w:rsid w:val="00C134E3"/>
    <w:rsid w:val="00C13722"/>
    <w:rsid w:val="00C145E8"/>
    <w:rsid w:val="00C14779"/>
    <w:rsid w:val="00C14C10"/>
    <w:rsid w:val="00C15055"/>
    <w:rsid w:val="00C15084"/>
    <w:rsid w:val="00C15277"/>
    <w:rsid w:val="00C15B6D"/>
    <w:rsid w:val="00C160F9"/>
    <w:rsid w:val="00C16830"/>
    <w:rsid w:val="00C16943"/>
    <w:rsid w:val="00C17AA8"/>
    <w:rsid w:val="00C17BEB"/>
    <w:rsid w:val="00C20104"/>
    <w:rsid w:val="00C20425"/>
    <w:rsid w:val="00C20B36"/>
    <w:rsid w:val="00C20CB2"/>
    <w:rsid w:val="00C217D1"/>
    <w:rsid w:val="00C217EB"/>
    <w:rsid w:val="00C21D00"/>
    <w:rsid w:val="00C21D23"/>
    <w:rsid w:val="00C21D92"/>
    <w:rsid w:val="00C2210F"/>
    <w:rsid w:val="00C2266E"/>
    <w:rsid w:val="00C227FC"/>
    <w:rsid w:val="00C22CE2"/>
    <w:rsid w:val="00C2349B"/>
    <w:rsid w:val="00C234FF"/>
    <w:rsid w:val="00C236F4"/>
    <w:rsid w:val="00C23A4A"/>
    <w:rsid w:val="00C2482C"/>
    <w:rsid w:val="00C255DF"/>
    <w:rsid w:val="00C25655"/>
    <w:rsid w:val="00C256A5"/>
    <w:rsid w:val="00C257A3"/>
    <w:rsid w:val="00C25A6C"/>
    <w:rsid w:val="00C26FC3"/>
    <w:rsid w:val="00C27108"/>
    <w:rsid w:val="00C271AC"/>
    <w:rsid w:val="00C27352"/>
    <w:rsid w:val="00C27361"/>
    <w:rsid w:val="00C27776"/>
    <w:rsid w:val="00C277ED"/>
    <w:rsid w:val="00C27949"/>
    <w:rsid w:val="00C279FD"/>
    <w:rsid w:val="00C27ACF"/>
    <w:rsid w:val="00C27F12"/>
    <w:rsid w:val="00C301D3"/>
    <w:rsid w:val="00C303F1"/>
    <w:rsid w:val="00C312E7"/>
    <w:rsid w:val="00C315A0"/>
    <w:rsid w:val="00C318F6"/>
    <w:rsid w:val="00C31B6D"/>
    <w:rsid w:val="00C31DD0"/>
    <w:rsid w:val="00C31FB8"/>
    <w:rsid w:val="00C32EA3"/>
    <w:rsid w:val="00C331BD"/>
    <w:rsid w:val="00C339E2"/>
    <w:rsid w:val="00C34409"/>
    <w:rsid w:val="00C34F2B"/>
    <w:rsid w:val="00C3522E"/>
    <w:rsid w:val="00C35A40"/>
    <w:rsid w:val="00C36571"/>
    <w:rsid w:val="00C366C4"/>
    <w:rsid w:val="00C366EF"/>
    <w:rsid w:val="00C36827"/>
    <w:rsid w:val="00C36DEF"/>
    <w:rsid w:val="00C37650"/>
    <w:rsid w:val="00C37C18"/>
    <w:rsid w:val="00C37DD5"/>
    <w:rsid w:val="00C37EDD"/>
    <w:rsid w:val="00C40735"/>
    <w:rsid w:val="00C40D66"/>
    <w:rsid w:val="00C40E9D"/>
    <w:rsid w:val="00C410A9"/>
    <w:rsid w:val="00C41185"/>
    <w:rsid w:val="00C412EF"/>
    <w:rsid w:val="00C4132C"/>
    <w:rsid w:val="00C416D4"/>
    <w:rsid w:val="00C4198B"/>
    <w:rsid w:val="00C41A06"/>
    <w:rsid w:val="00C41EDE"/>
    <w:rsid w:val="00C42E92"/>
    <w:rsid w:val="00C431CC"/>
    <w:rsid w:val="00C43833"/>
    <w:rsid w:val="00C43C04"/>
    <w:rsid w:val="00C44902"/>
    <w:rsid w:val="00C453E0"/>
    <w:rsid w:val="00C45464"/>
    <w:rsid w:val="00C45615"/>
    <w:rsid w:val="00C4684C"/>
    <w:rsid w:val="00C46CE8"/>
    <w:rsid w:val="00C475B8"/>
    <w:rsid w:val="00C476AA"/>
    <w:rsid w:val="00C47D84"/>
    <w:rsid w:val="00C500F8"/>
    <w:rsid w:val="00C50370"/>
    <w:rsid w:val="00C50B1C"/>
    <w:rsid w:val="00C51C03"/>
    <w:rsid w:val="00C52524"/>
    <w:rsid w:val="00C5285F"/>
    <w:rsid w:val="00C52BDA"/>
    <w:rsid w:val="00C52D89"/>
    <w:rsid w:val="00C5356B"/>
    <w:rsid w:val="00C54781"/>
    <w:rsid w:val="00C5487B"/>
    <w:rsid w:val="00C54B9C"/>
    <w:rsid w:val="00C55448"/>
    <w:rsid w:val="00C55A98"/>
    <w:rsid w:val="00C55E1F"/>
    <w:rsid w:val="00C55EBA"/>
    <w:rsid w:val="00C5670D"/>
    <w:rsid w:val="00C56868"/>
    <w:rsid w:val="00C56F38"/>
    <w:rsid w:val="00C57DB2"/>
    <w:rsid w:val="00C57FEE"/>
    <w:rsid w:val="00C60046"/>
    <w:rsid w:val="00C60B3F"/>
    <w:rsid w:val="00C61764"/>
    <w:rsid w:val="00C62314"/>
    <w:rsid w:val="00C62CA4"/>
    <w:rsid w:val="00C62F8D"/>
    <w:rsid w:val="00C6308A"/>
    <w:rsid w:val="00C633DF"/>
    <w:rsid w:val="00C63669"/>
    <w:rsid w:val="00C6442F"/>
    <w:rsid w:val="00C659C1"/>
    <w:rsid w:val="00C65B90"/>
    <w:rsid w:val="00C66291"/>
    <w:rsid w:val="00C662BA"/>
    <w:rsid w:val="00C6649D"/>
    <w:rsid w:val="00C665C5"/>
    <w:rsid w:val="00C6691B"/>
    <w:rsid w:val="00C66BFF"/>
    <w:rsid w:val="00C673C3"/>
    <w:rsid w:val="00C6762C"/>
    <w:rsid w:val="00C70A38"/>
    <w:rsid w:val="00C71202"/>
    <w:rsid w:val="00C71900"/>
    <w:rsid w:val="00C71B9E"/>
    <w:rsid w:val="00C721BC"/>
    <w:rsid w:val="00C72BF6"/>
    <w:rsid w:val="00C72F42"/>
    <w:rsid w:val="00C731B4"/>
    <w:rsid w:val="00C73C1C"/>
    <w:rsid w:val="00C7402A"/>
    <w:rsid w:val="00C74179"/>
    <w:rsid w:val="00C74654"/>
    <w:rsid w:val="00C746EF"/>
    <w:rsid w:val="00C74788"/>
    <w:rsid w:val="00C74A95"/>
    <w:rsid w:val="00C75769"/>
    <w:rsid w:val="00C75B16"/>
    <w:rsid w:val="00C76160"/>
    <w:rsid w:val="00C76A3C"/>
    <w:rsid w:val="00C76ABF"/>
    <w:rsid w:val="00C76D65"/>
    <w:rsid w:val="00C771DE"/>
    <w:rsid w:val="00C7768A"/>
    <w:rsid w:val="00C77F19"/>
    <w:rsid w:val="00C807F1"/>
    <w:rsid w:val="00C8095B"/>
    <w:rsid w:val="00C80A9E"/>
    <w:rsid w:val="00C80E19"/>
    <w:rsid w:val="00C81C0E"/>
    <w:rsid w:val="00C82A17"/>
    <w:rsid w:val="00C83439"/>
    <w:rsid w:val="00C83573"/>
    <w:rsid w:val="00C835AA"/>
    <w:rsid w:val="00C8396B"/>
    <w:rsid w:val="00C84590"/>
    <w:rsid w:val="00C8478D"/>
    <w:rsid w:val="00C84A91"/>
    <w:rsid w:val="00C85CA5"/>
    <w:rsid w:val="00C85EF0"/>
    <w:rsid w:val="00C86CA5"/>
    <w:rsid w:val="00C86FDB"/>
    <w:rsid w:val="00C876F5"/>
    <w:rsid w:val="00C90DAA"/>
    <w:rsid w:val="00C92967"/>
    <w:rsid w:val="00C92D6C"/>
    <w:rsid w:val="00C92E4F"/>
    <w:rsid w:val="00C932BC"/>
    <w:rsid w:val="00C93684"/>
    <w:rsid w:val="00C93791"/>
    <w:rsid w:val="00C93F7A"/>
    <w:rsid w:val="00C9411C"/>
    <w:rsid w:val="00C94417"/>
    <w:rsid w:val="00C9466F"/>
    <w:rsid w:val="00C951E1"/>
    <w:rsid w:val="00C95716"/>
    <w:rsid w:val="00C95C88"/>
    <w:rsid w:val="00C95E73"/>
    <w:rsid w:val="00C96195"/>
    <w:rsid w:val="00C96231"/>
    <w:rsid w:val="00C96933"/>
    <w:rsid w:val="00C96AFD"/>
    <w:rsid w:val="00C970B9"/>
    <w:rsid w:val="00C979EF"/>
    <w:rsid w:val="00C97A9A"/>
    <w:rsid w:val="00CA029D"/>
    <w:rsid w:val="00CA0453"/>
    <w:rsid w:val="00CA099E"/>
    <w:rsid w:val="00CA1135"/>
    <w:rsid w:val="00CA16C7"/>
    <w:rsid w:val="00CA18E4"/>
    <w:rsid w:val="00CA247D"/>
    <w:rsid w:val="00CA2855"/>
    <w:rsid w:val="00CA2B66"/>
    <w:rsid w:val="00CA2CD4"/>
    <w:rsid w:val="00CA4237"/>
    <w:rsid w:val="00CA4370"/>
    <w:rsid w:val="00CA4796"/>
    <w:rsid w:val="00CA4CDC"/>
    <w:rsid w:val="00CA507F"/>
    <w:rsid w:val="00CA51DB"/>
    <w:rsid w:val="00CA56DE"/>
    <w:rsid w:val="00CA5795"/>
    <w:rsid w:val="00CA59F7"/>
    <w:rsid w:val="00CA65D0"/>
    <w:rsid w:val="00CA6ABF"/>
    <w:rsid w:val="00CA789C"/>
    <w:rsid w:val="00CA7C65"/>
    <w:rsid w:val="00CB074F"/>
    <w:rsid w:val="00CB0B6D"/>
    <w:rsid w:val="00CB0BC9"/>
    <w:rsid w:val="00CB0F8A"/>
    <w:rsid w:val="00CB0FB9"/>
    <w:rsid w:val="00CB13E3"/>
    <w:rsid w:val="00CB1460"/>
    <w:rsid w:val="00CB1670"/>
    <w:rsid w:val="00CB176D"/>
    <w:rsid w:val="00CB200A"/>
    <w:rsid w:val="00CB28A7"/>
    <w:rsid w:val="00CB309C"/>
    <w:rsid w:val="00CB3165"/>
    <w:rsid w:val="00CB37D3"/>
    <w:rsid w:val="00CB4652"/>
    <w:rsid w:val="00CB474D"/>
    <w:rsid w:val="00CB4F77"/>
    <w:rsid w:val="00CB524D"/>
    <w:rsid w:val="00CB556E"/>
    <w:rsid w:val="00CB5737"/>
    <w:rsid w:val="00CB5800"/>
    <w:rsid w:val="00CB5ACF"/>
    <w:rsid w:val="00CB5BE9"/>
    <w:rsid w:val="00CB5E91"/>
    <w:rsid w:val="00CB5F58"/>
    <w:rsid w:val="00CB6924"/>
    <w:rsid w:val="00CB6B11"/>
    <w:rsid w:val="00CB6C88"/>
    <w:rsid w:val="00CB74B9"/>
    <w:rsid w:val="00CB74D6"/>
    <w:rsid w:val="00CB7880"/>
    <w:rsid w:val="00CB7881"/>
    <w:rsid w:val="00CB78FF"/>
    <w:rsid w:val="00CB7AF9"/>
    <w:rsid w:val="00CB7B9E"/>
    <w:rsid w:val="00CC0111"/>
    <w:rsid w:val="00CC13CA"/>
    <w:rsid w:val="00CC165E"/>
    <w:rsid w:val="00CC23D5"/>
    <w:rsid w:val="00CC2AEF"/>
    <w:rsid w:val="00CC3518"/>
    <w:rsid w:val="00CC363F"/>
    <w:rsid w:val="00CC3B25"/>
    <w:rsid w:val="00CC3EA2"/>
    <w:rsid w:val="00CC4155"/>
    <w:rsid w:val="00CC4326"/>
    <w:rsid w:val="00CC4486"/>
    <w:rsid w:val="00CC4700"/>
    <w:rsid w:val="00CC47DD"/>
    <w:rsid w:val="00CC4B42"/>
    <w:rsid w:val="00CC4D97"/>
    <w:rsid w:val="00CC55CD"/>
    <w:rsid w:val="00CC5632"/>
    <w:rsid w:val="00CC7209"/>
    <w:rsid w:val="00CC7664"/>
    <w:rsid w:val="00CC77F4"/>
    <w:rsid w:val="00CC7F64"/>
    <w:rsid w:val="00CD0608"/>
    <w:rsid w:val="00CD061D"/>
    <w:rsid w:val="00CD0622"/>
    <w:rsid w:val="00CD070D"/>
    <w:rsid w:val="00CD0F24"/>
    <w:rsid w:val="00CD10FD"/>
    <w:rsid w:val="00CD17E5"/>
    <w:rsid w:val="00CD21D1"/>
    <w:rsid w:val="00CD3950"/>
    <w:rsid w:val="00CD46E7"/>
    <w:rsid w:val="00CD4785"/>
    <w:rsid w:val="00CD4BF3"/>
    <w:rsid w:val="00CD4D1C"/>
    <w:rsid w:val="00CD56FC"/>
    <w:rsid w:val="00CD5ACE"/>
    <w:rsid w:val="00CD5E26"/>
    <w:rsid w:val="00CD5EB8"/>
    <w:rsid w:val="00CD6DC7"/>
    <w:rsid w:val="00CD7B92"/>
    <w:rsid w:val="00CD7CBE"/>
    <w:rsid w:val="00CE036C"/>
    <w:rsid w:val="00CE04AC"/>
    <w:rsid w:val="00CE07EF"/>
    <w:rsid w:val="00CE15DC"/>
    <w:rsid w:val="00CE16AF"/>
    <w:rsid w:val="00CE19A8"/>
    <w:rsid w:val="00CE23AC"/>
    <w:rsid w:val="00CE3321"/>
    <w:rsid w:val="00CE4887"/>
    <w:rsid w:val="00CE4D43"/>
    <w:rsid w:val="00CE4DE4"/>
    <w:rsid w:val="00CE4DEC"/>
    <w:rsid w:val="00CE59BB"/>
    <w:rsid w:val="00CE5A28"/>
    <w:rsid w:val="00CE5C0C"/>
    <w:rsid w:val="00CE5C8A"/>
    <w:rsid w:val="00CE64F4"/>
    <w:rsid w:val="00CE6926"/>
    <w:rsid w:val="00CE6962"/>
    <w:rsid w:val="00CE6FC3"/>
    <w:rsid w:val="00CE73EC"/>
    <w:rsid w:val="00CE75CA"/>
    <w:rsid w:val="00CE7F8B"/>
    <w:rsid w:val="00CF0602"/>
    <w:rsid w:val="00CF079F"/>
    <w:rsid w:val="00CF0D32"/>
    <w:rsid w:val="00CF10C4"/>
    <w:rsid w:val="00CF11B4"/>
    <w:rsid w:val="00CF169F"/>
    <w:rsid w:val="00CF1BED"/>
    <w:rsid w:val="00CF1BFD"/>
    <w:rsid w:val="00CF1FC1"/>
    <w:rsid w:val="00CF29AB"/>
    <w:rsid w:val="00CF2E40"/>
    <w:rsid w:val="00CF3601"/>
    <w:rsid w:val="00CF3B4D"/>
    <w:rsid w:val="00CF44C5"/>
    <w:rsid w:val="00CF474E"/>
    <w:rsid w:val="00CF4933"/>
    <w:rsid w:val="00CF4DDD"/>
    <w:rsid w:val="00CF4EC3"/>
    <w:rsid w:val="00CF4FC5"/>
    <w:rsid w:val="00CF5E23"/>
    <w:rsid w:val="00CF632A"/>
    <w:rsid w:val="00CF6981"/>
    <w:rsid w:val="00CF6D1F"/>
    <w:rsid w:val="00CF6E60"/>
    <w:rsid w:val="00CF6E74"/>
    <w:rsid w:val="00CF70C4"/>
    <w:rsid w:val="00CF7580"/>
    <w:rsid w:val="00CF7867"/>
    <w:rsid w:val="00CF7972"/>
    <w:rsid w:val="00CF79DB"/>
    <w:rsid w:val="00D00093"/>
    <w:rsid w:val="00D001C2"/>
    <w:rsid w:val="00D0038F"/>
    <w:rsid w:val="00D01B89"/>
    <w:rsid w:val="00D01C5E"/>
    <w:rsid w:val="00D021F4"/>
    <w:rsid w:val="00D02305"/>
    <w:rsid w:val="00D02CEF"/>
    <w:rsid w:val="00D03017"/>
    <w:rsid w:val="00D03466"/>
    <w:rsid w:val="00D03517"/>
    <w:rsid w:val="00D03852"/>
    <w:rsid w:val="00D03969"/>
    <w:rsid w:val="00D03B0B"/>
    <w:rsid w:val="00D0441C"/>
    <w:rsid w:val="00D04455"/>
    <w:rsid w:val="00D04629"/>
    <w:rsid w:val="00D04C56"/>
    <w:rsid w:val="00D05768"/>
    <w:rsid w:val="00D05A47"/>
    <w:rsid w:val="00D05CF3"/>
    <w:rsid w:val="00D06EA2"/>
    <w:rsid w:val="00D076E2"/>
    <w:rsid w:val="00D07B54"/>
    <w:rsid w:val="00D07BCD"/>
    <w:rsid w:val="00D100A2"/>
    <w:rsid w:val="00D1022C"/>
    <w:rsid w:val="00D107E9"/>
    <w:rsid w:val="00D116C6"/>
    <w:rsid w:val="00D11BF0"/>
    <w:rsid w:val="00D12051"/>
    <w:rsid w:val="00D12496"/>
    <w:rsid w:val="00D12AF1"/>
    <w:rsid w:val="00D12EFA"/>
    <w:rsid w:val="00D13FE8"/>
    <w:rsid w:val="00D146C0"/>
    <w:rsid w:val="00D14BA9"/>
    <w:rsid w:val="00D152F8"/>
    <w:rsid w:val="00D15669"/>
    <w:rsid w:val="00D15A02"/>
    <w:rsid w:val="00D15D4F"/>
    <w:rsid w:val="00D164CF"/>
    <w:rsid w:val="00D16624"/>
    <w:rsid w:val="00D16AAF"/>
    <w:rsid w:val="00D179F4"/>
    <w:rsid w:val="00D17AC1"/>
    <w:rsid w:val="00D2009A"/>
    <w:rsid w:val="00D208F8"/>
    <w:rsid w:val="00D20B5B"/>
    <w:rsid w:val="00D20E95"/>
    <w:rsid w:val="00D20F66"/>
    <w:rsid w:val="00D21AAF"/>
    <w:rsid w:val="00D223D9"/>
    <w:rsid w:val="00D224F5"/>
    <w:rsid w:val="00D224FB"/>
    <w:rsid w:val="00D2258C"/>
    <w:rsid w:val="00D232D1"/>
    <w:rsid w:val="00D23310"/>
    <w:rsid w:val="00D23822"/>
    <w:rsid w:val="00D238F7"/>
    <w:rsid w:val="00D2416C"/>
    <w:rsid w:val="00D245A4"/>
    <w:rsid w:val="00D24850"/>
    <w:rsid w:val="00D25A4E"/>
    <w:rsid w:val="00D25B4B"/>
    <w:rsid w:val="00D25B87"/>
    <w:rsid w:val="00D271D0"/>
    <w:rsid w:val="00D2750D"/>
    <w:rsid w:val="00D279B3"/>
    <w:rsid w:val="00D30197"/>
    <w:rsid w:val="00D3120E"/>
    <w:rsid w:val="00D31618"/>
    <w:rsid w:val="00D319E3"/>
    <w:rsid w:val="00D327EB"/>
    <w:rsid w:val="00D33197"/>
    <w:rsid w:val="00D33B03"/>
    <w:rsid w:val="00D340F0"/>
    <w:rsid w:val="00D34211"/>
    <w:rsid w:val="00D346C9"/>
    <w:rsid w:val="00D34DBB"/>
    <w:rsid w:val="00D35D76"/>
    <w:rsid w:val="00D3606B"/>
    <w:rsid w:val="00D36744"/>
    <w:rsid w:val="00D36CAC"/>
    <w:rsid w:val="00D36E75"/>
    <w:rsid w:val="00D370F8"/>
    <w:rsid w:val="00D37A4D"/>
    <w:rsid w:val="00D37A5F"/>
    <w:rsid w:val="00D37E2B"/>
    <w:rsid w:val="00D40045"/>
    <w:rsid w:val="00D401FC"/>
    <w:rsid w:val="00D40427"/>
    <w:rsid w:val="00D40477"/>
    <w:rsid w:val="00D41067"/>
    <w:rsid w:val="00D41FAA"/>
    <w:rsid w:val="00D42869"/>
    <w:rsid w:val="00D428BF"/>
    <w:rsid w:val="00D429AB"/>
    <w:rsid w:val="00D42B49"/>
    <w:rsid w:val="00D43F96"/>
    <w:rsid w:val="00D4434B"/>
    <w:rsid w:val="00D444BD"/>
    <w:rsid w:val="00D44638"/>
    <w:rsid w:val="00D44AB8"/>
    <w:rsid w:val="00D4565C"/>
    <w:rsid w:val="00D45CE4"/>
    <w:rsid w:val="00D460B4"/>
    <w:rsid w:val="00D465A3"/>
    <w:rsid w:val="00D4661E"/>
    <w:rsid w:val="00D46A28"/>
    <w:rsid w:val="00D473A8"/>
    <w:rsid w:val="00D4743F"/>
    <w:rsid w:val="00D509B7"/>
    <w:rsid w:val="00D51C50"/>
    <w:rsid w:val="00D53091"/>
    <w:rsid w:val="00D530F6"/>
    <w:rsid w:val="00D533D8"/>
    <w:rsid w:val="00D53FE0"/>
    <w:rsid w:val="00D5403E"/>
    <w:rsid w:val="00D54146"/>
    <w:rsid w:val="00D54362"/>
    <w:rsid w:val="00D54F3E"/>
    <w:rsid w:val="00D55222"/>
    <w:rsid w:val="00D554F6"/>
    <w:rsid w:val="00D555AD"/>
    <w:rsid w:val="00D55C14"/>
    <w:rsid w:val="00D5605D"/>
    <w:rsid w:val="00D56B03"/>
    <w:rsid w:val="00D5727E"/>
    <w:rsid w:val="00D577DA"/>
    <w:rsid w:val="00D5781A"/>
    <w:rsid w:val="00D57878"/>
    <w:rsid w:val="00D57E84"/>
    <w:rsid w:val="00D60603"/>
    <w:rsid w:val="00D6125B"/>
    <w:rsid w:val="00D613A7"/>
    <w:rsid w:val="00D6188D"/>
    <w:rsid w:val="00D61A45"/>
    <w:rsid w:val="00D62620"/>
    <w:rsid w:val="00D626C5"/>
    <w:rsid w:val="00D627C1"/>
    <w:rsid w:val="00D63182"/>
    <w:rsid w:val="00D636EE"/>
    <w:rsid w:val="00D637CA"/>
    <w:rsid w:val="00D63A91"/>
    <w:rsid w:val="00D63AF2"/>
    <w:rsid w:val="00D63C0E"/>
    <w:rsid w:val="00D63DE8"/>
    <w:rsid w:val="00D63E6C"/>
    <w:rsid w:val="00D641E2"/>
    <w:rsid w:val="00D64215"/>
    <w:rsid w:val="00D6424D"/>
    <w:rsid w:val="00D64875"/>
    <w:rsid w:val="00D64958"/>
    <w:rsid w:val="00D649E9"/>
    <w:rsid w:val="00D64FBD"/>
    <w:rsid w:val="00D65895"/>
    <w:rsid w:val="00D65C82"/>
    <w:rsid w:val="00D65C86"/>
    <w:rsid w:val="00D66D70"/>
    <w:rsid w:val="00D670F3"/>
    <w:rsid w:val="00D70B6B"/>
    <w:rsid w:val="00D7135C"/>
    <w:rsid w:val="00D7162E"/>
    <w:rsid w:val="00D719A2"/>
    <w:rsid w:val="00D71D8A"/>
    <w:rsid w:val="00D72111"/>
    <w:rsid w:val="00D73733"/>
    <w:rsid w:val="00D73BA7"/>
    <w:rsid w:val="00D7456F"/>
    <w:rsid w:val="00D74D51"/>
    <w:rsid w:val="00D7565B"/>
    <w:rsid w:val="00D75F2D"/>
    <w:rsid w:val="00D773CB"/>
    <w:rsid w:val="00D77F3E"/>
    <w:rsid w:val="00D80858"/>
    <w:rsid w:val="00D81BE1"/>
    <w:rsid w:val="00D821D2"/>
    <w:rsid w:val="00D834F5"/>
    <w:rsid w:val="00D83D13"/>
    <w:rsid w:val="00D84232"/>
    <w:rsid w:val="00D846E1"/>
    <w:rsid w:val="00D848DD"/>
    <w:rsid w:val="00D84AE2"/>
    <w:rsid w:val="00D85532"/>
    <w:rsid w:val="00D85663"/>
    <w:rsid w:val="00D858CB"/>
    <w:rsid w:val="00D85C99"/>
    <w:rsid w:val="00D85EAD"/>
    <w:rsid w:val="00D8630E"/>
    <w:rsid w:val="00D866A3"/>
    <w:rsid w:val="00D8699D"/>
    <w:rsid w:val="00D86D11"/>
    <w:rsid w:val="00D8716B"/>
    <w:rsid w:val="00D8753D"/>
    <w:rsid w:val="00D875A3"/>
    <w:rsid w:val="00D90A23"/>
    <w:rsid w:val="00D90DA8"/>
    <w:rsid w:val="00D91510"/>
    <w:rsid w:val="00D92088"/>
    <w:rsid w:val="00D925C3"/>
    <w:rsid w:val="00D92607"/>
    <w:rsid w:val="00D9305A"/>
    <w:rsid w:val="00D930C2"/>
    <w:rsid w:val="00D93496"/>
    <w:rsid w:val="00D937B4"/>
    <w:rsid w:val="00D93AA9"/>
    <w:rsid w:val="00D941D6"/>
    <w:rsid w:val="00D9435A"/>
    <w:rsid w:val="00D94990"/>
    <w:rsid w:val="00D95200"/>
    <w:rsid w:val="00D95806"/>
    <w:rsid w:val="00D95958"/>
    <w:rsid w:val="00D959A0"/>
    <w:rsid w:val="00D95F6A"/>
    <w:rsid w:val="00D96147"/>
    <w:rsid w:val="00D969B1"/>
    <w:rsid w:val="00D96F97"/>
    <w:rsid w:val="00D96FCC"/>
    <w:rsid w:val="00D970D6"/>
    <w:rsid w:val="00D976B6"/>
    <w:rsid w:val="00D97D10"/>
    <w:rsid w:val="00DA06D9"/>
    <w:rsid w:val="00DA0994"/>
    <w:rsid w:val="00DA0F5A"/>
    <w:rsid w:val="00DA1072"/>
    <w:rsid w:val="00DA18E3"/>
    <w:rsid w:val="00DA1BB4"/>
    <w:rsid w:val="00DA2351"/>
    <w:rsid w:val="00DA2725"/>
    <w:rsid w:val="00DA2751"/>
    <w:rsid w:val="00DA2787"/>
    <w:rsid w:val="00DA2E8F"/>
    <w:rsid w:val="00DA319B"/>
    <w:rsid w:val="00DA360D"/>
    <w:rsid w:val="00DA3706"/>
    <w:rsid w:val="00DA427E"/>
    <w:rsid w:val="00DA4FFE"/>
    <w:rsid w:val="00DA512B"/>
    <w:rsid w:val="00DA521A"/>
    <w:rsid w:val="00DA52F1"/>
    <w:rsid w:val="00DA543B"/>
    <w:rsid w:val="00DA57EB"/>
    <w:rsid w:val="00DA58E5"/>
    <w:rsid w:val="00DA6F30"/>
    <w:rsid w:val="00DA7553"/>
    <w:rsid w:val="00DB0D8A"/>
    <w:rsid w:val="00DB0FFF"/>
    <w:rsid w:val="00DB1297"/>
    <w:rsid w:val="00DB1983"/>
    <w:rsid w:val="00DB198F"/>
    <w:rsid w:val="00DB1AF0"/>
    <w:rsid w:val="00DB2291"/>
    <w:rsid w:val="00DB2464"/>
    <w:rsid w:val="00DB2B86"/>
    <w:rsid w:val="00DB2EE0"/>
    <w:rsid w:val="00DB3008"/>
    <w:rsid w:val="00DB3098"/>
    <w:rsid w:val="00DB38FC"/>
    <w:rsid w:val="00DB3B29"/>
    <w:rsid w:val="00DB3DD2"/>
    <w:rsid w:val="00DB51FD"/>
    <w:rsid w:val="00DB5719"/>
    <w:rsid w:val="00DB62C0"/>
    <w:rsid w:val="00DB689B"/>
    <w:rsid w:val="00DB68FA"/>
    <w:rsid w:val="00DB6DAA"/>
    <w:rsid w:val="00DB791A"/>
    <w:rsid w:val="00DB79FF"/>
    <w:rsid w:val="00DB7A43"/>
    <w:rsid w:val="00DB7EDE"/>
    <w:rsid w:val="00DC0016"/>
    <w:rsid w:val="00DC0159"/>
    <w:rsid w:val="00DC06A8"/>
    <w:rsid w:val="00DC0721"/>
    <w:rsid w:val="00DC0F68"/>
    <w:rsid w:val="00DC30D8"/>
    <w:rsid w:val="00DC333C"/>
    <w:rsid w:val="00DC35EA"/>
    <w:rsid w:val="00DC3D01"/>
    <w:rsid w:val="00DC3DE5"/>
    <w:rsid w:val="00DC4D3B"/>
    <w:rsid w:val="00DC54E6"/>
    <w:rsid w:val="00DC5DE3"/>
    <w:rsid w:val="00DC6427"/>
    <w:rsid w:val="00DC6619"/>
    <w:rsid w:val="00DC7556"/>
    <w:rsid w:val="00DD0151"/>
    <w:rsid w:val="00DD131E"/>
    <w:rsid w:val="00DD188B"/>
    <w:rsid w:val="00DD1950"/>
    <w:rsid w:val="00DD2003"/>
    <w:rsid w:val="00DD21C7"/>
    <w:rsid w:val="00DD25B7"/>
    <w:rsid w:val="00DD25FC"/>
    <w:rsid w:val="00DD2BF2"/>
    <w:rsid w:val="00DD2FCF"/>
    <w:rsid w:val="00DD3451"/>
    <w:rsid w:val="00DD34DB"/>
    <w:rsid w:val="00DD3877"/>
    <w:rsid w:val="00DD43FA"/>
    <w:rsid w:val="00DD44E8"/>
    <w:rsid w:val="00DD4508"/>
    <w:rsid w:val="00DD479D"/>
    <w:rsid w:val="00DD4976"/>
    <w:rsid w:val="00DD4C26"/>
    <w:rsid w:val="00DD58D8"/>
    <w:rsid w:val="00DD6A64"/>
    <w:rsid w:val="00DD6EEB"/>
    <w:rsid w:val="00DD79E8"/>
    <w:rsid w:val="00DD7A59"/>
    <w:rsid w:val="00DE00FC"/>
    <w:rsid w:val="00DE05F0"/>
    <w:rsid w:val="00DE07D1"/>
    <w:rsid w:val="00DE08A6"/>
    <w:rsid w:val="00DE098B"/>
    <w:rsid w:val="00DE2114"/>
    <w:rsid w:val="00DE3D24"/>
    <w:rsid w:val="00DE40B1"/>
    <w:rsid w:val="00DE411E"/>
    <w:rsid w:val="00DE45D8"/>
    <w:rsid w:val="00DE47C5"/>
    <w:rsid w:val="00DE4A07"/>
    <w:rsid w:val="00DE4C7E"/>
    <w:rsid w:val="00DE58F1"/>
    <w:rsid w:val="00DE5C9B"/>
    <w:rsid w:val="00DE6F12"/>
    <w:rsid w:val="00DE7145"/>
    <w:rsid w:val="00DE74EE"/>
    <w:rsid w:val="00DE7742"/>
    <w:rsid w:val="00DF0551"/>
    <w:rsid w:val="00DF0677"/>
    <w:rsid w:val="00DF0CD2"/>
    <w:rsid w:val="00DF1129"/>
    <w:rsid w:val="00DF1157"/>
    <w:rsid w:val="00DF1A0E"/>
    <w:rsid w:val="00DF1BD0"/>
    <w:rsid w:val="00DF1F6D"/>
    <w:rsid w:val="00DF27F3"/>
    <w:rsid w:val="00DF28FF"/>
    <w:rsid w:val="00DF329E"/>
    <w:rsid w:val="00DF3A80"/>
    <w:rsid w:val="00DF3BE9"/>
    <w:rsid w:val="00DF3E15"/>
    <w:rsid w:val="00DF4251"/>
    <w:rsid w:val="00DF4D6F"/>
    <w:rsid w:val="00DF58F2"/>
    <w:rsid w:val="00DF5AE0"/>
    <w:rsid w:val="00DF5BB6"/>
    <w:rsid w:val="00DF5E36"/>
    <w:rsid w:val="00DF6727"/>
    <w:rsid w:val="00DF697A"/>
    <w:rsid w:val="00DF6B7B"/>
    <w:rsid w:val="00DF6DE2"/>
    <w:rsid w:val="00DF71BE"/>
    <w:rsid w:val="00DF7A9D"/>
    <w:rsid w:val="00DF7AC5"/>
    <w:rsid w:val="00DF7B9B"/>
    <w:rsid w:val="00DF7C4A"/>
    <w:rsid w:val="00DF7FC0"/>
    <w:rsid w:val="00E009B4"/>
    <w:rsid w:val="00E01181"/>
    <w:rsid w:val="00E014D9"/>
    <w:rsid w:val="00E0164B"/>
    <w:rsid w:val="00E01C20"/>
    <w:rsid w:val="00E01E96"/>
    <w:rsid w:val="00E021B8"/>
    <w:rsid w:val="00E02BFE"/>
    <w:rsid w:val="00E02F00"/>
    <w:rsid w:val="00E03433"/>
    <w:rsid w:val="00E040F4"/>
    <w:rsid w:val="00E04E1E"/>
    <w:rsid w:val="00E04E23"/>
    <w:rsid w:val="00E052E6"/>
    <w:rsid w:val="00E10947"/>
    <w:rsid w:val="00E10C27"/>
    <w:rsid w:val="00E1103A"/>
    <w:rsid w:val="00E11549"/>
    <w:rsid w:val="00E11BD3"/>
    <w:rsid w:val="00E11D85"/>
    <w:rsid w:val="00E120A8"/>
    <w:rsid w:val="00E120F4"/>
    <w:rsid w:val="00E12CC5"/>
    <w:rsid w:val="00E12ED1"/>
    <w:rsid w:val="00E1354F"/>
    <w:rsid w:val="00E13688"/>
    <w:rsid w:val="00E138EC"/>
    <w:rsid w:val="00E13AE5"/>
    <w:rsid w:val="00E13F44"/>
    <w:rsid w:val="00E14EB6"/>
    <w:rsid w:val="00E154E5"/>
    <w:rsid w:val="00E1561C"/>
    <w:rsid w:val="00E15778"/>
    <w:rsid w:val="00E158C0"/>
    <w:rsid w:val="00E158E4"/>
    <w:rsid w:val="00E15F08"/>
    <w:rsid w:val="00E15F48"/>
    <w:rsid w:val="00E165F0"/>
    <w:rsid w:val="00E16D22"/>
    <w:rsid w:val="00E16F16"/>
    <w:rsid w:val="00E174D0"/>
    <w:rsid w:val="00E207B1"/>
    <w:rsid w:val="00E2103C"/>
    <w:rsid w:val="00E21A01"/>
    <w:rsid w:val="00E21D49"/>
    <w:rsid w:val="00E2235B"/>
    <w:rsid w:val="00E22448"/>
    <w:rsid w:val="00E229FB"/>
    <w:rsid w:val="00E23438"/>
    <w:rsid w:val="00E235D3"/>
    <w:rsid w:val="00E23A07"/>
    <w:rsid w:val="00E24079"/>
    <w:rsid w:val="00E24359"/>
    <w:rsid w:val="00E24477"/>
    <w:rsid w:val="00E25019"/>
    <w:rsid w:val="00E25F00"/>
    <w:rsid w:val="00E2604C"/>
    <w:rsid w:val="00E26937"/>
    <w:rsid w:val="00E26ADE"/>
    <w:rsid w:val="00E26D5C"/>
    <w:rsid w:val="00E270CB"/>
    <w:rsid w:val="00E2722A"/>
    <w:rsid w:val="00E2763B"/>
    <w:rsid w:val="00E3169B"/>
    <w:rsid w:val="00E321E3"/>
    <w:rsid w:val="00E324A8"/>
    <w:rsid w:val="00E32DB5"/>
    <w:rsid w:val="00E33175"/>
    <w:rsid w:val="00E3325E"/>
    <w:rsid w:val="00E336AA"/>
    <w:rsid w:val="00E33825"/>
    <w:rsid w:val="00E33872"/>
    <w:rsid w:val="00E33961"/>
    <w:rsid w:val="00E34145"/>
    <w:rsid w:val="00E3626E"/>
    <w:rsid w:val="00E3654B"/>
    <w:rsid w:val="00E36EB2"/>
    <w:rsid w:val="00E37111"/>
    <w:rsid w:val="00E37242"/>
    <w:rsid w:val="00E372FB"/>
    <w:rsid w:val="00E373ED"/>
    <w:rsid w:val="00E4093C"/>
    <w:rsid w:val="00E40F4D"/>
    <w:rsid w:val="00E415E9"/>
    <w:rsid w:val="00E41EE3"/>
    <w:rsid w:val="00E42231"/>
    <w:rsid w:val="00E42FAF"/>
    <w:rsid w:val="00E43314"/>
    <w:rsid w:val="00E439DA"/>
    <w:rsid w:val="00E4415C"/>
    <w:rsid w:val="00E4425C"/>
    <w:rsid w:val="00E445F2"/>
    <w:rsid w:val="00E44A60"/>
    <w:rsid w:val="00E44A7C"/>
    <w:rsid w:val="00E44DC8"/>
    <w:rsid w:val="00E44FD9"/>
    <w:rsid w:val="00E45342"/>
    <w:rsid w:val="00E45379"/>
    <w:rsid w:val="00E453AB"/>
    <w:rsid w:val="00E46062"/>
    <w:rsid w:val="00E4644D"/>
    <w:rsid w:val="00E475A6"/>
    <w:rsid w:val="00E47C06"/>
    <w:rsid w:val="00E47DDD"/>
    <w:rsid w:val="00E47EF3"/>
    <w:rsid w:val="00E50837"/>
    <w:rsid w:val="00E51609"/>
    <w:rsid w:val="00E521C4"/>
    <w:rsid w:val="00E52BB5"/>
    <w:rsid w:val="00E53BAB"/>
    <w:rsid w:val="00E53E38"/>
    <w:rsid w:val="00E54112"/>
    <w:rsid w:val="00E5458B"/>
    <w:rsid w:val="00E54CA3"/>
    <w:rsid w:val="00E550EF"/>
    <w:rsid w:val="00E5532D"/>
    <w:rsid w:val="00E5572B"/>
    <w:rsid w:val="00E557D4"/>
    <w:rsid w:val="00E55920"/>
    <w:rsid w:val="00E56153"/>
    <w:rsid w:val="00E561EC"/>
    <w:rsid w:val="00E566E6"/>
    <w:rsid w:val="00E56A3D"/>
    <w:rsid w:val="00E57BA3"/>
    <w:rsid w:val="00E57C11"/>
    <w:rsid w:val="00E57C91"/>
    <w:rsid w:val="00E57ED3"/>
    <w:rsid w:val="00E60452"/>
    <w:rsid w:val="00E60606"/>
    <w:rsid w:val="00E607D7"/>
    <w:rsid w:val="00E60872"/>
    <w:rsid w:val="00E60991"/>
    <w:rsid w:val="00E60D94"/>
    <w:rsid w:val="00E60F33"/>
    <w:rsid w:val="00E6145D"/>
    <w:rsid w:val="00E614BE"/>
    <w:rsid w:val="00E61640"/>
    <w:rsid w:val="00E6273C"/>
    <w:rsid w:val="00E62AC0"/>
    <w:rsid w:val="00E62B09"/>
    <w:rsid w:val="00E62BE1"/>
    <w:rsid w:val="00E6394A"/>
    <w:rsid w:val="00E63AC6"/>
    <w:rsid w:val="00E63BDA"/>
    <w:rsid w:val="00E64046"/>
    <w:rsid w:val="00E64410"/>
    <w:rsid w:val="00E6501F"/>
    <w:rsid w:val="00E657BE"/>
    <w:rsid w:val="00E65A4C"/>
    <w:rsid w:val="00E65E7B"/>
    <w:rsid w:val="00E6672B"/>
    <w:rsid w:val="00E668E6"/>
    <w:rsid w:val="00E66994"/>
    <w:rsid w:val="00E67500"/>
    <w:rsid w:val="00E67D08"/>
    <w:rsid w:val="00E67E20"/>
    <w:rsid w:val="00E700FC"/>
    <w:rsid w:val="00E70589"/>
    <w:rsid w:val="00E70F98"/>
    <w:rsid w:val="00E7101D"/>
    <w:rsid w:val="00E71467"/>
    <w:rsid w:val="00E7148A"/>
    <w:rsid w:val="00E715E9"/>
    <w:rsid w:val="00E71919"/>
    <w:rsid w:val="00E71995"/>
    <w:rsid w:val="00E71DD3"/>
    <w:rsid w:val="00E71DDC"/>
    <w:rsid w:val="00E7247A"/>
    <w:rsid w:val="00E7281F"/>
    <w:rsid w:val="00E72F6A"/>
    <w:rsid w:val="00E736DA"/>
    <w:rsid w:val="00E73B01"/>
    <w:rsid w:val="00E74BBE"/>
    <w:rsid w:val="00E74E0A"/>
    <w:rsid w:val="00E751CD"/>
    <w:rsid w:val="00E75DF7"/>
    <w:rsid w:val="00E75E82"/>
    <w:rsid w:val="00E76064"/>
    <w:rsid w:val="00E7670E"/>
    <w:rsid w:val="00E7688F"/>
    <w:rsid w:val="00E76EEB"/>
    <w:rsid w:val="00E77171"/>
    <w:rsid w:val="00E77740"/>
    <w:rsid w:val="00E778CB"/>
    <w:rsid w:val="00E77A4C"/>
    <w:rsid w:val="00E77B8A"/>
    <w:rsid w:val="00E77C0E"/>
    <w:rsid w:val="00E80481"/>
    <w:rsid w:val="00E809A5"/>
    <w:rsid w:val="00E81487"/>
    <w:rsid w:val="00E815FC"/>
    <w:rsid w:val="00E81F4A"/>
    <w:rsid w:val="00E82260"/>
    <w:rsid w:val="00E82853"/>
    <w:rsid w:val="00E82964"/>
    <w:rsid w:val="00E8324B"/>
    <w:rsid w:val="00E83622"/>
    <w:rsid w:val="00E83ADF"/>
    <w:rsid w:val="00E83BE1"/>
    <w:rsid w:val="00E83EFC"/>
    <w:rsid w:val="00E84422"/>
    <w:rsid w:val="00E85587"/>
    <w:rsid w:val="00E8565A"/>
    <w:rsid w:val="00E860E2"/>
    <w:rsid w:val="00E8670B"/>
    <w:rsid w:val="00E8676B"/>
    <w:rsid w:val="00E86D8D"/>
    <w:rsid w:val="00E86F1C"/>
    <w:rsid w:val="00E87CBF"/>
    <w:rsid w:val="00E90810"/>
    <w:rsid w:val="00E9083C"/>
    <w:rsid w:val="00E91117"/>
    <w:rsid w:val="00E913FD"/>
    <w:rsid w:val="00E914F7"/>
    <w:rsid w:val="00E91809"/>
    <w:rsid w:val="00E91951"/>
    <w:rsid w:val="00E9196A"/>
    <w:rsid w:val="00E920F3"/>
    <w:rsid w:val="00E924EC"/>
    <w:rsid w:val="00E92836"/>
    <w:rsid w:val="00E9284B"/>
    <w:rsid w:val="00E92CCA"/>
    <w:rsid w:val="00E92CFF"/>
    <w:rsid w:val="00E93DC3"/>
    <w:rsid w:val="00E947B1"/>
    <w:rsid w:val="00E94933"/>
    <w:rsid w:val="00E94A41"/>
    <w:rsid w:val="00E94D00"/>
    <w:rsid w:val="00E95029"/>
    <w:rsid w:val="00E95138"/>
    <w:rsid w:val="00E951CA"/>
    <w:rsid w:val="00E951D1"/>
    <w:rsid w:val="00E9527D"/>
    <w:rsid w:val="00E9548D"/>
    <w:rsid w:val="00E9566F"/>
    <w:rsid w:val="00E95686"/>
    <w:rsid w:val="00E95AED"/>
    <w:rsid w:val="00E95CE4"/>
    <w:rsid w:val="00E95F48"/>
    <w:rsid w:val="00E964F2"/>
    <w:rsid w:val="00E97321"/>
    <w:rsid w:val="00E973A8"/>
    <w:rsid w:val="00E975A1"/>
    <w:rsid w:val="00EA0234"/>
    <w:rsid w:val="00EA0376"/>
    <w:rsid w:val="00EA0980"/>
    <w:rsid w:val="00EA0D7D"/>
    <w:rsid w:val="00EA0E35"/>
    <w:rsid w:val="00EA0F84"/>
    <w:rsid w:val="00EA103B"/>
    <w:rsid w:val="00EA1925"/>
    <w:rsid w:val="00EA1C6F"/>
    <w:rsid w:val="00EA2224"/>
    <w:rsid w:val="00EA236F"/>
    <w:rsid w:val="00EA2EAF"/>
    <w:rsid w:val="00EA35EE"/>
    <w:rsid w:val="00EA40A7"/>
    <w:rsid w:val="00EA40E8"/>
    <w:rsid w:val="00EA4145"/>
    <w:rsid w:val="00EA4DF3"/>
    <w:rsid w:val="00EA50EC"/>
    <w:rsid w:val="00EA5E98"/>
    <w:rsid w:val="00EA5F9C"/>
    <w:rsid w:val="00EA677B"/>
    <w:rsid w:val="00EA72EF"/>
    <w:rsid w:val="00EA7880"/>
    <w:rsid w:val="00EA7E54"/>
    <w:rsid w:val="00EB0241"/>
    <w:rsid w:val="00EB0A0F"/>
    <w:rsid w:val="00EB0AF1"/>
    <w:rsid w:val="00EB15F0"/>
    <w:rsid w:val="00EB16E9"/>
    <w:rsid w:val="00EB1900"/>
    <w:rsid w:val="00EB1B49"/>
    <w:rsid w:val="00EB1C09"/>
    <w:rsid w:val="00EB2AFF"/>
    <w:rsid w:val="00EB2DA9"/>
    <w:rsid w:val="00EB2EE7"/>
    <w:rsid w:val="00EB38D5"/>
    <w:rsid w:val="00EB47D0"/>
    <w:rsid w:val="00EB489E"/>
    <w:rsid w:val="00EB4A5A"/>
    <w:rsid w:val="00EB4B09"/>
    <w:rsid w:val="00EB4D1B"/>
    <w:rsid w:val="00EB509F"/>
    <w:rsid w:val="00EB50B2"/>
    <w:rsid w:val="00EB530F"/>
    <w:rsid w:val="00EB5D62"/>
    <w:rsid w:val="00EB5D8B"/>
    <w:rsid w:val="00EB6AEB"/>
    <w:rsid w:val="00EB6B7C"/>
    <w:rsid w:val="00EB6C20"/>
    <w:rsid w:val="00EB7594"/>
    <w:rsid w:val="00EB77BC"/>
    <w:rsid w:val="00EB7E79"/>
    <w:rsid w:val="00EC032D"/>
    <w:rsid w:val="00EC05E8"/>
    <w:rsid w:val="00EC0893"/>
    <w:rsid w:val="00EC0AB3"/>
    <w:rsid w:val="00EC1C05"/>
    <w:rsid w:val="00EC1DA9"/>
    <w:rsid w:val="00EC1F16"/>
    <w:rsid w:val="00EC1FF7"/>
    <w:rsid w:val="00EC268A"/>
    <w:rsid w:val="00EC2979"/>
    <w:rsid w:val="00EC2D71"/>
    <w:rsid w:val="00EC391E"/>
    <w:rsid w:val="00EC3996"/>
    <w:rsid w:val="00EC40F3"/>
    <w:rsid w:val="00EC431B"/>
    <w:rsid w:val="00EC4351"/>
    <w:rsid w:val="00EC44BD"/>
    <w:rsid w:val="00EC5AD9"/>
    <w:rsid w:val="00EC5E40"/>
    <w:rsid w:val="00EC6086"/>
    <w:rsid w:val="00EC6407"/>
    <w:rsid w:val="00EC667A"/>
    <w:rsid w:val="00EC670F"/>
    <w:rsid w:val="00EC69FF"/>
    <w:rsid w:val="00EC6CF7"/>
    <w:rsid w:val="00EC7D1E"/>
    <w:rsid w:val="00EC7E42"/>
    <w:rsid w:val="00ED043B"/>
    <w:rsid w:val="00ED091D"/>
    <w:rsid w:val="00ED1176"/>
    <w:rsid w:val="00ED2209"/>
    <w:rsid w:val="00ED2783"/>
    <w:rsid w:val="00ED28C5"/>
    <w:rsid w:val="00ED331C"/>
    <w:rsid w:val="00ED3F7E"/>
    <w:rsid w:val="00ED4239"/>
    <w:rsid w:val="00ED4283"/>
    <w:rsid w:val="00ED42B5"/>
    <w:rsid w:val="00ED4C90"/>
    <w:rsid w:val="00ED4DB0"/>
    <w:rsid w:val="00ED600F"/>
    <w:rsid w:val="00ED6B06"/>
    <w:rsid w:val="00ED6C0B"/>
    <w:rsid w:val="00ED6C8B"/>
    <w:rsid w:val="00ED74AC"/>
    <w:rsid w:val="00ED74FD"/>
    <w:rsid w:val="00ED76B3"/>
    <w:rsid w:val="00ED7E9D"/>
    <w:rsid w:val="00EE0363"/>
    <w:rsid w:val="00EE03E8"/>
    <w:rsid w:val="00EE06F6"/>
    <w:rsid w:val="00EE0DE2"/>
    <w:rsid w:val="00EE121E"/>
    <w:rsid w:val="00EE147A"/>
    <w:rsid w:val="00EE169B"/>
    <w:rsid w:val="00EE1787"/>
    <w:rsid w:val="00EE17A5"/>
    <w:rsid w:val="00EE1817"/>
    <w:rsid w:val="00EE1A99"/>
    <w:rsid w:val="00EE2BBA"/>
    <w:rsid w:val="00EE3FDA"/>
    <w:rsid w:val="00EE4652"/>
    <w:rsid w:val="00EE48CC"/>
    <w:rsid w:val="00EE4CB1"/>
    <w:rsid w:val="00EE53A6"/>
    <w:rsid w:val="00EE57F2"/>
    <w:rsid w:val="00EE6492"/>
    <w:rsid w:val="00EE7FB3"/>
    <w:rsid w:val="00EF01D9"/>
    <w:rsid w:val="00EF0309"/>
    <w:rsid w:val="00EF0B2A"/>
    <w:rsid w:val="00EF0B5F"/>
    <w:rsid w:val="00EF1011"/>
    <w:rsid w:val="00EF115B"/>
    <w:rsid w:val="00EF12D5"/>
    <w:rsid w:val="00EF1412"/>
    <w:rsid w:val="00EF209D"/>
    <w:rsid w:val="00EF2889"/>
    <w:rsid w:val="00EF2D5D"/>
    <w:rsid w:val="00EF30B5"/>
    <w:rsid w:val="00EF45A1"/>
    <w:rsid w:val="00EF49F0"/>
    <w:rsid w:val="00EF4C9C"/>
    <w:rsid w:val="00EF4EF7"/>
    <w:rsid w:val="00EF54F4"/>
    <w:rsid w:val="00EF55DB"/>
    <w:rsid w:val="00EF5C64"/>
    <w:rsid w:val="00EF6882"/>
    <w:rsid w:val="00EF6966"/>
    <w:rsid w:val="00EF6B4D"/>
    <w:rsid w:val="00EF72E6"/>
    <w:rsid w:val="00EF7F87"/>
    <w:rsid w:val="00F00170"/>
    <w:rsid w:val="00F00A1D"/>
    <w:rsid w:val="00F00BE5"/>
    <w:rsid w:val="00F01269"/>
    <w:rsid w:val="00F0133A"/>
    <w:rsid w:val="00F0137A"/>
    <w:rsid w:val="00F01A5E"/>
    <w:rsid w:val="00F01AE5"/>
    <w:rsid w:val="00F01C01"/>
    <w:rsid w:val="00F02648"/>
    <w:rsid w:val="00F026E2"/>
    <w:rsid w:val="00F03244"/>
    <w:rsid w:val="00F0373E"/>
    <w:rsid w:val="00F03CEA"/>
    <w:rsid w:val="00F048F3"/>
    <w:rsid w:val="00F04CB9"/>
    <w:rsid w:val="00F0566A"/>
    <w:rsid w:val="00F05C14"/>
    <w:rsid w:val="00F05C52"/>
    <w:rsid w:val="00F067F1"/>
    <w:rsid w:val="00F0703B"/>
    <w:rsid w:val="00F07445"/>
    <w:rsid w:val="00F0765A"/>
    <w:rsid w:val="00F07705"/>
    <w:rsid w:val="00F07CC1"/>
    <w:rsid w:val="00F102E6"/>
    <w:rsid w:val="00F10CF8"/>
    <w:rsid w:val="00F1105D"/>
    <w:rsid w:val="00F110CD"/>
    <w:rsid w:val="00F1193D"/>
    <w:rsid w:val="00F12345"/>
    <w:rsid w:val="00F123CF"/>
    <w:rsid w:val="00F12C87"/>
    <w:rsid w:val="00F12DEA"/>
    <w:rsid w:val="00F12EB5"/>
    <w:rsid w:val="00F1327B"/>
    <w:rsid w:val="00F13316"/>
    <w:rsid w:val="00F13690"/>
    <w:rsid w:val="00F137D0"/>
    <w:rsid w:val="00F13C0B"/>
    <w:rsid w:val="00F1501F"/>
    <w:rsid w:val="00F1550B"/>
    <w:rsid w:val="00F16709"/>
    <w:rsid w:val="00F176AD"/>
    <w:rsid w:val="00F17CA7"/>
    <w:rsid w:val="00F21859"/>
    <w:rsid w:val="00F21971"/>
    <w:rsid w:val="00F21D81"/>
    <w:rsid w:val="00F21E99"/>
    <w:rsid w:val="00F21F1C"/>
    <w:rsid w:val="00F221B3"/>
    <w:rsid w:val="00F227DA"/>
    <w:rsid w:val="00F22A68"/>
    <w:rsid w:val="00F22CC8"/>
    <w:rsid w:val="00F234AA"/>
    <w:rsid w:val="00F23529"/>
    <w:rsid w:val="00F23941"/>
    <w:rsid w:val="00F23EF6"/>
    <w:rsid w:val="00F242C2"/>
    <w:rsid w:val="00F249C7"/>
    <w:rsid w:val="00F24BC6"/>
    <w:rsid w:val="00F25629"/>
    <w:rsid w:val="00F2594C"/>
    <w:rsid w:val="00F25F46"/>
    <w:rsid w:val="00F25FE7"/>
    <w:rsid w:val="00F260FF"/>
    <w:rsid w:val="00F26330"/>
    <w:rsid w:val="00F26C4D"/>
    <w:rsid w:val="00F26C59"/>
    <w:rsid w:val="00F27D59"/>
    <w:rsid w:val="00F27DBB"/>
    <w:rsid w:val="00F30295"/>
    <w:rsid w:val="00F302A2"/>
    <w:rsid w:val="00F303E9"/>
    <w:rsid w:val="00F304D1"/>
    <w:rsid w:val="00F30A3A"/>
    <w:rsid w:val="00F30F80"/>
    <w:rsid w:val="00F314B1"/>
    <w:rsid w:val="00F31973"/>
    <w:rsid w:val="00F31A2A"/>
    <w:rsid w:val="00F31BE8"/>
    <w:rsid w:val="00F3212D"/>
    <w:rsid w:val="00F321F3"/>
    <w:rsid w:val="00F32AFA"/>
    <w:rsid w:val="00F3361A"/>
    <w:rsid w:val="00F33EF5"/>
    <w:rsid w:val="00F34198"/>
    <w:rsid w:val="00F35380"/>
    <w:rsid w:val="00F36142"/>
    <w:rsid w:val="00F36264"/>
    <w:rsid w:val="00F36FAE"/>
    <w:rsid w:val="00F372D7"/>
    <w:rsid w:val="00F373F7"/>
    <w:rsid w:val="00F3742E"/>
    <w:rsid w:val="00F37AFA"/>
    <w:rsid w:val="00F37CE3"/>
    <w:rsid w:val="00F37CF0"/>
    <w:rsid w:val="00F37D0C"/>
    <w:rsid w:val="00F400B5"/>
    <w:rsid w:val="00F40708"/>
    <w:rsid w:val="00F40C71"/>
    <w:rsid w:val="00F40CAD"/>
    <w:rsid w:val="00F41BB7"/>
    <w:rsid w:val="00F41C66"/>
    <w:rsid w:val="00F41EB2"/>
    <w:rsid w:val="00F41FD3"/>
    <w:rsid w:val="00F4206D"/>
    <w:rsid w:val="00F4279C"/>
    <w:rsid w:val="00F43041"/>
    <w:rsid w:val="00F43A2C"/>
    <w:rsid w:val="00F43D23"/>
    <w:rsid w:val="00F4468F"/>
    <w:rsid w:val="00F44AF4"/>
    <w:rsid w:val="00F44BAA"/>
    <w:rsid w:val="00F44CBC"/>
    <w:rsid w:val="00F4580E"/>
    <w:rsid w:val="00F45A43"/>
    <w:rsid w:val="00F45F89"/>
    <w:rsid w:val="00F460C7"/>
    <w:rsid w:val="00F46165"/>
    <w:rsid w:val="00F46491"/>
    <w:rsid w:val="00F467DC"/>
    <w:rsid w:val="00F468AC"/>
    <w:rsid w:val="00F46AEB"/>
    <w:rsid w:val="00F46D2A"/>
    <w:rsid w:val="00F46FC9"/>
    <w:rsid w:val="00F472B9"/>
    <w:rsid w:val="00F477D8"/>
    <w:rsid w:val="00F4787C"/>
    <w:rsid w:val="00F505AB"/>
    <w:rsid w:val="00F50781"/>
    <w:rsid w:val="00F50984"/>
    <w:rsid w:val="00F50D2C"/>
    <w:rsid w:val="00F51903"/>
    <w:rsid w:val="00F519D5"/>
    <w:rsid w:val="00F51B75"/>
    <w:rsid w:val="00F51F11"/>
    <w:rsid w:val="00F53143"/>
    <w:rsid w:val="00F5344E"/>
    <w:rsid w:val="00F5412F"/>
    <w:rsid w:val="00F54BB2"/>
    <w:rsid w:val="00F54E20"/>
    <w:rsid w:val="00F554AD"/>
    <w:rsid w:val="00F55759"/>
    <w:rsid w:val="00F561FB"/>
    <w:rsid w:val="00F566A6"/>
    <w:rsid w:val="00F56D55"/>
    <w:rsid w:val="00F56DEF"/>
    <w:rsid w:val="00F57155"/>
    <w:rsid w:val="00F571F1"/>
    <w:rsid w:val="00F57D25"/>
    <w:rsid w:val="00F60BCA"/>
    <w:rsid w:val="00F60F38"/>
    <w:rsid w:val="00F61337"/>
    <w:rsid w:val="00F615CD"/>
    <w:rsid w:val="00F6173B"/>
    <w:rsid w:val="00F62052"/>
    <w:rsid w:val="00F6209C"/>
    <w:rsid w:val="00F62337"/>
    <w:rsid w:val="00F62DE1"/>
    <w:rsid w:val="00F6343E"/>
    <w:rsid w:val="00F63784"/>
    <w:rsid w:val="00F63BC4"/>
    <w:rsid w:val="00F63F9C"/>
    <w:rsid w:val="00F6470A"/>
    <w:rsid w:val="00F65D08"/>
    <w:rsid w:val="00F66221"/>
    <w:rsid w:val="00F6664A"/>
    <w:rsid w:val="00F6698B"/>
    <w:rsid w:val="00F67B87"/>
    <w:rsid w:val="00F67E58"/>
    <w:rsid w:val="00F705A2"/>
    <w:rsid w:val="00F7072C"/>
    <w:rsid w:val="00F709D3"/>
    <w:rsid w:val="00F7123E"/>
    <w:rsid w:val="00F71E64"/>
    <w:rsid w:val="00F7234C"/>
    <w:rsid w:val="00F72840"/>
    <w:rsid w:val="00F7396E"/>
    <w:rsid w:val="00F739B3"/>
    <w:rsid w:val="00F74454"/>
    <w:rsid w:val="00F74ABE"/>
    <w:rsid w:val="00F74FB3"/>
    <w:rsid w:val="00F75899"/>
    <w:rsid w:val="00F76796"/>
    <w:rsid w:val="00F76BCC"/>
    <w:rsid w:val="00F76EED"/>
    <w:rsid w:val="00F770DB"/>
    <w:rsid w:val="00F77471"/>
    <w:rsid w:val="00F774B4"/>
    <w:rsid w:val="00F77A7E"/>
    <w:rsid w:val="00F77B2B"/>
    <w:rsid w:val="00F77B70"/>
    <w:rsid w:val="00F80044"/>
    <w:rsid w:val="00F8080D"/>
    <w:rsid w:val="00F80E20"/>
    <w:rsid w:val="00F8118C"/>
    <w:rsid w:val="00F8160B"/>
    <w:rsid w:val="00F8183D"/>
    <w:rsid w:val="00F822C9"/>
    <w:rsid w:val="00F8265B"/>
    <w:rsid w:val="00F82BBC"/>
    <w:rsid w:val="00F83166"/>
    <w:rsid w:val="00F83A36"/>
    <w:rsid w:val="00F83C33"/>
    <w:rsid w:val="00F83E41"/>
    <w:rsid w:val="00F83E5B"/>
    <w:rsid w:val="00F83F66"/>
    <w:rsid w:val="00F83FB5"/>
    <w:rsid w:val="00F8427F"/>
    <w:rsid w:val="00F8566E"/>
    <w:rsid w:val="00F85ED4"/>
    <w:rsid w:val="00F86868"/>
    <w:rsid w:val="00F87827"/>
    <w:rsid w:val="00F8790C"/>
    <w:rsid w:val="00F90B1E"/>
    <w:rsid w:val="00F90BF3"/>
    <w:rsid w:val="00F90D88"/>
    <w:rsid w:val="00F91543"/>
    <w:rsid w:val="00F919B7"/>
    <w:rsid w:val="00F91AB6"/>
    <w:rsid w:val="00F91DD1"/>
    <w:rsid w:val="00F91FEE"/>
    <w:rsid w:val="00F921B2"/>
    <w:rsid w:val="00F9250E"/>
    <w:rsid w:val="00F92A03"/>
    <w:rsid w:val="00F92AE2"/>
    <w:rsid w:val="00F92D58"/>
    <w:rsid w:val="00F92F5D"/>
    <w:rsid w:val="00F93A91"/>
    <w:rsid w:val="00F9415E"/>
    <w:rsid w:val="00F9447B"/>
    <w:rsid w:val="00F945F9"/>
    <w:rsid w:val="00F951CC"/>
    <w:rsid w:val="00F9575D"/>
    <w:rsid w:val="00F95BD9"/>
    <w:rsid w:val="00F95D75"/>
    <w:rsid w:val="00F9624A"/>
    <w:rsid w:val="00F96F68"/>
    <w:rsid w:val="00F9701B"/>
    <w:rsid w:val="00F97B0A"/>
    <w:rsid w:val="00FA013B"/>
    <w:rsid w:val="00FA0288"/>
    <w:rsid w:val="00FA058E"/>
    <w:rsid w:val="00FA0799"/>
    <w:rsid w:val="00FA0872"/>
    <w:rsid w:val="00FA155F"/>
    <w:rsid w:val="00FA19C7"/>
    <w:rsid w:val="00FA1B07"/>
    <w:rsid w:val="00FA1C51"/>
    <w:rsid w:val="00FA211F"/>
    <w:rsid w:val="00FA223C"/>
    <w:rsid w:val="00FA2288"/>
    <w:rsid w:val="00FA24DF"/>
    <w:rsid w:val="00FA2AE6"/>
    <w:rsid w:val="00FA2E3E"/>
    <w:rsid w:val="00FA357D"/>
    <w:rsid w:val="00FA3D15"/>
    <w:rsid w:val="00FA41D6"/>
    <w:rsid w:val="00FA447C"/>
    <w:rsid w:val="00FA5930"/>
    <w:rsid w:val="00FA5FA2"/>
    <w:rsid w:val="00FA63A7"/>
    <w:rsid w:val="00FA69AD"/>
    <w:rsid w:val="00FA7885"/>
    <w:rsid w:val="00FA7EC1"/>
    <w:rsid w:val="00FB0427"/>
    <w:rsid w:val="00FB059A"/>
    <w:rsid w:val="00FB07AE"/>
    <w:rsid w:val="00FB0C9A"/>
    <w:rsid w:val="00FB0E04"/>
    <w:rsid w:val="00FB0E40"/>
    <w:rsid w:val="00FB1041"/>
    <w:rsid w:val="00FB1B81"/>
    <w:rsid w:val="00FB2073"/>
    <w:rsid w:val="00FB21C5"/>
    <w:rsid w:val="00FB250D"/>
    <w:rsid w:val="00FB2646"/>
    <w:rsid w:val="00FB2A37"/>
    <w:rsid w:val="00FB2D40"/>
    <w:rsid w:val="00FB2E06"/>
    <w:rsid w:val="00FB3440"/>
    <w:rsid w:val="00FB38A1"/>
    <w:rsid w:val="00FB3D1E"/>
    <w:rsid w:val="00FB3E9B"/>
    <w:rsid w:val="00FB3F43"/>
    <w:rsid w:val="00FB4144"/>
    <w:rsid w:val="00FB460A"/>
    <w:rsid w:val="00FB5017"/>
    <w:rsid w:val="00FB51E8"/>
    <w:rsid w:val="00FB55E0"/>
    <w:rsid w:val="00FB5B2F"/>
    <w:rsid w:val="00FB669B"/>
    <w:rsid w:val="00FB694A"/>
    <w:rsid w:val="00FB7320"/>
    <w:rsid w:val="00FB7935"/>
    <w:rsid w:val="00FB7A90"/>
    <w:rsid w:val="00FB7CB2"/>
    <w:rsid w:val="00FB7DFF"/>
    <w:rsid w:val="00FB7FF1"/>
    <w:rsid w:val="00FC03AD"/>
    <w:rsid w:val="00FC07F8"/>
    <w:rsid w:val="00FC0853"/>
    <w:rsid w:val="00FC0ADB"/>
    <w:rsid w:val="00FC169D"/>
    <w:rsid w:val="00FC16CD"/>
    <w:rsid w:val="00FC17D0"/>
    <w:rsid w:val="00FC1B63"/>
    <w:rsid w:val="00FC1BA2"/>
    <w:rsid w:val="00FC1D29"/>
    <w:rsid w:val="00FC3223"/>
    <w:rsid w:val="00FC3BB2"/>
    <w:rsid w:val="00FC4086"/>
    <w:rsid w:val="00FC4403"/>
    <w:rsid w:val="00FC441E"/>
    <w:rsid w:val="00FC44C3"/>
    <w:rsid w:val="00FC46EB"/>
    <w:rsid w:val="00FC49F6"/>
    <w:rsid w:val="00FC4AA7"/>
    <w:rsid w:val="00FC570C"/>
    <w:rsid w:val="00FC5C2A"/>
    <w:rsid w:val="00FC5EEB"/>
    <w:rsid w:val="00FC61E0"/>
    <w:rsid w:val="00FC64B5"/>
    <w:rsid w:val="00FC671B"/>
    <w:rsid w:val="00FC6DA7"/>
    <w:rsid w:val="00FC7A76"/>
    <w:rsid w:val="00FC7EFE"/>
    <w:rsid w:val="00FD0CA7"/>
    <w:rsid w:val="00FD0E3F"/>
    <w:rsid w:val="00FD1032"/>
    <w:rsid w:val="00FD117C"/>
    <w:rsid w:val="00FD179B"/>
    <w:rsid w:val="00FD1AB6"/>
    <w:rsid w:val="00FD1F53"/>
    <w:rsid w:val="00FD2304"/>
    <w:rsid w:val="00FD255C"/>
    <w:rsid w:val="00FD260D"/>
    <w:rsid w:val="00FD26E3"/>
    <w:rsid w:val="00FD2D5B"/>
    <w:rsid w:val="00FD3926"/>
    <w:rsid w:val="00FD3A1A"/>
    <w:rsid w:val="00FD3D4F"/>
    <w:rsid w:val="00FD40E5"/>
    <w:rsid w:val="00FD4206"/>
    <w:rsid w:val="00FD4A7F"/>
    <w:rsid w:val="00FD53BC"/>
    <w:rsid w:val="00FD53DD"/>
    <w:rsid w:val="00FD5692"/>
    <w:rsid w:val="00FD5E00"/>
    <w:rsid w:val="00FD6632"/>
    <w:rsid w:val="00FD66C5"/>
    <w:rsid w:val="00FD67F2"/>
    <w:rsid w:val="00FD67FE"/>
    <w:rsid w:val="00FD69F9"/>
    <w:rsid w:val="00FD6AE3"/>
    <w:rsid w:val="00FD6CF6"/>
    <w:rsid w:val="00FD6DDD"/>
    <w:rsid w:val="00FD7328"/>
    <w:rsid w:val="00FD78D1"/>
    <w:rsid w:val="00FD7AA2"/>
    <w:rsid w:val="00FE036B"/>
    <w:rsid w:val="00FE054A"/>
    <w:rsid w:val="00FE0A4A"/>
    <w:rsid w:val="00FE0EB3"/>
    <w:rsid w:val="00FE10FB"/>
    <w:rsid w:val="00FE13BA"/>
    <w:rsid w:val="00FE13F4"/>
    <w:rsid w:val="00FE27A4"/>
    <w:rsid w:val="00FE3675"/>
    <w:rsid w:val="00FE3680"/>
    <w:rsid w:val="00FE3D1A"/>
    <w:rsid w:val="00FE4526"/>
    <w:rsid w:val="00FE4B51"/>
    <w:rsid w:val="00FE5343"/>
    <w:rsid w:val="00FE5C17"/>
    <w:rsid w:val="00FE5D44"/>
    <w:rsid w:val="00FE636C"/>
    <w:rsid w:val="00FE6864"/>
    <w:rsid w:val="00FE68E6"/>
    <w:rsid w:val="00FE6BA1"/>
    <w:rsid w:val="00FE6C3A"/>
    <w:rsid w:val="00FE6DA5"/>
    <w:rsid w:val="00FE6DD0"/>
    <w:rsid w:val="00FE766B"/>
    <w:rsid w:val="00FF0AFA"/>
    <w:rsid w:val="00FF0CC6"/>
    <w:rsid w:val="00FF136E"/>
    <w:rsid w:val="00FF14E5"/>
    <w:rsid w:val="00FF1A14"/>
    <w:rsid w:val="00FF1CAA"/>
    <w:rsid w:val="00FF22AB"/>
    <w:rsid w:val="00FF2328"/>
    <w:rsid w:val="00FF2363"/>
    <w:rsid w:val="00FF23AC"/>
    <w:rsid w:val="00FF3037"/>
    <w:rsid w:val="00FF3588"/>
    <w:rsid w:val="00FF36C1"/>
    <w:rsid w:val="00FF3A7D"/>
    <w:rsid w:val="00FF4303"/>
    <w:rsid w:val="00FF446A"/>
    <w:rsid w:val="00FF52E6"/>
    <w:rsid w:val="00FF604C"/>
    <w:rsid w:val="00FF61B2"/>
    <w:rsid w:val="00FF69FB"/>
    <w:rsid w:val="00FF6D0F"/>
    <w:rsid w:val="00FF6E7F"/>
    <w:rsid w:val="00FF7391"/>
    <w:rsid w:val="00FF7529"/>
    <w:rsid w:val="00FF7ACF"/>
    <w:rsid w:val="01066A48"/>
    <w:rsid w:val="01317F69"/>
    <w:rsid w:val="014337F8"/>
    <w:rsid w:val="01537369"/>
    <w:rsid w:val="01565C22"/>
    <w:rsid w:val="019433BC"/>
    <w:rsid w:val="01D95F0B"/>
    <w:rsid w:val="022E4FE9"/>
    <w:rsid w:val="02314685"/>
    <w:rsid w:val="023D08A2"/>
    <w:rsid w:val="02403665"/>
    <w:rsid w:val="025008C3"/>
    <w:rsid w:val="027A4BBF"/>
    <w:rsid w:val="02820016"/>
    <w:rsid w:val="029206DC"/>
    <w:rsid w:val="02A17394"/>
    <w:rsid w:val="03162A63"/>
    <w:rsid w:val="03265180"/>
    <w:rsid w:val="032E7B21"/>
    <w:rsid w:val="034028D6"/>
    <w:rsid w:val="0361657E"/>
    <w:rsid w:val="036B6A4A"/>
    <w:rsid w:val="036F4D79"/>
    <w:rsid w:val="03714180"/>
    <w:rsid w:val="0375018B"/>
    <w:rsid w:val="037C7FE0"/>
    <w:rsid w:val="03814E34"/>
    <w:rsid w:val="038375FB"/>
    <w:rsid w:val="03906A9D"/>
    <w:rsid w:val="03B31109"/>
    <w:rsid w:val="03D73ED7"/>
    <w:rsid w:val="03E014E3"/>
    <w:rsid w:val="03F03922"/>
    <w:rsid w:val="03F37758"/>
    <w:rsid w:val="03FC7B64"/>
    <w:rsid w:val="03FD42F2"/>
    <w:rsid w:val="0403185A"/>
    <w:rsid w:val="040556DD"/>
    <w:rsid w:val="04424C83"/>
    <w:rsid w:val="04501303"/>
    <w:rsid w:val="048A5DF3"/>
    <w:rsid w:val="048C136E"/>
    <w:rsid w:val="04A846D8"/>
    <w:rsid w:val="04B65CEE"/>
    <w:rsid w:val="04C97FE3"/>
    <w:rsid w:val="04D95FAF"/>
    <w:rsid w:val="0503433D"/>
    <w:rsid w:val="050F6592"/>
    <w:rsid w:val="05313D6E"/>
    <w:rsid w:val="053211E7"/>
    <w:rsid w:val="056B57EE"/>
    <w:rsid w:val="056E4016"/>
    <w:rsid w:val="058F1702"/>
    <w:rsid w:val="05980F0F"/>
    <w:rsid w:val="05B9677F"/>
    <w:rsid w:val="05F872A7"/>
    <w:rsid w:val="061A2049"/>
    <w:rsid w:val="0626753C"/>
    <w:rsid w:val="062D0520"/>
    <w:rsid w:val="065A60EF"/>
    <w:rsid w:val="06754E7D"/>
    <w:rsid w:val="06875481"/>
    <w:rsid w:val="069F44D4"/>
    <w:rsid w:val="06B87DF9"/>
    <w:rsid w:val="06E61600"/>
    <w:rsid w:val="06EB45C2"/>
    <w:rsid w:val="070D7868"/>
    <w:rsid w:val="07660241"/>
    <w:rsid w:val="07A024F9"/>
    <w:rsid w:val="07C05BA3"/>
    <w:rsid w:val="07C57C79"/>
    <w:rsid w:val="07D01B5E"/>
    <w:rsid w:val="07D5248E"/>
    <w:rsid w:val="07EC6998"/>
    <w:rsid w:val="07F41987"/>
    <w:rsid w:val="07F74E1C"/>
    <w:rsid w:val="081A593D"/>
    <w:rsid w:val="081B54CF"/>
    <w:rsid w:val="082C7297"/>
    <w:rsid w:val="08486558"/>
    <w:rsid w:val="0880540B"/>
    <w:rsid w:val="08AA101F"/>
    <w:rsid w:val="08AA2ED7"/>
    <w:rsid w:val="08C6543B"/>
    <w:rsid w:val="08D51B22"/>
    <w:rsid w:val="08FB2A0E"/>
    <w:rsid w:val="091968A1"/>
    <w:rsid w:val="09202657"/>
    <w:rsid w:val="09553C88"/>
    <w:rsid w:val="095E640D"/>
    <w:rsid w:val="09864BCA"/>
    <w:rsid w:val="098F1CD1"/>
    <w:rsid w:val="09A60DC8"/>
    <w:rsid w:val="09AA2732"/>
    <w:rsid w:val="09AB63DF"/>
    <w:rsid w:val="09C3349F"/>
    <w:rsid w:val="09E21E31"/>
    <w:rsid w:val="0A754145"/>
    <w:rsid w:val="0AB03C91"/>
    <w:rsid w:val="0AB17A25"/>
    <w:rsid w:val="0ABB2183"/>
    <w:rsid w:val="0ACB31DC"/>
    <w:rsid w:val="0AEF47D6"/>
    <w:rsid w:val="0AFD0EBC"/>
    <w:rsid w:val="0B17352D"/>
    <w:rsid w:val="0B391051"/>
    <w:rsid w:val="0B6131F9"/>
    <w:rsid w:val="0B8B471A"/>
    <w:rsid w:val="0BA2151C"/>
    <w:rsid w:val="0BA2720B"/>
    <w:rsid w:val="0BB37AFC"/>
    <w:rsid w:val="0BEA3A95"/>
    <w:rsid w:val="0C3B4242"/>
    <w:rsid w:val="0C5B4E66"/>
    <w:rsid w:val="0C7866EB"/>
    <w:rsid w:val="0C8D0F7C"/>
    <w:rsid w:val="0CC5690E"/>
    <w:rsid w:val="0CD43E9E"/>
    <w:rsid w:val="0D694AD8"/>
    <w:rsid w:val="0D8256A8"/>
    <w:rsid w:val="0D8B0652"/>
    <w:rsid w:val="0D9703A2"/>
    <w:rsid w:val="0D9A0C44"/>
    <w:rsid w:val="0DAD7F38"/>
    <w:rsid w:val="0DB52372"/>
    <w:rsid w:val="0DBB0D2D"/>
    <w:rsid w:val="0DCC76B8"/>
    <w:rsid w:val="0DED346A"/>
    <w:rsid w:val="0E0340A2"/>
    <w:rsid w:val="0E545BB1"/>
    <w:rsid w:val="0E8A6F0A"/>
    <w:rsid w:val="0E9148AC"/>
    <w:rsid w:val="0E9C0D38"/>
    <w:rsid w:val="0F1A18DF"/>
    <w:rsid w:val="0F352A17"/>
    <w:rsid w:val="0F4075C9"/>
    <w:rsid w:val="0F507EA7"/>
    <w:rsid w:val="0F64150A"/>
    <w:rsid w:val="0F895414"/>
    <w:rsid w:val="0FB616EC"/>
    <w:rsid w:val="0FBD0C1A"/>
    <w:rsid w:val="0FC974B7"/>
    <w:rsid w:val="109C599C"/>
    <w:rsid w:val="10AC7C18"/>
    <w:rsid w:val="10BC4A75"/>
    <w:rsid w:val="10E5175E"/>
    <w:rsid w:val="110000F9"/>
    <w:rsid w:val="111A25DA"/>
    <w:rsid w:val="112B53ED"/>
    <w:rsid w:val="11494E5B"/>
    <w:rsid w:val="11664051"/>
    <w:rsid w:val="1191135A"/>
    <w:rsid w:val="11B8733D"/>
    <w:rsid w:val="11D75383"/>
    <w:rsid w:val="11EF131D"/>
    <w:rsid w:val="120B537A"/>
    <w:rsid w:val="122F001B"/>
    <w:rsid w:val="123C676E"/>
    <w:rsid w:val="126464A9"/>
    <w:rsid w:val="126812DA"/>
    <w:rsid w:val="127D63E1"/>
    <w:rsid w:val="12ED6F04"/>
    <w:rsid w:val="12F40AD2"/>
    <w:rsid w:val="12F828D0"/>
    <w:rsid w:val="131D034D"/>
    <w:rsid w:val="133E4A57"/>
    <w:rsid w:val="13802A7C"/>
    <w:rsid w:val="13996DD4"/>
    <w:rsid w:val="13CA0B45"/>
    <w:rsid w:val="13F62255"/>
    <w:rsid w:val="142A5FAA"/>
    <w:rsid w:val="1454623A"/>
    <w:rsid w:val="14651C74"/>
    <w:rsid w:val="148D1503"/>
    <w:rsid w:val="14900E24"/>
    <w:rsid w:val="14A66120"/>
    <w:rsid w:val="14C61E2C"/>
    <w:rsid w:val="14E32ED1"/>
    <w:rsid w:val="153517D6"/>
    <w:rsid w:val="154104B3"/>
    <w:rsid w:val="156546D2"/>
    <w:rsid w:val="157E709D"/>
    <w:rsid w:val="15A34CFB"/>
    <w:rsid w:val="15AD04C1"/>
    <w:rsid w:val="15B64A4C"/>
    <w:rsid w:val="15CD455B"/>
    <w:rsid w:val="15D942D4"/>
    <w:rsid w:val="15EC59F3"/>
    <w:rsid w:val="16141853"/>
    <w:rsid w:val="161D4E32"/>
    <w:rsid w:val="163003E0"/>
    <w:rsid w:val="1638712F"/>
    <w:rsid w:val="163976E4"/>
    <w:rsid w:val="163E76B0"/>
    <w:rsid w:val="16551BAC"/>
    <w:rsid w:val="16830B96"/>
    <w:rsid w:val="16923EC2"/>
    <w:rsid w:val="16BB40AD"/>
    <w:rsid w:val="16CB4239"/>
    <w:rsid w:val="16DA6F98"/>
    <w:rsid w:val="16EE41DD"/>
    <w:rsid w:val="170B55B0"/>
    <w:rsid w:val="174B2FAF"/>
    <w:rsid w:val="17602EFE"/>
    <w:rsid w:val="17814972"/>
    <w:rsid w:val="17A14E6B"/>
    <w:rsid w:val="17BA7182"/>
    <w:rsid w:val="17CF598E"/>
    <w:rsid w:val="17FA3221"/>
    <w:rsid w:val="17FE16D8"/>
    <w:rsid w:val="180A763E"/>
    <w:rsid w:val="181F6915"/>
    <w:rsid w:val="18845598"/>
    <w:rsid w:val="188B7B07"/>
    <w:rsid w:val="18EC4490"/>
    <w:rsid w:val="18EF453A"/>
    <w:rsid w:val="19436634"/>
    <w:rsid w:val="195645B9"/>
    <w:rsid w:val="195E5597"/>
    <w:rsid w:val="197F7A91"/>
    <w:rsid w:val="198A4263"/>
    <w:rsid w:val="198D57B0"/>
    <w:rsid w:val="19D67D88"/>
    <w:rsid w:val="19FF7FF1"/>
    <w:rsid w:val="1A172BBE"/>
    <w:rsid w:val="1A2C5AD4"/>
    <w:rsid w:val="1A6A73D9"/>
    <w:rsid w:val="1A75281D"/>
    <w:rsid w:val="1A9058A9"/>
    <w:rsid w:val="1A9D7FC6"/>
    <w:rsid w:val="1ABF618E"/>
    <w:rsid w:val="1AC8358C"/>
    <w:rsid w:val="1B446693"/>
    <w:rsid w:val="1B513EBB"/>
    <w:rsid w:val="1B6805D3"/>
    <w:rsid w:val="1B8A58E9"/>
    <w:rsid w:val="1B913C72"/>
    <w:rsid w:val="1C024584"/>
    <w:rsid w:val="1C2E403F"/>
    <w:rsid w:val="1C507174"/>
    <w:rsid w:val="1C9A01B5"/>
    <w:rsid w:val="1CB01529"/>
    <w:rsid w:val="1CB2172E"/>
    <w:rsid w:val="1CD24D85"/>
    <w:rsid w:val="1CD43A32"/>
    <w:rsid w:val="1CE47402"/>
    <w:rsid w:val="1CE65C54"/>
    <w:rsid w:val="1CE92613"/>
    <w:rsid w:val="1CF87735"/>
    <w:rsid w:val="1D124579"/>
    <w:rsid w:val="1D30540F"/>
    <w:rsid w:val="1D320E99"/>
    <w:rsid w:val="1D4F75E7"/>
    <w:rsid w:val="1D604F68"/>
    <w:rsid w:val="1D7A6781"/>
    <w:rsid w:val="1DDD335E"/>
    <w:rsid w:val="1DE237A8"/>
    <w:rsid w:val="1DFE278E"/>
    <w:rsid w:val="1E047429"/>
    <w:rsid w:val="1E0D33FD"/>
    <w:rsid w:val="1E3D32F4"/>
    <w:rsid w:val="1E416F76"/>
    <w:rsid w:val="1E4878F3"/>
    <w:rsid w:val="1EB96A00"/>
    <w:rsid w:val="1EBC337C"/>
    <w:rsid w:val="1EE16C4C"/>
    <w:rsid w:val="1EEC504F"/>
    <w:rsid w:val="1EFF4E59"/>
    <w:rsid w:val="1F081FB6"/>
    <w:rsid w:val="1F1C3BAF"/>
    <w:rsid w:val="1F6F2E81"/>
    <w:rsid w:val="1FB01ADC"/>
    <w:rsid w:val="1FC63B1B"/>
    <w:rsid w:val="1FCA74B3"/>
    <w:rsid w:val="1FD6088B"/>
    <w:rsid w:val="1FEC543E"/>
    <w:rsid w:val="1FEC7B3E"/>
    <w:rsid w:val="1FEE2B19"/>
    <w:rsid w:val="205E0768"/>
    <w:rsid w:val="206E3B8C"/>
    <w:rsid w:val="207E61A3"/>
    <w:rsid w:val="20800CF8"/>
    <w:rsid w:val="2097696C"/>
    <w:rsid w:val="20C05077"/>
    <w:rsid w:val="20D34741"/>
    <w:rsid w:val="20D512A8"/>
    <w:rsid w:val="20E33FDF"/>
    <w:rsid w:val="20F92F86"/>
    <w:rsid w:val="21082CE1"/>
    <w:rsid w:val="211014F1"/>
    <w:rsid w:val="21244EB5"/>
    <w:rsid w:val="21265ADD"/>
    <w:rsid w:val="212D35ED"/>
    <w:rsid w:val="217355DC"/>
    <w:rsid w:val="2177078E"/>
    <w:rsid w:val="2177331E"/>
    <w:rsid w:val="218C02B9"/>
    <w:rsid w:val="21B41D51"/>
    <w:rsid w:val="21BE0F4D"/>
    <w:rsid w:val="21C00AF7"/>
    <w:rsid w:val="21D0685C"/>
    <w:rsid w:val="21DA7E8D"/>
    <w:rsid w:val="21DF0EC4"/>
    <w:rsid w:val="21F46709"/>
    <w:rsid w:val="21F7445F"/>
    <w:rsid w:val="221131F5"/>
    <w:rsid w:val="2216732D"/>
    <w:rsid w:val="221A7FBF"/>
    <w:rsid w:val="226B0733"/>
    <w:rsid w:val="22714212"/>
    <w:rsid w:val="22BC259C"/>
    <w:rsid w:val="22D95913"/>
    <w:rsid w:val="22F83FEB"/>
    <w:rsid w:val="22FB5411"/>
    <w:rsid w:val="22FD4570"/>
    <w:rsid w:val="23137077"/>
    <w:rsid w:val="23222C5F"/>
    <w:rsid w:val="232323B1"/>
    <w:rsid w:val="232C62EE"/>
    <w:rsid w:val="234A72C1"/>
    <w:rsid w:val="23501250"/>
    <w:rsid w:val="23530278"/>
    <w:rsid w:val="235F3619"/>
    <w:rsid w:val="235F629D"/>
    <w:rsid w:val="23656DE9"/>
    <w:rsid w:val="237815D0"/>
    <w:rsid w:val="23803C26"/>
    <w:rsid w:val="23E348CE"/>
    <w:rsid w:val="2414492F"/>
    <w:rsid w:val="244B0A92"/>
    <w:rsid w:val="246F2614"/>
    <w:rsid w:val="246F4781"/>
    <w:rsid w:val="24727DCD"/>
    <w:rsid w:val="247A20AA"/>
    <w:rsid w:val="24B71C84"/>
    <w:rsid w:val="24D2450A"/>
    <w:rsid w:val="24E916F8"/>
    <w:rsid w:val="24F41C2A"/>
    <w:rsid w:val="24F63477"/>
    <w:rsid w:val="252B3571"/>
    <w:rsid w:val="253F05F7"/>
    <w:rsid w:val="25627E42"/>
    <w:rsid w:val="25663A3B"/>
    <w:rsid w:val="25900E53"/>
    <w:rsid w:val="25933DEF"/>
    <w:rsid w:val="25B673AA"/>
    <w:rsid w:val="26180F62"/>
    <w:rsid w:val="263F00FF"/>
    <w:rsid w:val="264E700F"/>
    <w:rsid w:val="265E685B"/>
    <w:rsid w:val="267333CE"/>
    <w:rsid w:val="268D2393"/>
    <w:rsid w:val="26BD2594"/>
    <w:rsid w:val="26DB60FD"/>
    <w:rsid w:val="26DE174A"/>
    <w:rsid w:val="26F51010"/>
    <w:rsid w:val="26F71111"/>
    <w:rsid w:val="27116E03"/>
    <w:rsid w:val="27223D2C"/>
    <w:rsid w:val="27242FC5"/>
    <w:rsid w:val="27580973"/>
    <w:rsid w:val="2790792B"/>
    <w:rsid w:val="27E40FE2"/>
    <w:rsid w:val="2815308A"/>
    <w:rsid w:val="28335AC5"/>
    <w:rsid w:val="284976B9"/>
    <w:rsid w:val="284B2D9F"/>
    <w:rsid w:val="2852419D"/>
    <w:rsid w:val="287C746C"/>
    <w:rsid w:val="28940C5A"/>
    <w:rsid w:val="289919C7"/>
    <w:rsid w:val="28AF0C7D"/>
    <w:rsid w:val="28B74E1E"/>
    <w:rsid w:val="28F12859"/>
    <w:rsid w:val="28F27F55"/>
    <w:rsid w:val="29064F88"/>
    <w:rsid w:val="290C16E7"/>
    <w:rsid w:val="29551371"/>
    <w:rsid w:val="29763EBB"/>
    <w:rsid w:val="29803ADE"/>
    <w:rsid w:val="29A541C7"/>
    <w:rsid w:val="29BB3011"/>
    <w:rsid w:val="2A297E40"/>
    <w:rsid w:val="2A337FFE"/>
    <w:rsid w:val="2A481CFC"/>
    <w:rsid w:val="2A6708EB"/>
    <w:rsid w:val="2A6747C2"/>
    <w:rsid w:val="2A797FE1"/>
    <w:rsid w:val="2A815005"/>
    <w:rsid w:val="2A9D6C6F"/>
    <w:rsid w:val="2AA06A8B"/>
    <w:rsid w:val="2AFC1BDC"/>
    <w:rsid w:val="2B195446"/>
    <w:rsid w:val="2B1D3A77"/>
    <w:rsid w:val="2BB4516F"/>
    <w:rsid w:val="2BBE23F4"/>
    <w:rsid w:val="2BBF62BB"/>
    <w:rsid w:val="2BFA6B09"/>
    <w:rsid w:val="2BFC322C"/>
    <w:rsid w:val="2C212274"/>
    <w:rsid w:val="2C2E25D6"/>
    <w:rsid w:val="2C421C4F"/>
    <w:rsid w:val="2C932295"/>
    <w:rsid w:val="2CA36890"/>
    <w:rsid w:val="2CB2481F"/>
    <w:rsid w:val="2CBD06B1"/>
    <w:rsid w:val="2CC51489"/>
    <w:rsid w:val="2CC87124"/>
    <w:rsid w:val="2D097106"/>
    <w:rsid w:val="2D0E5089"/>
    <w:rsid w:val="2D0F2369"/>
    <w:rsid w:val="2D1A32EC"/>
    <w:rsid w:val="2D2401C2"/>
    <w:rsid w:val="2D473974"/>
    <w:rsid w:val="2D4E5667"/>
    <w:rsid w:val="2D6526A7"/>
    <w:rsid w:val="2D8D1E6F"/>
    <w:rsid w:val="2D8D3766"/>
    <w:rsid w:val="2DF504E4"/>
    <w:rsid w:val="2E0D04D7"/>
    <w:rsid w:val="2E0F0993"/>
    <w:rsid w:val="2E204D3E"/>
    <w:rsid w:val="2E445761"/>
    <w:rsid w:val="2E53312E"/>
    <w:rsid w:val="2E6D7115"/>
    <w:rsid w:val="2E9C71BB"/>
    <w:rsid w:val="2EA03EC5"/>
    <w:rsid w:val="2EB703A3"/>
    <w:rsid w:val="2EE62CF3"/>
    <w:rsid w:val="2EED6BDB"/>
    <w:rsid w:val="2F0E3678"/>
    <w:rsid w:val="2F1228D8"/>
    <w:rsid w:val="2F226C62"/>
    <w:rsid w:val="2F511653"/>
    <w:rsid w:val="2F594BFE"/>
    <w:rsid w:val="2F740E9D"/>
    <w:rsid w:val="2F754B98"/>
    <w:rsid w:val="2F9D5EC5"/>
    <w:rsid w:val="2FA71273"/>
    <w:rsid w:val="2FBF7622"/>
    <w:rsid w:val="2FC04E57"/>
    <w:rsid w:val="2FC4066F"/>
    <w:rsid w:val="2FC60788"/>
    <w:rsid w:val="2FFD2548"/>
    <w:rsid w:val="2FFF1A18"/>
    <w:rsid w:val="300F659B"/>
    <w:rsid w:val="305879B8"/>
    <w:rsid w:val="306D09E9"/>
    <w:rsid w:val="3095556F"/>
    <w:rsid w:val="309C0A74"/>
    <w:rsid w:val="309E7046"/>
    <w:rsid w:val="30BE5674"/>
    <w:rsid w:val="30C4562C"/>
    <w:rsid w:val="30DC4F4C"/>
    <w:rsid w:val="30EC37EE"/>
    <w:rsid w:val="30EE42EC"/>
    <w:rsid w:val="30F039F0"/>
    <w:rsid w:val="30F354B8"/>
    <w:rsid w:val="312C245E"/>
    <w:rsid w:val="312E0593"/>
    <w:rsid w:val="3163493A"/>
    <w:rsid w:val="31EA0BA8"/>
    <w:rsid w:val="320C7AB3"/>
    <w:rsid w:val="32130E41"/>
    <w:rsid w:val="3218366F"/>
    <w:rsid w:val="322748ED"/>
    <w:rsid w:val="325925CC"/>
    <w:rsid w:val="32654771"/>
    <w:rsid w:val="327D5619"/>
    <w:rsid w:val="328A09D8"/>
    <w:rsid w:val="32D13EAA"/>
    <w:rsid w:val="32D9643D"/>
    <w:rsid w:val="32F860CA"/>
    <w:rsid w:val="330535C8"/>
    <w:rsid w:val="330C5D9B"/>
    <w:rsid w:val="331B0050"/>
    <w:rsid w:val="33311883"/>
    <w:rsid w:val="33B7315F"/>
    <w:rsid w:val="33C70135"/>
    <w:rsid w:val="33D637DA"/>
    <w:rsid w:val="33D95914"/>
    <w:rsid w:val="33EA13E4"/>
    <w:rsid w:val="34221E34"/>
    <w:rsid w:val="34510E4C"/>
    <w:rsid w:val="3454129D"/>
    <w:rsid w:val="346140CE"/>
    <w:rsid w:val="346516FC"/>
    <w:rsid w:val="34675447"/>
    <w:rsid w:val="34732F0D"/>
    <w:rsid w:val="347A51A8"/>
    <w:rsid w:val="34B14942"/>
    <w:rsid w:val="34BD1371"/>
    <w:rsid w:val="35040F5B"/>
    <w:rsid w:val="3518051D"/>
    <w:rsid w:val="353E1BC4"/>
    <w:rsid w:val="359D4F3E"/>
    <w:rsid w:val="35EA26CC"/>
    <w:rsid w:val="35F175B6"/>
    <w:rsid w:val="35F74A58"/>
    <w:rsid w:val="35FF0BA0"/>
    <w:rsid w:val="36226CE5"/>
    <w:rsid w:val="364F49F6"/>
    <w:rsid w:val="36F84882"/>
    <w:rsid w:val="37015BBF"/>
    <w:rsid w:val="37093A3A"/>
    <w:rsid w:val="375A0728"/>
    <w:rsid w:val="376D2502"/>
    <w:rsid w:val="3771617A"/>
    <w:rsid w:val="37906A90"/>
    <w:rsid w:val="37F25055"/>
    <w:rsid w:val="37F83026"/>
    <w:rsid w:val="381476C1"/>
    <w:rsid w:val="38237553"/>
    <w:rsid w:val="382909C2"/>
    <w:rsid w:val="3836588A"/>
    <w:rsid w:val="38420C3C"/>
    <w:rsid w:val="38456A52"/>
    <w:rsid w:val="387A1A0A"/>
    <w:rsid w:val="3894554E"/>
    <w:rsid w:val="38A327F3"/>
    <w:rsid w:val="38BD5F47"/>
    <w:rsid w:val="391F0F67"/>
    <w:rsid w:val="394970DC"/>
    <w:rsid w:val="395F5B8D"/>
    <w:rsid w:val="396225EB"/>
    <w:rsid w:val="396254EB"/>
    <w:rsid w:val="39647045"/>
    <w:rsid w:val="39677338"/>
    <w:rsid w:val="3975337B"/>
    <w:rsid w:val="398E13AF"/>
    <w:rsid w:val="39DC61F7"/>
    <w:rsid w:val="39E31EF0"/>
    <w:rsid w:val="3A52002D"/>
    <w:rsid w:val="3A685730"/>
    <w:rsid w:val="3AA54601"/>
    <w:rsid w:val="3AFE01B5"/>
    <w:rsid w:val="3AFF0BD6"/>
    <w:rsid w:val="3B253993"/>
    <w:rsid w:val="3B497682"/>
    <w:rsid w:val="3B8A556D"/>
    <w:rsid w:val="3BA02965"/>
    <w:rsid w:val="3BA9623C"/>
    <w:rsid w:val="3BBE2597"/>
    <w:rsid w:val="3BC1359E"/>
    <w:rsid w:val="3BEB2052"/>
    <w:rsid w:val="3C1343CF"/>
    <w:rsid w:val="3C2002E6"/>
    <w:rsid w:val="3C2F764E"/>
    <w:rsid w:val="3C44527E"/>
    <w:rsid w:val="3CB107CC"/>
    <w:rsid w:val="3CE51F17"/>
    <w:rsid w:val="3CE73994"/>
    <w:rsid w:val="3D156CF2"/>
    <w:rsid w:val="3D560BE1"/>
    <w:rsid w:val="3DAD6115"/>
    <w:rsid w:val="3E102D20"/>
    <w:rsid w:val="3E691DE9"/>
    <w:rsid w:val="3EA7675E"/>
    <w:rsid w:val="3EB9009A"/>
    <w:rsid w:val="3EB9A14E"/>
    <w:rsid w:val="3EF0311B"/>
    <w:rsid w:val="3F024941"/>
    <w:rsid w:val="3F092D1D"/>
    <w:rsid w:val="3F1C7ECB"/>
    <w:rsid w:val="3F32667F"/>
    <w:rsid w:val="3F6811FA"/>
    <w:rsid w:val="3F781992"/>
    <w:rsid w:val="3F7A7A9C"/>
    <w:rsid w:val="3F86576B"/>
    <w:rsid w:val="3F9C446F"/>
    <w:rsid w:val="3F9CD180"/>
    <w:rsid w:val="3FA56E51"/>
    <w:rsid w:val="3FAD89E1"/>
    <w:rsid w:val="3FBF2227"/>
    <w:rsid w:val="3FBF47EE"/>
    <w:rsid w:val="400871E9"/>
    <w:rsid w:val="40300E10"/>
    <w:rsid w:val="4053650C"/>
    <w:rsid w:val="40880C4C"/>
    <w:rsid w:val="40891E40"/>
    <w:rsid w:val="409F7FE5"/>
    <w:rsid w:val="40A03E3A"/>
    <w:rsid w:val="40A0713B"/>
    <w:rsid w:val="40AE39B9"/>
    <w:rsid w:val="40C33E5F"/>
    <w:rsid w:val="40DC2D46"/>
    <w:rsid w:val="41131FE0"/>
    <w:rsid w:val="412E33A1"/>
    <w:rsid w:val="415D6705"/>
    <w:rsid w:val="41744D2D"/>
    <w:rsid w:val="41787D53"/>
    <w:rsid w:val="419F393D"/>
    <w:rsid w:val="41A03D74"/>
    <w:rsid w:val="41A43864"/>
    <w:rsid w:val="41A97065"/>
    <w:rsid w:val="41B554C8"/>
    <w:rsid w:val="41B747F1"/>
    <w:rsid w:val="41DA204F"/>
    <w:rsid w:val="41EA1493"/>
    <w:rsid w:val="421B6C89"/>
    <w:rsid w:val="42433A33"/>
    <w:rsid w:val="42642FF3"/>
    <w:rsid w:val="427A3464"/>
    <w:rsid w:val="42A15FF5"/>
    <w:rsid w:val="42F11813"/>
    <w:rsid w:val="42F529D7"/>
    <w:rsid w:val="43021843"/>
    <w:rsid w:val="43230965"/>
    <w:rsid w:val="43251F69"/>
    <w:rsid w:val="433504EC"/>
    <w:rsid w:val="43535BCB"/>
    <w:rsid w:val="4379487C"/>
    <w:rsid w:val="437D41EE"/>
    <w:rsid w:val="43A46A59"/>
    <w:rsid w:val="440C749E"/>
    <w:rsid w:val="442F088A"/>
    <w:rsid w:val="443B0600"/>
    <w:rsid w:val="4467683F"/>
    <w:rsid w:val="44955F88"/>
    <w:rsid w:val="44B137EB"/>
    <w:rsid w:val="44EF1DF1"/>
    <w:rsid w:val="44F334C3"/>
    <w:rsid w:val="44F86057"/>
    <w:rsid w:val="451942D0"/>
    <w:rsid w:val="454669E0"/>
    <w:rsid w:val="458D5615"/>
    <w:rsid w:val="459F3984"/>
    <w:rsid w:val="45B918A8"/>
    <w:rsid w:val="45E61DF3"/>
    <w:rsid w:val="46201F68"/>
    <w:rsid w:val="464E2358"/>
    <w:rsid w:val="469B66DD"/>
    <w:rsid w:val="469C0643"/>
    <w:rsid w:val="46FC37FA"/>
    <w:rsid w:val="46FD732B"/>
    <w:rsid w:val="47262F6D"/>
    <w:rsid w:val="472B2331"/>
    <w:rsid w:val="473531B0"/>
    <w:rsid w:val="47480955"/>
    <w:rsid w:val="476402C4"/>
    <w:rsid w:val="477737C9"/>
    <w:rsid w:val="477874C8"/>
    <w:rsid w:val="47A82AB4"/>
    <w:rsid w:val="47B50162"/>
    <w:rsid w:val="47C23BF6"/>
    <w:rsid w:val="47DF6DA0"/>
    <w:rsid w:val="483945E2"/>
    <w:rsid w:val="48671147"/>
    <w:rsid w:val="486D1E5A"/>
    <w:rsid w:val="48882E04"/>
    <w:rsid w:val="489E0390"/>
    <w:rsid w:val="48B73837"/>
    <w:rsid w:val="48C90054"/>
    <w:rsid w:val="48CD3C2F"/>
    <w:rsid w:val="4923004B"/>
    <w:rsid w:val="49263D60"/>
    <w:rsid w:val="492650D3"/>
    <w:rsid w:val="492F3813"/>
    <w:rsid w:val="493E459E"/>
    <w:rsid w:val="494A2C73"/>
    <w:rsid w:val="49777AB0"/>
    <w:rsid w:val="49855EF5"/>
    <w:rsid w:val="49AE276B"/>
    <w:rsid w:val="49C600F0"/>
    <w:rsid w:val="49FC7966"/>
    <w:rsid w:val="4A03303C"/>
    <w:rsid w:val="4A064990"/>
    <w:rsid w:val="4A314306"/>
    <w:rsid w:val="4A58168F"/>
    <w:rsid w:val="4A864096"/>
    <w:rsid w:val="4AAD02C3"/>
    <w:rsid w:val="4AD50343"/>
    <w:rsid w:val="4AE83716"/>
    <w:rsid w:val="4B1479E5"/>
    <w:rsid w:val="4B545E9E"/>
    <w:rsid w:val="4B8F7E9C"/>
    <w:rsid w:val="4BCD1168"/>
    <w:rsid w:val="4BDA35C6"/>
    <w:rsid w:val="4BED7AD4"/>
    <w:rsid w:val="4BF25D04"/>
    <w:rsid w:val="4C231829"/>
    <w:rsid w:val="4C23524A"/>
    <w:rsid w:val="4C240155"/>
    <w:rsid w:val="4C33503E"/>
    <w:rsid w:val="4C383D5D"/>
    <w:rsid w:val="4C386D07"/>
    <w:rsid w:val="4C3C672A"/>
    <w:rsid w:val="4C430CC4"/>
    <w:rsid w:val="4C453E95"/>
    <w:rsid w:val="4C484DD8"/>
    <w:rsid w:val="4C512CF9"/>
    <w:rsid w:val="4C5E7342"/>
    <w:rsid w:val="4C6505A0"/>
    <w:rsid w:val="4CA73414"/>
    <w:rsid w:val="4CD96B54"/>
    <w:rsid w:val="4D0203A4"/>
    <w:rsid w:val="4D160942"/>
    <w:rsid w:val="4D3240E8"/>
    <w:rsid w:val="4D36558C"/>
    <w:rsid w:val="4D3F03B7"/>
    <w:rsid w:val="4D4C4DB0"/>
    <w:rsid w:val="4D666FDA"/>
    <w:rsid w:val="4DB57A28"/>
    <w:rsid w:val="4DD76FA2"/>
    <w:rsid w:val="4E102281"/>
    <w:rsid w:val="4E4C671B"/>
    <w:rsid w:val="4E4E4FFF"/>
    <w:rsid w:val="4E4E5427"/>
    <w:rsid w:val="4E5C0AB5"/>
    <w:rsid w:val="4E6B74B7"/>
    <w:rsid w:val="4E817570"/>
    <w:rsid w:val="4E97302D"/>
    <w:rsid w:val="4EB418E3"/>
    <w:rsid w:val="4EC35C9C"/>
    <w:rsid w:val="4ED3732A"/>
    <w:rsid w:val="4EDD6273"/>
    <w:rsid w:val="4F06581D"/>
    <w:rsid w:val="4F5F1D9F"/>
    <w:rsid w:val="4FBF6CFD"/>
    <w:rsid w:val="4FC47125"/>
    <w:rsid w:val="4FD457C7"/>
    <w:rsid w:val="4FEB01C7"/>
    <w:rsid w:val="50125E3D"/>
    <w:rsid w:val="502301EC"/>
    <w:rsid w:val="50230B97"/>
    <w:rsid w:val="502918AA"/>
    <w:rsid w:val="503B5AD9"/>
    <w:rsid w:val="506544E3"/>
    <w:rsid w:val="5069344C"/>
    <w:rsid w:val="508A092E"/>
    <w:rsid w:val="509C1BAA"/>
    <w:rsid w:val="50C34382"/>
    <w:rsid w:val="50FA5D76"/>
    <w:rsid w:val="511B51C5"/>
    <w:rsid w:val="51234079"/>
    <w:rsid w:val="51267798"/>
    <w:rsid w:val="51275918"/>
    <w:rsid w:val="51460C2E"/>
    <w:rsid w:val="51A24FBC"/>
    <w:rsid w:val="51AB479B"/>
    <w:rsid w:val="51AD67E3"/>
    <w:rsid w:val="51BD002A"/>
    <w:rsid w:val="520974FB"/>
    <w:rsid w:val="521F05B1"/>
    <w:rsid w:val="522D3402"/>
    <w:rsid w:val="523A78CD"/>
    <w:rsid w:val="5251502F"/>
    <w:rsid w:val="52576A5A"/>
    <w:rsid w:val="528567C6"/>
    <w:rsid w:val="52A15B9E"/>
    <w:rsid w:val="52C41CCF"/>
    <w:rsid w:val="52C46B68"/>
    <w:rsid w:val="530117F4"/>
    <w:rsid w:val="531844F1"/>
    <w:rsid w:val="533B32F1"/>
    <w:rsid w:val="533C54C5"/>
    <w:rsid w:val="53461CF4"/>
    <w:rsid w:val="536C61AC"/>
    <w:rsid w:val="5376094C"/>
    <w:rsid w:val="538F59F6"/>
    <w:rsid w:val="53901E9A"/>
    <w:rsid w:val="53A4298E"/>
    <w:rsid w:val="53B87239"/>
    <w:rsid w:val="53C25D1F"/>
    <w:rsid w:val="53D17DBD"/>
    <w:rsid w:val="53F54C65"/>
    <w:rsid w:val="547F4ACF"/>
    <w:rsid w:val="548D6253"/>
    <w:rsid w:val="54D33FC5"/>
    <w:rsid w:val="55106110"/>
    <w:rsid w:val="552D6F21"/>
    <w:rsid w:val="554303EA"/>
    <w:rsid w:val="559F553A"/>
    <w:rsid w:val="55BF1621"/>
    <w:rsid w:val="55D1617D"/>
    <w:rsid w:val="56246DA9"/>
    <w:rsid w:val="562F60E8"/>
    <w:rsid w:val="56612298"/>
    <w:rsid w:val="569B7753"/>
    <w:rsid w:val="56A56F28"/>
    <w:rsid w:val="56B46BA8"/>
    <w:rsid w:val="56B71C06"/>
    <w:rsid w:val="56C37714"/>
    <w:rsid w:val="570010E5"/>
    <w:rsid w:val="570E513F"/>
    <w:rsid w:val="57184310"/>
    <w:rsid w:val="57277B48"/>
    <w:rsid w:val="575B6DE6"/>
    <w:rsid w:val="57744C97"/>
    <w:rsid w:val="577675F9"/>
    <w:rsid w:val="578A4E52"/>
    <w:rsid w:val="57BD0A12"/>
    <w:rsid w:val="57BD2A7F"/>
    <w:rsid w:val="57BF49FB"/>
    <w:rsid w:val="57CC4BC2"/>
    <w:rsid w:val="57D6645B"/>
    <w:rsid w:val="580200FE"/>
    <w:rsid w:val="5802263C"/>
    <w:rsid w:val="58134E48"/>
    <w:rsid w:val="581F2FE3"/>
    <w:rsid w:val="584414A5"/>
    <w:rsid w:val="585E0B2F"/>
    <w:rsid w:val="588E3069"/>
    <w:rsid w:val="58913FBE"/>
    <w:rsid w:val="58F279CF"/>
    <w:rsid w:val="59057FBA"/>
    <w:rsid w:val="5918350F"/>
    <w:rsid w:val="5935203B"/>
    <w:rsid w:val="593767E1"/>
    <w:rsid w:val="594B23BF"/>
    <w:rsid w:val="596A47F7"/>
    <w:rsid w:val="596B480F"/>
    <w:rsid w:val="597722BD"/>
    <w:rsid w:val="597D5917"/>
    <w:rsid w:val="59A006DF"/>
    <w:rsid w:val="59D60DDC"/>
    <w:rsid w:val="59D86349"/>
    <w:rsid w:val="59E52814"/>
    <w:rsid w:val="59F14D15"/>
    <w:rsid w:val="5A1153B7"/>
    <w:rsid w:val="5A3E5C23"/>
    <w:rsid w:val="5A54512D"/>
    <w:rsid w:val="5A5A4FB0"/>
    <w:rsid w:val="5A7122F9"/>
    <w:rsid w:val="5A88392E"/>
    <w:rsid w:val="5A9E10B6"/>
    <w:rsid w:val="5AB30DBD"/>
    <w:rsid w:val="5ABF6B4D"/>
    <w:rsid w:val="5AD405B8"/>
    <w:rsid w:val="5B10267A"/>
    <w:rsid w:val="5B1C1D70"/>
    <w:rsid w:val="5B24736C"/>
    <w:rsid w:val="5B386F1B"/>
    <w:rsid w:val="5B7B51DE"/>
    <w:rsid w:val="5BAD3D40"/>
    <w:rsid w:val="5BC14231"/>
    <w:rsid w:val="5BCE3938"/>
    <w:rsid w:val="5BD103C1"/>
    <w:rsid w:val="5BD568C9"/>
    <w:rsid w:val="5C396A6A"/>
    <w:rsid w:val="5C44103A"/>
    <w:rsid w:val="5C49708A"/>
    <w:rsid w:val="5C4B5480"/>
    <w:rsid w:val="5C4E228D"/>
    <w:rsid w:val="5C62639E"/>
    <w:rsid w:val="5C641EB0"/>
    <w:rsid w:val="5C880F32"/>
    <w:rsid w:val="5C961BA3"/>
    <w:rsid w:val="5CC15ABD"/>
    <w:rsid w:val="5CED210B"/>
    <w:rsid w:val="5D187CC4"/>
    <w:rsid w:val="5D2E1A59"/>
    <w:rsid w:val="5D4D0113"/>
    <w:rsid w:val="5D64407D"/>
    <w:rsid w:val="5D676648"/>
    <w:rsid w:val="5D887B7A"/>
    <w:rsid w:val="5DD43F54"/>
    <w:rsid w:val="5DDE3802"/>
    <w:rsid w:val="5DE43683"/>
    <w:rsid w:val="5DE93F2D"/>
    <w:rsid w:val="5E072B42"/>
    <w:rsid w:val="5E145476"/>
    <w:rsid w:val="5E161E89"/>
    <w:rsid w:val="5E186B9B"/>
    <w:rsid w:val="5E3249B6"/>
    <w:rsid w:val="5E875C48"/>
    <w:rsid w:val="5E916973"/>
    <w:rsid w:val="5E92531F"/>
    <w:rsid w:val="5E9865C0"/>
    <w:rsid w:val="5E9E1E4A"/>
    <w:rsid w:val="5EAE2616"/>
    <w:rsid w:val="5EBE3F2E"/>
    <w:rsid w:val="5EC9087E"/>
    <w:rsid w:val="5ECC3FA2"/>
    <w:rsid w:val="5EE50BC0"/>
    <w:rsid w:val="5EFD0600"/>
    <w:rsid w:val="5F055D36"/>
    <w:rsid w:val="5F162BB1"/>
    <w:rsid w:val="5F1F3EE8"/>
    <w:rsid w:val="5F3D04FE"/>
    <w:rsid w:val="5F4366D8"/>
    <w:rsid w:val="5F5B5205"/>
    <w:rsid w:val="5F6F3AC3"/>
    <w:rsid w:val="5F8F0F5E"/>
    <w:rsid w:val="5FB155F6"/>
    <w:rsid w:val="601D3D0F"/>
    <w:rsid w:val="603A4048"/>
    <w:rsid w:val="604F4E8B"/>
    <w:rsid w:val="60680925"/>
    <w:rsid w:val="60B04A47"/>
    <w:rsid w:val="60DC595C"/>
    <w:rsid w:val="60E406F3"/>
    <w:rsid w:val="60E7004C"/>
    <w:rsid w:val="61121405"/>
    <w:rsid w:val="613310AF"/>
    <w:rsid w:val="61461B2D"/>
    <w:rsid w:val="615A7A8E"/>
    <w:rsid w:val="615B56B5"/>
    <w:rsid w:val="616800BA"/>
    <w:rsid w:val="616F768B"/>
    <w:rsid w:val="61882403"/>
    <w:rsid w:val="618D637D"/>
    <w:rsid w:val="61997BE3"/>
    <w:rsid w:val="61EF4933"/>
    <w:rsid w:val="624E0CB8"/>
    <w:rsid w:val="624E668A"/>
    <w:rsid w:val="625C12E4"/>
    <w:rsid w:val="62743D8F"/>
    <w:rsid w:val="629E7A04"/>
    <w:rsid w:val="62A63FED"/>
    <w:rsid w:val="62B31701"/>
    <w:rsid w:val="62B74DD7"/>
    <w:rsid w:val="62D2558F"/>
    <w:rsid w:val="62E40EF1"/>
    <w:rsid w:val="630A1EE8"/>
    <w:rsid w:val="630E6937"/>
    <w:rsid w:val="6323127A"/>
    <w:rsid w:val="63270BB7"/>
    <w:rsid w:val="63320541"/>
    <w:rsid w:val="634F740A"/>
    <w:rsid w:val="638523B2"/>
    <w:rsid w:val="63962A15"/>
    <w:rsid w:val="63A4635C"/>
    <w:rsid w:val="63CB2A7A"/>
    <w:rsid w:val="63DE69B4"/>
    <w:rsid w:val="63DF245B"/>
    <w:rsid w:val="63FA7742"/>
    <w:rsid w:val="640650EC"/>
    <w:rsid w:val="642C7745"/>
    <w:rsid w:val="64387E67"/>
    <w:rsid w:val="64526451"/>
    <w:rsid w:val="64526DC7"/>
    <w:rsid w:val="64A23A81"/>
    <w:rsid w:val="64B747E6"/>
    <w:rsid w:val="64C64FF0"/>
    <w:rsid w:val="64C7617B"/>
    <w:rsid w:val="64CE38A5"/>
    <w:rsid w:val="64CF1CB5"/>
    <w:rsid w:val="64F733FB"/>
    <w:rsid w:val="65077385"/>
    <w:rsid w:val="651F01DC"/>
    <w:rsid w:val="65202952"/>
    <w:rsid w:val="6531249E"/>
    <w:rsid w:val="65321BE0"/>
    <w:rsid w:val="653F7FD2"/>
    <w:rsid w:val="65687FF8"/>
    <w:rsid w:val="659A19EA"/>
    <w:rsid w:val="659D55BB"/>
    <w:rsid w:val="65C43C59"/>
    <w:rsid w:val="65DB033A"/>
    <w:rsid w:val="65DF6369"/>
    <w:rsid w:val="65EF4451"/>
    <w:rsid w:val="66287A82"/>
    <w:rsid w:val="665C20B0"/>
    <w:rsid w:val="668E78C5"/>
    <w:rsid w:val="668F13B3"/>
    <w:rsid w:val="668F1B3D"/>
    <w:rsid w:val="668F7120"/>
    <w:rsid w:val="66966B0D"/>
    <w:rsid w:val="66F35482"/>
    <w:rsid w:val="671A5B7D"/>
    <w:rsid w:val="673426E5"/>
    <w:rsid w:val="675D26CE"/>
    <w:rsid w:val="6760797E"/>
    <w:rsid w:val="677423E5"/>
    <w:rsid w:val="678E565F"/>
    <w:rsid w:val="67E20D72"/>
    <w:rsid w:val="67F307F2"/>
    <w:rsid w:val="680B2E8B"/>
    <w:rsid w:val="680D3DFC"/>
    <w:rsid w:val="681F1F66"/>
    <w:rsid w:val="68283F1D"/>
    <w:rsid w:val="682874E7"/>
    <w:rsid w:val="6829511B"/>
    <w:rsid w:val="68581642"/>
    <w:rsid w:val="688431F8"/>
    <w:rsid w:val="689E3E5E"/>
    <w:rsid w:val="68B33846"/>
    <w:rsid w:val="68B62582"/>
    <w:rsid w:val="68D35203"/>
    <w:rsid w:val="68D66149"/>
    <w:rsid w:val="6905074E"/>
    <w:rsid w:val="694F2C0B"/>
    <w:rsid w:val="69555136"/>
    <w:rsid w:val="695D35D5"/>
    <w:rsid w:val="69652A6D"/>
    <w:rsid w:val="69AB6E52"/>
    <w:rsid w:val="69E0516F"/>
    <w:rsid w:val="6A4D243B"/>
    <w:rsid w:val="6A512BC5"/>
    <w:rsid w:val="6A934FDA"/>
    <w:rsid w:val="6ACF025D"/>
    <w:rsid w:val="6ADE3093"/>
    <w:rsid w:val="6AE73083"/>
    <w:rsid w:val="6AF6662F"/>
    <w:rsid w:val="6AFC1179"/>
    <w:rsid w:val="6B0A0E5E"/>
    <w:rsid w:val="6B0D363F"/>
    <w:rsid w:val="6B16161C"/>
    <w:rsid w:val="6B1A06A2"/>
    <w:rsid w:val="6B427AC6"/>
    <w:rsid w:val="6B96301E"/>
    <w:rsid w:val="6BB81B36"/>
    <w:rsid w:val="6BC66FA2"/>
    <w:rsid w:val="6BCF7953"/>
    <w:rsid w:val="6BE203D1"/>
    <w:rsid w:val="6BEA7E09"/>
    <w:rsid w:val="6C1B2810"/>
    <w:rsid w:val="6C260B6A"/>
    <w:rsid w:val="6C2B67AC"/>
    <w:rsid w:val="6C586E75"/>
    <w:rsid w:val="6C956EF9"/>
    <w:rsid w:val="6C97174C"/>
    <w:rsid w:val="6CD148B0"/>
    <w:rsid w:val="6CE2382D"/>
    <w:rsid w:val="6CF0610E"/>
    <w:rsid w:val="6CFE540E"/>
    <w:rsid w:val="6D59574F"/>
    <w:rsid w:val="6D82001F"/>
    <w:rsid w:val="6D851EEC"/>
    <w:rsid w:val="6DD12292"/>
    <w:rsid w:val="6DF332FA"/>
    <w:rsid w:val="6DF70E25"/>
    <w:rsid w:val="6E0F0148"/>
    <w:rsid w:val="6E296D1B"/>
    <w:rsid w:val="6E335086"/>
    <w:rsid w:val="6E3E6A26"/>
    <w:rsid w:val="6E447975"/>
    <w:rsid w:val="6E4A0A40"/>
    <w:rsid w:val="6E5F2387"/>
    <w:rsid w:val="6E8359C8"/>
    <w:rsid w:val="6EB348B6"/>
    <w:rsid w:val="6EDA5D29"/>
    <w:rsid w:val="6EEDA300"/>
    <w:rsid w:val="6EF410D7"/>
    <w:rsid w:val="6EF5395D"/>
    <w:rsid w:val="6EFE1F56"/>
    <w:rsid w:val="6F027A5F"/>
    <w:rsid w:val="6F1A7335"/>
    <w:rsid w:val="6F1F37C4"/>
    <w:rsid w:val="6F200573"/>
    <w:rsid w:val="6F46756B"/>
    <w:rsid w:val="6F586B3A"/>
    <w:rsid w:val="6F667AFB"/>
    <w:rsid w:val="6F6D6772"/>
    <w:rsid w:val="6F7F7317"/>
    <w:rsid w:val="6F8D513A"/>
    <w:rsid w:val="6F9F2EB3"/>
    <w:rsid w:val="6FAB7BD8"/>
    <w:rsid w:val="6FD23104"/>
    <w:rsid w:val="6FDF17DB"/>
    <w:rsid w:val="6FFF5737"/>
    <w:rsid w:val="7000585A"/>
    <w:rsid w:val="70131A31"/>
    <w:rsid w:val="70185AF7"/>
    <w:rsid w:val="70495453"/>
    <w:rsid w:val="70574571"/>
    <w:rsid w:val="70727187"/>
    <w:rsid w:val="70762BF1"/>
    <w:rsid w:val="707C1C4D"/>
    <w:rsid w:val="70814924"/>
    <w:rsid w:val="70B066BF"/>
    <w:rsid w:val="70F0051D"/>
    <w:rsid w:val="70F86BAC"/>
    <w:rsid w:val="712C5F13"/>
    <w:rsid w:val="71607E98"/>
    <w:rsid w:val="71891414"/>
    <w:rsid w:val="71AA435E"/>
    <w:rsid w:val="71B0505E"/>
    <w:rsid w:val="71D03172"/>
    <w:rsid w:val="71F94F74"/>
    <w:rsid w:val="723F1D2E"/>
    <w:rsid w:val="72487360"/>
    <w:rsid w:val="72646574"/>
    <w:rsid w:val="728E35F1"/>
    <w:rsid w:val="72996928"/>
    <w:rsid w:val="729D1933"/>
    <w:rsid w:val="72E01FD9"/>
    <w:rsid w:val="72F668BB"/>
    <w:rsid w:val="72FA2A34"/>
    <w:rsid w:val="732225B4"/>
    <w:rsid w:val="732E7227"/>
    <w:rsid w:val="733D6460"/>
    <w:rsid w:val="735C36EF"/>
    <w:rsid w:val="73685BF0"/>
    <w:rsid w:val="736F2D56"/>
    <w:rsid w:val="737406B5"/>
    <w:rsid w:val="73903C1F"/>
    <w:rsid w:val="73D56FFD"/>
    <w:rsid w:val="73F456D6"/>
    <w:rsid w:val="73FF1156"/>
    <w:rsid w:val="740A6CA7"/>
    <w:rsid w:val="74583EB6"/>
    <w:rsid w:val="747405C4"/>
    <w:rsid w:val="747E0682"/>
    <w:rsid w:val="748505C2"/>
    <w:rsid w:val="748F53FE"/>
    <w:rsid w:val="74A2351B"/>
    <w:rsid w:val="74BA5E70"/>
    <w:rsid w:val="74D45D24"/>
    <w:rsid w:val="7501454E"/>
    <w:rsid w:val="7504496C"/>
    <w:rsid w:val="75556757"/>
    <w:rsid w:val="757271FA"/>
    <w:rsid w:val="75A52A20"/>
    <w:rsid w:val="75DE488F"/>
    <w:rsid w:val="75FB5D41"/>
    <w:rsid w:val="76361FD5"/>
    <w:rsid w:val="7665251E"/>
    <w:rsid w:val="76657FCA"/>
    <w:rsid w:val="766D176F"/>
    <w:rsid w:val="76830F93"/>
    <w:rsid w:val="76BD2288"/>
    <w:rsid w:val="76C20176"/>
    <w:rsid w:val="76C566B0"/>
    <w:rsid w:val="76F74D0C"/>
    <w:rsid w:val="770976EA"/>
    <w:rsid w:val="772507A2"/>
    <w:rsid w:val="7758262A"/>
    <w:rsid w:val="776F6ED5"/>
    <w:rsid w:val="778356EE"/>
    <w:rsid w:val="77AB254F"/>
    <w:rsid w:val="77AD4D1B"/>
    <w:rsid w:val="77C81353"/>
    <w:rsid w:val="77FDD533"/>
    <w:rsid w:val="781B0938"/>
    <w:rsid w:val="782A2A1F"/>
    <w:rsid w:val="782C253B"/>
    <w:rsid w:val="78451A8F"/>
    <w:rsid w:val="786B3F4D"/>
    <w:rsid w:val="78F341AE"/>
    <w:rsid w:val="78FE26BA"/>
    <w:rsid w:val="793751FE"/>
    <w:rsid w:val="793B2D9E"/>
    <w:rsid w:val="794D5C33"/>
    <w:rsid w:val="794E2A89"/>
    <w:rsid w:val="79554E68"/>
    <w:rsid w:val="79DD7762"/>
    <w:rsid w:val="79F00898"/>
    <w:rsid w:val="79FD55A8"/>
    <w:rsid w:val="7A10422C"/>
    <w:rsid w:val="7A39090F"/>
    <w:rsid w:val="7A493A8D"/>
    <w:rsid w:val="7A6B246A"/>
    <w:rsid w:val="7B4144FD"/>
    <w:rsid w:val="7B4C3896"/>
    <w:rsid w:val="7B4D2521"/>
    <w:rsid w:val="7B6A3C63"/>
    <w:rsid w:val="7B7704E2"/>
    <w:rsid w:val="7B822493"/>
    <w:rsid w:val="7B825CBD"/>
    <w:rsid w:val="7B843AB0"/>
    <w:rsid w:val="7BB816DF"/>
    <w:rsid w:val="7BC02341"/>
    <w:rsid w:val="7C60433F"/>
    <w:rsid w:val="7C6929D9"/>
    <w:rsid w:val="7CA51662"/>
    <w:rsid w:val="7CA94881"/>
    <w:rsid w:val="7CD82038"/>
    <w:rsid w:val="7CDE333C"/>
    <w:rsid w:val="7CE665BE"/>
    <w:rsid w:val="7D6A27B1"/>
    <w:rsid w:val="7D711B45"/>
    <w:rsid w:val="7D816CD6"/>
    <w:rsid w:val="7D931C52"/>
    <w:rsid w:val="7DAB0C69"/>
    <w:rsid w:val="7DB31B90"/>
    <w:rsid w:val="7DB65895"/>
    <w:rsid w:val="7DDF53B9"/>
    <w:rsid w:val="7DEC569E"/>
    <w:rsid w:val="7E01736D"/>
    <w:rsid w:val="7E407D0E"/>
    <w:rsid w:val="7E663730"/>
    <w:rsid w:val="7E7205C2"/>
    <w:rsid w:val="7E74391E"/>
    <w:rsid w:val="7E7F0292"/>
    <w:rsid w:val="7E7F6160"/>
    <w:rsid w:val="7E8146EE"/>
    <w:rsid w:val="7E86032F"/>
    <w:rsid w:val="7E9F26E2"/>
    <w:rsid w:val="7EA130B3"/>
    <w:rsid w:val="7EBE04CB"/>
    <w:rsid w:val="7EDF3D6D"/>
    <w:rsid w:val="7F027A45"/>
    <w:rsid w:val="7F3F6D95"/>
    <w:rsid w:val="7F486767"/>
    <w:rsid w:val="7F527062"/>
    <w:rsid w:val="7FC0459F"/>
    <w:rsid w:val="7FD12FC7"/>
    <w:rsid w:val="7FDA4C1D"/>
    <w:rsid w:val="7FDEAAB5"/>
    <w:rsid w:val="7FF207FC"/>
    <w:rsid w:val="AFE3C395"/>
    <w:rsid w:val="B4D3E113"/>
    <w:rsid w:val="B6DB629F"/>
    <w:rsid w:val="BEFEB61B"/>
    <w:rsid w:val="CEFF013B"/>
    <w:rsid w:val="D47E1FB8"/>
    <w:rsid w:val="D7BFD1BD"/>
    <w:rsid w:val="D8A72F9C"/>
    <w:rsid w:val="DD7F89F7"/>
    <w:rsid w:val="DFE71486"/>
    <w:rsid w:val="DFFF3381"/>
    <w:rsid w:val="E6A742FF"/>
    <w:rsid w:val="EFEDC59F"/>
    <w:rsid w:val="F75B0AD0"/>
    <w:rsid w:val="F8671B09"/>
    <w:rsid w:val="F917E4AC"/>
    <w:rsid w:val="FCFF0DEA"/>
    <w:rsid w:val="FDEDB8E9"/>
    <w:rsid w:val="FDFBE8F3"/>
    <w:rsid w:val="FE7BABEB"/>
    <w:rsid w:val="FEFBC23F"/>
    <w:rsid w:val="FFBF4DDB"/>
    <w:rsid w:val="FFDFA4EC"/>
    <w:rsid w:val="FFED4BD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nhideWhenUsed="0" w:uiPriority="99" w:semiHidden="0"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uiPriority="99" w:name="HTML Acronym"/>
    <w:lsdException w:qFormat="1" w:unhideWhenUsed="0" w:uiPriority="0" w:semiHidden="0"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100"/>
    <w:qFormat/>
    <w:uiPriority w:val="9"/>
    <w:pPr>
      <w:keepNext/>
      <w:keepLines/>
      <w:spacing w:before="340" w:after="330" w:line="576" w:lineRule="auto"/>
      <w:outlineLvl w:val="0"/>
    </w:pPr>
    <w:rPr>
      <w:b/>
      <w:bCs/>
      <w:kern w:val="44"/>
      <w:sz w:val="44"/>
      <w:szCs w:val="44"/>
    </w:rPr>
  </w:style>
  <w:style w:type="paragraph" w:styleId="4">
    <w:name w:val="heading 2"/>
    <w:basedOn w:val="1"/>
    <w:next w:val="1"/>
    <w:link w:val="101"/>
    <w:qFormat/>
    <w:uiPriority w:val="9"/>
    <w:pPr>
      <w:keepNext/>
      <w:tabs>
        <w:tab w:val="left" w:pos="1260"/>
      </w:tabs>
      <w:ind w:left="1260" w:hanging="420"/>
      <w:outlineLvl w:val="1"/>
    </w:pPr>
    <w:rPr>
      <w:b/>
      <w:bCs/>
    </w:rPr>
  </w:style>
  <w:style w:type="paragraph" w:styleId="5">
    <w:name w:val="heading 3"/>
    <w:basedOn w:val="1"/>
    <w:next w:val="1"/>
    <w:link w:val="102"/>
    <w:qFormat/>
    <w:uiPriority w:val="9"/>
    <w:pPr>
      <w:keepNext/>
      <w:keepLines/>
      <w:spacing w:before="260" w:after="260" w:line="413" w:lineRule="auto"/>
      <w:outlineLvl w:val="2"/>
    </w:pPr>
    <w:rPr>
      <w:b/>
      <w:bCs/>
      <w:sz w:val="32"/>
      <w:szCs w:val="32"/>
    </w:rPr>
  </w:style>
  <w:style w:type="paragraph" w:styleId="6">
    <w:name w:val="heading 4"/>
    <w:basedOn w:val="1"/>
    <w:next w:val="1"/>
    <w:link w:val="103"/>
    <w:qFormat/>
    <w:uiPriority w:val="9"/>
    <w:pPr>
      <w:keepNext/>
      <w:tabs>
        <w:tab w:val="left" w:pos="825"/>
      </w:tabs>
      <w:spacing w:line="360" w:lineRule="auto"/>
      <w:ind w:left="825" w:hanging="405"/>
      <w:outlineLvl w:val="3"/>
    </w:pPr>
    <w:rPr>
      <w:b/>
      <w:bCs/>
      <w:sz w:val="24"/>
    </w:rPr>
  </w:style>
  <w:style w:type="paragraph" w:styleId="7">
    <w:name w:val="heading 5"/>
    <w:basedOn w:val="1"/>
    <w:next w:val="1"/>
    <w:link w:val="104"/>
    <w:qFormat/>
    <w:uiPriority w:val="9"/>
    <w:pPr>
      <w:keepNext/>
      <w:tabs>
        <w:tab w:val="left" w:pos="1130"/>
      </w:tabs>
      <w:spacing w:line="360" w:lineRule="auto"/>
      <w:ind w:left="1130" w:hanging="420"/>
      <w:outlineLvl w:val="4"/>
    </w:pPr>
    <w:rPr>
      <w:rFonts w:ascii="宋体" w:hAnsi="宋体"/>
      <w:b/>
      <w:bCs/>
      <w:sz w:val="24"/>
      <w:szCs w:val="20"/>
    </w:rPr>
  </w:style>
  <w:style w:type="paragraph" w:styleId="8">
    <w:name w:val="heading 6"/>
    <w:basedOn w:val="1"/>
    <w:next w:val="1"/>
    <w:link w:val="105"/>
    <w:qFormat/>
    <w:uiPriority w:val="9"/>
    <w:pPr>
      <w:keepNext/>
      <w:keepLines/>
      <w:spacing w:before="240" w:after="64" w:line="317" w:lineRule="auto"/>
      <w:outlineLvl w:val="5"/>
    </w:pPr>
    <w:rPr>
      <w:rFonts w:ascii="Cambria" w:hAnsi="Cambria"/>
      <w:b/>
      <w:bCs/>
      <w:sz w:val="24"/>
    </w:rPr>
  </w:style>
  <w:style w:type="paragraph" w:styleId="9">
    <w:name w:val="heading 7"/>
    <w:basedOn w:val="1"/>
    <w:next w:val="1"/>
    <w:link w:val="106"/>
    <w:qFormat/>
    <w:uiPriority w:val="9"/>
    <w:pPr>
      <w:keepNext/>
      <w:keepLines/>
      <w:spacing w:before="240" w:after="64" w:line="317" w:lineRule="auto"/>
      <w:outlineLvl w:val="6"/>
    </w:pPr>
    <w:rPr>
      <w:b/>
      <w:bCs/>
      <w:sz w:val="24"/>
    </w:rPr>
  </w:style>
  <w:style w:type="paragraph" w:styleId="10">
    <w:name w:val="heading 8"/>
    <w:basedOn w:val="1"/>
    <w:next w:val="1"/>
    <w:link w:val="107"/>
    <w:qFormat/>
    <w:uiPriority w:val="9"/>
    <w:pPr>
      <w:keepNext/>
      <w:keepLines/>
      <w:spacing w:before="240" w:after="64" w:line="317" w:lineRule="auto"/>
      <w:outlineLvl w:val="7"/>
    </w:pPr>
    <w:rPr>
      <w:rFonts w:ascii="Cambria" w:hAnsi="Cambria"/>
      <w:sz w:val="24"/>
    </w:rPr>
  </w:style>
  <w:style w:type="paragraph" w:styleId="11">
    <w:name w:val="heading 9"/>
    <w:basedOn w:val="1"/>
    <w:next w:val="1"/>
    <w:link w:val="108"/>
    <w:qFormat/>
    <w:uiPriority w:val="9"/>
    <w:pPr>
      <w:keepNext/>
      <w:keepLines/>
      <w:spacing w:before="240" w:after="64" w:line="317" w:lineRule="auto"/>
      <w:outlineLvl w:val="8"/>
    </w:pPr>
    <w:rPr>
      <w:rFonts w:ascii="Cambria" w:hAnsi="Cambria"/>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99"/>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pPr>
  </w:style>
  <w:style w:type="paragraph" w:styleId="13">
    <w:name w:val="toc 7"/>
    <w:basedOn w:val="1"/>
    <w:next w:val="1"/>
    <w:qFormat/>
    <w:uiPriority w:val="0"/>
    <w:pPr>
      <w:ind w:left="2520" w:leftChars="1200"/>
    </w:pPr>
  </w:style>
  <w:style w:type="paragraph" w:styleId="14">
    <w:name w:val="List Number 2"/>
    <w:basedOn w:val="1"/>
    <w:qFormat/>
    <w:uiPriority w:val="0"/>
    <w:pPr>
      <w:tabs>
        <w:tab w:val="left" w:pos="780"/>
      </w:tabs>
      <w:ind w:left="780" w:hanging="360"/>
    </w:pPr>
  </w:style>
  <w:style w:type="paragraph" w:styleId="15">
    <w:name w:val="table of authorities"/>
    <w:basedOn w:val="1"/>
    <w:next w:val="1"/>
    <w:qFormat/>
    <w:uiPriority w:val="0"/>
    <w:pPr>
      <w:ind w:left="420" w:leftChars="200"/>
    </w:pPr>
  </w:style>
  <w:style w:type="paragraph" w:styleId="16">
    <w:name w:val="Note Heading"/>
    <w:basedOn w:val="1"/>
    <w:next w:val="1"/>
    <w:link w:val="109"/>
    <w:qFormat/>
    <w:uiPriority w:val="0"/>
    <w:pPr>
      <w:jc w:val="center"/>
    </w:pPr>
  </w:style>
  <w:style w:type="paragraph" w:styleId="17">
    <w:name w:val="List Bullet 4"/>
    <w:basedOn w:val="1"/>
    <w:qFormat/>
    <w:uiPriority w:val="0"/>
    <w:pPr>
      <w:tabs>
        <w:tab w:val="left" w:pos="1620"/>
      </w:tabs>
      <w:ind w:left="1620" w:hanging="360"/>
    </w:pPr>
  </w:style>
  <w:style w:type="paragraph" w:styleId="18">
    <w:name w:val="index 8"/>
    <w:basedOn w:val="1"/>
    <w:next w:val="1"/>
    <w:qFormat/>
    <w:uiPriority w:val="0"/>
    <w:pPr>
      <w:ind w:left="1400" w:leftChars="1400"/>
    </w:pPr>
  </w:style>
  <w:style w:type="paragraph" w:styleId="19">
    <w:name w:val="E-mail Signature"/>
    <w:basedOn w:val="1"/>
    <w:link w:val="110"/>
    <w:qFormat/>
    <w:uiPriority w:val="0"/>
  </w:style>
  <w:style w:type="paragraph" w:styleId="20">
    <w:name w:val="List Number"/>
    <w:basedOn w:val="1"/>
    <w:qFormat/>
    <w:uiPriority w:val="0"/>
    <w:pPr>
      <w:tabs>
        <w:tab w:val="left" w:pos="360"/>
      </w:tabs>
      <w:ind w:left="360" w:hanging="360"/>
    </w:pPr>
  </w:style>
  <w:style w:type="paragraph" w:styleId="21">
    <w:name w:val="Normal Indent"/>
    <w:basedOn w:val="1"/>
    <w:link w:val="111"/>
    <w:qFormat/>
    <w:uiPriority w:val="0"/>
    <w:pPr>
      <w:ind w:firstLine="420" w:firstLineChars="200"/>
    </w:pPr>
  </w:style>
  <w:style w:type="paragraph" w:styleId="22">
    <w:name w:val="caption"/>
    <w:basedOn w:val="1"/>
    <w:next w:val="1"/>
    <w:qFormat/>
    <w:uiPriority w:val="0"/>
    <w:rPr>
      <w:rFonts w:ascii="Cambria" w:hAnsi="Cambria" w:eastAsia="黑体"/>
      <w:sz w:val="20"/>
      <w:szCs w:val="20"/>
    </w:rPr>
  </w:style>
  <w:style w:type="paragraph" w:styleId="23">
    <w:name w:val="index 5"/>
    <w:basedOn w:val="1"/>
    <w:next w:val="1"/>
    <w:qFormat/>
    <w:uiPriority w:val="0"/>
    <w:pPr>
      <w:ind w:left="800" w:leftChars="800"/>
    </w:pPr>
  </w:style>
  <w:style w:type="paragraph" w:styleId="24">
    <w:name w:val="List Bullet"/>
    <w:basedOn w:val="1"/>
    <w:qFormat/>
    <w:uiPriority w:val="0"/>
    <w:pPr>
      <w:tabs>
        <w:tab w:val="left" w:pos="360"/>
      </w:tabs>
      <w:ind w:left="360" w:hanging="360"/>
    </w:pPr>
  </w:style>
  <w:style w:type="paragraph" w:styleId="25">
    <w:name w:val="envelope address"/>
    <w:basedOn w:val="1"/>
    <w:qFormat/>
    <w:uiPriority w:val="0"/>
    <w:pPr>
      <w:snapToGrid w:val="0"/>
      <w:ind w:left="100" w:leftChars="1400"/>
    </w:pPr>
    <w:rPr>
      <w:rFonts w:ascii="Cambria" w:hAnsi="Cambria"/>
      <w:sz w:val="24"/>
    </w:rPr>
  </w:style>
  <w:style w:type="paragraph" w:styleId="26">
    <w:name w:val="Document Map"/>
    <w:basedOn w:val="1"/>
    <w:link w:val="112"/>
    <w:qFormat/>
    <w:uiPriority w:val="99"/>
    <w:rPr>
      <w:rFonts w:ascii="宋体"/>
      <w:sz w:val="18"/>
      <w:szCs w:val="18"/>
    </w:rPr>
  </w:style>
  <w:style w:type="paragraph" w:styleId="27">
    <w:name w:val="toa heading"/>
    <w:basedOn w:val="1"/>
    <w:next w:val="1"/>
    <w:qFormat/>
    <w:uiPriority w:val="0"/>
    <w:pPr>
      <w:spacing w:before="120"/>
    </w:pPr>
    <w:rPr>
      <w:rFonts w:ascii="Cambria" w:hAnsi="Cambria"/>
      <w:sz w:val="24"/>
    </w:rPr>
  </w:style>
  <w:style w:type="paragraph" w:styleId="28">
    <w:name w:val="annotation text"/>
    <w:basedOn w:val="1"/>
    <w:link w:val="113"/>
    <w:qFormat/>
    <w:uiPriority w:val="99"/>
    <w:pPr>
      <w:jc w:val="left"/>
    </w:pPr>
  </w:style>
  <w:style w:type="paragraph" w:styleId="29">
    <w:name w:val="index 6"/>
    <w:basedOn w:val="1"/>
    <w:next w:val="1"/>
    <w:qFormat/>
    <w:uiPriority w:val="0"/>
    <w:pPr>
      <w:ind w:left="1000" w:leftChars="1000"/>
    </w:pPr>
  </w:style>
  <w:style w:type="paragraph" w:styleId="30">
    <w:name w:val="Salutation"/>
    <w:basedOn w:val="1"/>
    <w:next w:val="1"/>
    <w:link w:val="114"/>
    <w:qFormat/>
    <w:uiPriority w:val="0"/>
  </w:style>
  <w:style w:type="paragraph" w:styleId="31">
    <w:name w:val="Body Text 3"/>
    <w:basedOn w:val="1"/>
    <w:link w:val="115"/>
    <w:qFormat/>
    <w:uiPriority w:val="0"/>
    <w:pPr>
      <w:spacing w:after="120"/>
    </w:pPr>
    <w:rPr>
      <w:sz w:val="16"/>
      <w:szCs w:val="16"/>
    </w:rPr>
  </w:style>
  <w:style w:type="paragraph" w:styleId="32">
    <w:name w:val="Closing"/>
    <w:basedOn w:val="1"/>
    <w:link w:val="116"/>
    <w:qFormat/>
    <w:uiPriority w:val="0"/>
    <w:pPr>
      <w:ind w:left="100" w:leftChars="2100"/>
    </w:pPr>
  </w:style>
  <w:style w:type="paragraph" w:styleId="33">
    <w:name w:val="List Bullet 3"/>
    <w:basedOn w:val="1"/>
    <w:qFormat/>
    <w:uiPriority w:val="0"/>
    <w:pPr>
      <w:tabs>
        <w:tab w:val="left" w:pos="1200"/>
      </w:tabs>
      <w:ind w:left="1200" w:hanging="360"/>
    </w:pPr>
  </w:style>
  <w:style w:type="paragraph" w:styleId="34">
    <w:name w:val="Body Text"/>
    <w:basedOn w:val="1"/>
    <w:link w:val="117"/>
    <w:qFormat/>
    <w:uiPriority w:val="0"/>
    <w:rPr>
      <w:rFonts w:ascii="仿宋_GB2312" w:eastAsia="仿宋_GB2312"/>
      <w:sz w:val="24"/>
    </w:rPr>
  </w:style>
  <w:style w:type="paragraph" w:styleId="35">
    <w:name w:val="Body Text Indent"/>
    <w:basedOn w:val="1"/>
    <w:link w:val="118"/>
    <w:qFormat/>
    <w:uiPriority w:val="0"/>
    <w:pPr>
      <w:ind w:left="479" w:leftChars="228"/>
    </w:pPr>
    <w:rPr>
      <w:rFonts w:ascii="仿宋_GB2312" w:eastAsia="仿宋_GB2312"/>
      <w:sz w:val="24"/>
    </w:rPr>
  </w:style>
  <w:style w:type="paragraph" w:styleId="36">
    <w:name w:val="List Number 3"/>
    <w:basedOn w:val="1"/>
    <w:qFormat/>
    <w:uiPriority w:val="0"/>
    <w:pPr>
      <w:tabs>
        <w:tab w:val="left" w:pos="1200"/>
      </w:tabs>
      <w:ind w:left="1200" w:hanging="360"/>
    </w:pPr>
  </w:style>
  <w:style w:type="paragraph" w:styleId="37">
    <w:name w:val="List 2"/>
    <w:basedOn w:val="1"/>
    <w:qFormat/>
    <w:uiPriority w:val="0"/>
    <w:pPr>
      <w:ind w:left="100" w:leftChars="200" w:hanging="200" w:hangingChars="200"/>
    </w:pPr>
  </w:style>
  <w:style w:type="paragraph" w:styleId="38">
    <w:name w:val="List Continue"/>
    <w:basedOn w:val="1"/>
    <w:qFormat/>
    <w:uiPriority w:val="0"/>
    <w:pPr>
      <w:spacing w:after="120"/>
      <w:ind w:left="420" w:leftChars="200"/>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tabs>
        <w:tab w:val="left" w:pos="780"/>
      </w:tabs>
      <w:ind w:left="780" w:hanging="360"/>
    </w:pPr>
  </w:style>
  <w:style w:type="paragraph" w:styleId="41">
    <w:name w:val="HTML Address"/>
    <w:basedOn w:val="1"/>
    <w:link w:val="119"/>
    <w:qFormat/>
    <w:uiPriority w:val="0"/>
    <w:rPr>
      <w:i/>
      <w:iCs/>
    </w:rPr>
  </w:style>
  <w:style w:type="paragraph" w:styleId="42">
    <w:name w:val="index 4"/>
    <w:basedOn w:val="1"/>
    <w:next w:val="1"/>
    <w:qFormat/>
    <w:uiPriority w:val="0"/>
    <w:pPr>
      <w:ind w:left="600" w:leftChars="600"/>
    </w:pPr>
  </w:style>
  <w:style w:type="paragraph" w:styleId="43">
    <w:name w:val="toc 5"/>
    <w:basedOn w:val="1"/>
    <w:next w:val="1"/>
    <w:qFormat/>
    <w:uiPriority w:val="0"/>
    <w:pPr>
      <w:ind w:left="1680" w:leftChars="800"/>
    </w:pPr>
  </w:style>
  <w:style w:type="paragraph" w:styleId="44">
    <w:name w:val="toc 3"/>
    <w:basedOn w:val="1"/>
    <w:next w:val="1"/>
    <w:qFormat/>
    <w:uiPriority w:val="39"/>
    <w:pPr>
      <w:ind w:left="840" w:leftChars="400"/>
    </w:pPr>
  </w:style>
  <w:style w:type="paragraph" w:styleId="45">
    <w:name w:val="Plain Text"/>
    <w:basedOn w:val="1"/>
    <w:link w:val="120"/>
    <w:qFormat/>
    <w:uiPriority w:val="0"/>
    <w:rPr>
      <w:rFonts w:ascii="宋体" w:hAnsi="Courier New"/>
      <w:szCs w:val="21"/>
    </w:rPr>
  </w:style>
  <w:style w:type="paragraph" w:styleId="46">
    <w:name w:val="List Bullet 5"/>
    <w:basedOn w:val="1"/>
    <w:qFormat/>
    <w:uiPriority w:val="0"/>
    <w:pPr>
      <w:tabs>
        <w:tab w:val="left" w:pos="2040"/>
      </w:tabs>
      <w:ind w:left="2040" w:hanging="360"/>
    </w:pPr>
  </w:style>
  <w:style w:type="paragraph" w:styleId="47">
    <w:name w:val="List Number 4"/>
    <w:basedOn w:val="1"/>
    <w:qFormat/>
    <w:uiPriority w:val="0"/>
    <w:pPr>
      <w:tabs>
        <w:tab w:val="left" w:pos="1620"/>
      </w:tabs>
      <w:ind w:left="1620" w:hanging="360"/>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pPr>
  </w:style>
  <w:style w:type="paragraph" w:styleId="50">
    <w:name w:val="Date"/>
    <w:basedOn w:val="1"/>
    <w:next w:val="1"/>
    <w:link w:val="121"/>
    <w:qFormat/>
    <w:uiPriority w:val="0"/>
    <w:rPr>
      <w:rFonts w:eastAsia="楷体_GB2312"/>
      <w:sz w:val="28"/>
      <w:szCs w:val="20"/>
    </w:rPr>
  </w:style>
  <w:style w:type="paragraph" w:styleId="51">
    <w:name w:val="Body Text Indent 2"/>
    <w:basedOn w:val="1"/>
    <w:link w:val="122"/>
    <w:qFormat/>
    <w:uiPriority w:val="0"/>
    <w:pPr>
      <w:spacing w:after="120" w:line="480" w:lineRule="auto"/>
      <w:ind w:left="420" w:leftChars="200"/>
    </w:pPr>
  </w:style>
  <w:style w:type="paragraph" w:styleId="52">
    <w:name w:val="endnote text"/>
    <w:basedOn w:val="1"/>
    <w:link w:val="123"/>
    <w:qFormat/>
    <w:uiPriority w:val="0"/>
    <w:pPr>
      <w:snapToGrid w:val="0"/>
      <w:jc w:val="left"/>
    </w:pPr>
  </w:style>
  <w:style w:type="paragraph" w:styleId="53">
    <w:name w:val="List Continue 5"/>
    <w:basedOn w:val="1"/>
    <w:qFormat/>
    <w:uiPriority w:val="0"/>
    <w:pPr>
      <w:spacing w:after="120"/>
      <w:ind w:left="2100" w:leftChars="1000"/>
    </w:pPr>
  </w:style>
  <w:style w:type="paragraph" w:styleId="54">
    <w:name w:val="Balloon Text"/>
    <w:basedOn w:val="1"/>
    <w:link w:val="124"/>
    <w:qFormat/>
    <w:uiPriority w:val="99"/>
    <w:rPr>
      <w:sz w:val="18"/>
      <w:szCs w:val="18"/>
    </w:rPr>
  </w:style>
  <w:style w:type="paragraph" w:styleId="55">
    <w:name w:val="footer"/>
    <w:basedOn w:val="1"/>
    <w:link w:val="125"/>
    <w:qFormat/>
    <w:uiPriority w:val="99"/>
    <w:pPr>
      <w:tabs>
        <w:tab w:val="center" w:pos="4153"/>
        <w:tab w:val="right" w:pos="8306"/>
      </w:tabs>
      <w:snapToGrid w:val="0"/>
      <w:jc w:val="left"/>
    </w:pPr>
    <w:rPr>
      <w:sz w:val="18"/>
      <w:szCs w:val="18"/>
    </w:rPr>
  </w:style>
  <w:style w:type="paragraph" w:styleId="56">
    <w:name w:val="envelope return"/>
    <w:basedOn w:val="1"/>
    <w:qFormat/>
    <w:uiPriority w:val="0"/>
    <w:pPr>
      <w:snapToGrid w:val="0"/>
    </w:pPr>
    <w:rPr>
      <w:rFonts w:ascii="Cambria" w:hAnsi="Cambria"/>
    </w:rPr>
  </w:style>
  <w:style w:type="paragraph" w:styleId="57">
    <w:name w:val="header"/>
    <w:basedOn w:val="1"/>
    <w:link w:val="126"/>
    <w:qFormat/>
    <w:uiPriority w:val="99"/>
    <w:pPr>
      <w:pBdr>
        <w:bottom w:val="single" w:color="auto" w:sz="6" w:space="1"/>
      </w:pBdr>
      <w:tabs>
        <w:tab w:val="center" w:pos="4153"/>
        <w:tab w:val="right" w:pos="8306"/>
      </w:tabs>
      <w:snapToGrid w:val="0"/>
      <w:jc w:val="center"/>
    </w:pPr>
    <w:rPr>
      <w:sz w:val="18"/>
      <w:szCs w:val="18"/>
    </w:rPr>
  </w:style>
  <w:style w:type="paragraph" w:styleId="58">
    <w:name w:val="Signature"/>
    <w:basedOn w:val="1"/>
    <w:link w:val="127"/>
    <w:qFormat/>
    <w:uiPriority w:val="0"/>
    <w:pPr>
      <w:ind w:left="100" w:leftChars="2100"/>
    </w:pPr>
  </w:style>
  <w:style w:type="paragraph" w:styleId="59">
    <w:name w:val="toc 1"/>
    <w:basedOn w:val="1"/>
    <w:next w:val="1"/>
    <w:qFormat/>
    <w:uiPriority w:val="39"/>
    <w:pPr>
      <w:adjustRightInd w:val="0"/>
      <w:snapToGrid w:val="0"/>
      <w:spacing w:line="312" w:lineRule="auto"/>
      <w:ind w:firstLine="480" w:firstLineChars="200"/>
    </w:pPr>
    <w:rPr>
      <w:rFonts w:ascii="仿宋_GB2312" w:hAnsi="华文中宋" w:eastAsia="仿宋_GB2312"/>
      <w:bCs/>
      <w:kern w:val="0"/>
      <w:sz w:val="24"/>
      <w:szCs w:val="20"/>
    </w:rPr>
  </w:style>
  <w:style w:type="paragraph" w:styleId="60">
    <w:name w:val="List Continue 4"/>
    <w:basedOn w:val="1"/>
    <w:qFormat/>
    <w:uiPriority w:val="0"/>
    <w:pPr>
      <w:spacing w:after="120"/>
      <w:ind w:left="1680" w:leftChars="800"/>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Cambria" w:hAnsi="Cambria"/>
      <w:b/>
      <w:bCs/>
    </w:rPr>
  </w:style>
  <w:style w:type="paragraph" w:styleId="63">
    <w:name w:val="index 1"/>
    <w:basedOn w:val="1"/>
    <w:next w:val="1"/>
    <w:qFormat/>
    <w:uiPriority w:val="0"/>
  </w:style>
  <w:style w:type="paragraph" w:styleId="64">
    <w:name w:val="Subtitle"/>
    <w:basedOn w:val="1"/>
    <w:next w:val="1"/>
    <w:link w:val="128"/>
    <w:qFormat/>
    <w:uiPriority w:val="0"/>
    <w:pPr>
      <w:spacing w:before="240" w:after="60" w:line="312" w:lineRule="auto"/>
      <w:jc w:val="center"/>
      <w:outlineLvl w:val="1"/>
    </w:pPr>
    <w:rPr>
      <w:rFonts w:ascii="Cambria" w:hAnsi="Cambria"/>
      <w:b/>
      <w:bCs/>
      <w:kern w:val="28"/>
      <w:sz w:val="32"/>
      <w:szCs w:val="32"/>
    </w:rPr>
  </w:style>
  <w:style w:type="paragraph" w:styleId="65">
    <w:name w:val="List Number 5"/>
    <w:basedOn w:val="1"/>
    <w:qFormat/>
    <w:uiPriority w:val="0"/>
    <w:pPr>
      <w:tabs>
        <w:tab w:val="left" w:pos="2040"/>
      </w:tabs>
      <w:ind w:left="2040" w:hanging="360"/>
    </w:pPr>
  </w:style>
  <w:style w:type="paragraph" w:styleId="66">
    <w:name w:val="List"/>
    <w:basedOn w:val="1"/>
    <w:qFormat/>
    <w:uiPriority w:val="0"/>
    <w:pPr>
      <w:ind w:left="200" w:hanging="200" w:hangingChars="200"/>
    </w:pPr>
  </w:style>
  <w:style w:type="paragraph" w:styleId="67">
    <w:name w:val="footnote text"/>
    <w:basedOn w:val="1"/>
    <w:link w:val="129"/>
    <w:qFormat/>
    <w:uiPriority w:val="0"/>
    <w:pPr>
      <w:snapToGrid w:val="0"/>
      <w:jc w:val="left"/>
    </w:pPr>
    <w:rPr>
      <w:sz w:val="18"/>
      <w:szCs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pPr>
  </w:style>
  <w:style w:type="paragraph" w:styleId="70">
    <w:name w:val="Body Text Indent 3"/>
    <w:basedOn w:val="1"/>
    <w:link w:val="130"/>
    <w:qFormat/>
    <w:uiPriority w:val="0"/>
    <w:pPr>
      <w:spacing w:line="360" w:lineRule="auto"/>
      <w:ind w:firstLine="840"/>
    </w:pPr>
    <w:rPr>
      <w:rFonts w:ascii="仿宋_GB2312" w:eastAsia="仿宋_GB2312"/>
      <w:sz w:val="24"/>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200" w:leftChars="200" w:hanging="200" w:hangingChars="200"/>
    </w:pPr>
  </w:style>
  <w:style w:type="paragraph" w:styleId="74">
    <w:name w:val="toc 2"/>
    <w:basedOn w:val="1"/>
    <w:next w:val="1"/>
    <w:qFormat/>
    <w:uiPriority w:val="39"/>
    <w:pPr>
      <w:ind w:left="420" w:leftChars="200"/>
    </w:pPr>
  </w:style>
  <w:style w:type="paragraph" w:styleId="75">
    <w:name w:val="toc 9"/>
    <w:basedOn w:val="1"/>
    <w:next w:val="1"/>
    <w:qFormat/>
    <w:uiPriority w:val="0"/>
    <w:pPr>
      <w:ind w:left="3360" w:leftChars="1600"/>
    </w:pPr>
  </w:style>
  <w:style w:type="paragraph" w:styleId="76">
    <w:name w:val="Body Text 2"/>
    <w:basedOn w:val="1"/>
    <w:link w:val="131"/>
    <w:qFormat/>
    <w:uiPriority w:val="0"/>
    <w:pPr>
      <w:adjustRightInd w:val="0"/>
      <w:snapToGrid w:val="0"/>
    </w:pPr>
    <w:rPr>
      <w:rFonts w:ascii="仿宋_GB2312" w:eastAsia="仿宋_GB2312"/>
      <w:b/>
      <w:bCs/>
      <w:sz w:val="28"/>
    </w:rPr>
  </w:style>
  <w:style w:type="paragraph" w:styleId="77">
    <w:name w:val="List 4"/>
    <w:basedOn w:val="1"/>
    <w:qFormat/>
    <w:uiPriority w:val="0"/>
    <w:pPr>
      <w:ind w:left="100" w:leftChars="600" w:hanging="200" w:hangingChars="200"/>
    </w:pPr>
  </w:style>
  <w:style w:type="paragraph" w:styleId="78">
    <w:name w:val="List Continue 2"/>
    <w:basedOn w:val="1"/>
    <w:qFormat/>
    <w:uiPriority w:val="0"/>
    <w:pPr>
      <w:spacing w:after="120"/>
      <w:ind w:left="840" w:leftChars="400"/>
    </w:pPr>
  </w:style>
  <w:style w:type="paragraph" w:styleId="79">
    <w:name w:val="Message Header"/>
    <w:basedOn w:val="1"/>
    <w:link w:val="132"/>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mbria" w:hAnsi="Cambria"/>
      <w:sz w:val="24"/>
      <w:shd w:val="pct20" w:color="auto" w:fill="auto"/>
    </w:rPr>
  </w:style>
  <w:style w:type="paragraph" w:styleId="80">
    <w:name w:val="HTML Preformatted"/>
    <w:basedOn w:val="1"/>
    <w:link w:val="133"/>
    <w:qFormat/>
    <w:uiPriority w:val="99"/>
    <w:rPr>
      <w:rFonts w:ascii="Courier New" w:hAnsi="Courier New"/>
      <w:sz w:val="20"/>
      <w:szCs w:val="20"/>
    </w:rPr>
  </w:style>
  <w:style w:type="paragraph" w:styleId="81">
    <w:name w:val="Normal (Web)"/>
    <w:basedOn w:val="1"/>
    <w:link w:val="134"/>
    <w:qFormat/>
    <w:uiPriority w:val="99"/>
    <w:pPr>
      <w:widowControl/>
      <w:spacing w:before="100" w:beforeAutospacing="1" w:after="100" w:afterAutospacing="1"/>
      <w:jc w:val="left"/>
    </w:pPr>
    <w:rPr>
      <w:rFonts w:ascii="Arial Unicode MS" w:hAnsi="Arial Unicode MS" w:eastAsia="Arial Unicode MS"/>
      <w:kern w:val="0"/>
      <w:sz w:val="24"/>
    </w:rPr>
  </w:style>
  <w:style w:type="paragraph" w:styleId="82">
    <w:name w:val="List Continue 3"/>
    <w:basedOn w:val="1"/>
    <w:qFormat/>
    <w:uiPriority w:val="0"/>
    <w:pPr>
      <w:spacing w:after="120"/>
      <w:ind w:left="1260" w:leftChars="600"/>
    </w:pPr>
  </w:style>
  <w:style w:type="paragraph" w:styleId="83">
    <w:name w:val="index 2"/>
    <w:basedOn w:val="1"/>
    <w:next w:val="1"/>
    <w:qFormat/>
    <w:uiPriority w:val="0"/>
    <w:pPr>
      <w:ind w:left="200" w:leftChars="200"/>
    </w:pPr>
  </w:style>
  <w:style w:type="paragraph" w:styleId="84">
    <w:name w:val="Title"/>
    <w:basedOn w:val="1"/>
    <w:next w:val="1"/>
    <w:link w:val="135"/>
    <w:qFormat/>
    <w:uiPriority w:val="0"/>
    <w:pPr>
      <w:spacing w:before="240" w:after="60"/>
      <w:jc w:val="center"/>
      <w:outlineLvl w:val="0"/>
    </w:pPr>
    <w:rPr>
      <w:rFonts w:ascii="Cambria" w:hAnsi="Cambria"/>
      <w:b/>
      <w:bCs/>
      <w:sz w:val="32"/>
      <w:szCs w:val="32"/>
    </w:rPr>
  </w:style>
  <w:style w:type="paragraph" w:styleId="85">
    <w:name w:val="annotation subject"/>
    <w:basedOn w:val="28"/>
    <w:next w:val="28"/>
    <w:link w:val="136"/>
    <w:qFormat/>
    <w:uiPriority w:val="99"/>
    <w:rPr>
      <w:b/>
      <w:bCs/>
    </w:rPr>
  </w:style>
  <w:style w:type="paragraph" w:styleId="86">
    <w:name w:val="Body Text First Indent"/>
    <w:basedOn w:val="34"/>
    <w:link w:val="137"/>
    <w:qFormat/>
    <w:uiPriority w:val="0"/>
    <w:pPr>
      <w:spacing w:after="120"/>
      <w:ind w:firstLine="420" w:firstLineChars="100"/>
    </w:pPr>
  </w:style>
  <w:style w:type="paragraph" w:styleId="87">
    <w:name w:val="Body Text First Indent 2"/>
    <w:basedOn w:val="35"/>
    <w:link w:val="138"/>
    <w:qFormat/>
    <w:uiPriority w:val="0"/>
    <w:pPr>
      <w:spacing w:after="120"/>
      <w:ind w:left="420" w:leftChars="200" w:firstLine="420" w:firstLineChars="200"/>
    </w:pPr>
  </w:style>
  <w:style w:type="table" w:styleId="89">
    <w:name w:val="Table Grid"/>
    <w:basedOn w:val="8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qFormat/>
    <w:uiPriority w:val="0"/>
    <w:rPr>
      <w:b/>
      <w:bCs/>
    </w:rPr>
  </w:style>
  <w:style w:type="character" w:styleId="92">
    <w:name w:val="page number"/>
    <w:qFormat/>
    <w:uiPriority w:val="0"/>
  </w:style>
  <w:style w:type="character" w:styleId="93">
    <w:name w:val="FollowedHyperlink"/>
    <w:qFormat/>
    <w:uiPriority w:val="99"/>
    <w:rPr>
      <w:rFonts w:ascii="微软雅黑" w:hAnsi="微软雅黑" w:eastAsia="微软雅黑" w:cs="微软雅黑"/>
      <w:color w:val="02396F"/>
      <w:u w:val="single"/>
    </w:rPr>
  </w:style>
  <w:style w:type="character" w:styleId="94">
    <w:name w:val="Emphasis"/>
    <w:qFormat/>
    <w:uiPriority w:val="0"/>
    <w:rPr>
      <w:color w:val="CC0000"/>
    </w:rPr>
  </w:style>
  <w:style w:type="character" w:styleId="95">
    <w:name w:val="Hyperlink"/>
    <w:qFormat/>
    <w:uiPriority w:val="99"/>
    <w:rPr>
      <w:rFonts w:hint="eastAsia" w:ascii="微软雅黑" w:hAnsi="微软雅黑" w:eastAsia="微软雅黑" w:cs="微软雅黑"/>
      <w:color w:val="02396F"/>
      <w:u w:val="single"/>
    </w:rPr>
  </w:style>
  <w:style w:type="character" w:styleId="96">
    <w:name w:val="annotation reference"/>
    <w:qFormat/>
    <w:uiPriority w:val="0"/>
    <w:rPr>
      <w:sz w:val="21"/>
      <w:szCs w:val="21"/>
    </w:rPr>
  </w:style>
  <w:style w:type="paragraph" w:customStyle="1" w:styleId="97">
    <w:name w:val="AONormal"/>
    <w:qFormat/>
    <w:uiPriority w:val="0"/>
    <w:pPr>
      <w:autoSpaceDE w:val="0"/>
      <w:autoSpaceDN w:val="0"/>
      <w:adjustRightInd w:val="0"/>
      <w:spacing w:line="400" w:lineRule="exact"/>
      <w:ind w:firstLine="440" w:firstLineChars="200"/>
    </w:pPr>
    <w:rPr>
      <w:rFonts w:ascii="华文楷体" w:hAnsi="华文楷体" w:eastAsia="华文楷体" w:cs="华文楷体"/>
      <w:sz w:val="22"/>
      <w:szCs w:val="21"/>
      <w:lang w:val="en-US" w:eastAsia="zh-CN" w:bidi="ar-SA"/>
    </w:rPr>
  </w:style>
  <w:style w:type="paragraph" w:customStyle="1" w:styleId="98">
    <w:name w:val="首行缩进"/>
    <w:basedOn w:val="1"/>
    <w:qFormat/>
    <w:uiPriority w:val="0"/>
    <w:pPr>
      <w:numPr>
        <w:ilvl w:val="0"/>
        <w:numId w:val="1"/>
      </w:numPr>
      <w:spacing w:line="360" w:lineRule="auto"/>
    </w:pPr>
    <w:rPr>
      <w:sz w:val="24"/>
    </w:rPr>
  </w:style>
  <w:style w:type="character" w:customStyle="1" w:styleId="99">
    <w:name w:val="宏文本 字符"/>
    <w:link w:val="2"/>
    <w:qFormat/>
    <w:uiPriority w:val="0"/>
    <w:rPr>
      <w:rFonts w:ascii="Courier New" w:hAnsi="Courier New" w:cs="Courier New"/>
      <w:kern w:val="2"/>
      <w:sz w:val="24"/>
      <w:szCs w:val="24"/>
      <w:lang w:val="en-US" w:eastAsia="zh-CN" w:bidi="ar-SA"/>
    </w:rPr>
  </w:style>
  <w:style w:type="character" w:customStyle="1" w:styleId="100">
    <w:name w:val="标题 1 字符"/>
    <w:link w:val="3"/>
    <w:qFormat/>
    <w:uiPriority w:val="9"/>
    <w:rPr>
      <w:b/>
      <w:bCs/>
      <w:kern w:val="44"/>
      <w:sz w:val="44"/>
      <w:szCs w:val="44"/>
    </w:rPr>
  </w:style>
  <w:style w:type="character" w:customStyle="1" w:styleId="101">
    <w:name w:val="标题 2 字符"/>
    <w:link w:val="4"/>
    <w:qFormat/>
    <w:uiPriority w:val="9"/>
    <w:rPr>
      <w:b/>
      <w:bCs/>
      <w:kern w:val="2"/>
      <w:sz w:val="21"/>
      <w:szCs w:val="24"/>
    </w:rPr>
  </w:style>
  <w:style w:type="character" w:customStyle="1" w:styleId="102">
    <w:name w:val="标题 3 字符"/>
    <w:link w:val="5"/>
    <w:qFormat/>
    <w:uiPriority w:val="9"/>
    <w:rPr>
      <w:b/>
      <w:bCs/>
      <w:kern w:val="2"/>
      <w:sz w:val="32"/>
      <w:szCs w:val="32"/>
    </w:rPr>
  </w:style>
  <w:style w:type="character" w:customStyle="1" w:styleId="103">
    <w:name w:val="标题 4 字符"/>
    <w:link w:val="6"/>
    <w:qFormat/>
    <w:uiPriority w:val="9"/>
    <w:rPr>
      <w:b/>
      <w:bCs/>
      <w:kern w:val="2"/>
      <w:sz w:val="24"/>
      <w:szCs w:val="24"/>
    </w:rPr>
  </w:style>
  <w:style w:type="character" w:customStyle="1" w:styleId="104">
    <w:name w:val="标题 5 字符"/>
    <w:link w:val="7"/>
    <w:qFormat/>
    <w:uiPriority w:val="9"/>
    <w:rPr>
      <w:rFonts w:ascii="宋体" w:hAnsi="宋体"/>
      <w:b/>
      <w:bCs/>
      <w:kern w:val="2"/>
      <w:sz w:val="24"/>
    </w:rPr>
  </w:style>
  <w:style w:type="character" w:customStyle="1" w:styleId="105">
    <w:name w:val="标题 6 字符"/>
    <w:link w:val="8"/>
    <w:qFormat/>
    <w:uiPriority w:val="9"/>
    <w:rPr>
      <w:rFonts w:ascii="Cambria" w:hAnsi="Cambria" w:eastAsia="宋体" w:cs="Times New Roman"/>
      <w:b/>
      <w:bCs/>
      <w:kern w:val="2"/>
      <w:sz w:val="24"/>
      <w:szCs w:val="24"/>
    </w:rPr>
  </w:style>
  <w:style w:type="character" w:customStyle="1" w:styleId="106">
    <w:name w:val="标题 7 字符"/>
    <w:link w:val="9"/>
    <w:qFormat/>
    <w:uiPriority w:val="9"/>
    <w:rPr>
      <w:b/>
      <w:bCs/>
      <w:kern w:val="2"/>
      <w:sz w:val="24"/>
      <w:szCs w:val="24"/>
    </w:rPr>
  </w:style>
  <w:style w:type="character" w:customStyle="1" w:styleId="107">
    <w:name w:val="标题 8 字符"/>
    <w:link w:val="10"/>
    <w:qFormat/>
    <w:uiPriority w:val="9"/>
    <w:rPr>
      <w:rFonts w:ascii="Cambria" w:hAnsi="Cambria" w:eastAsia="宋体" w:cs="Times New Roman"/>
      <w:kern w:val="2"/>
      <w:sz w:val="24"/>
      <w:szCs w:val="24"/>
    </w:rPr>
  </w:style>
  <w:style w:type="character" w:customStyle="1" w:styleId="108">
    <w:name w:val="标题 9 字符"/>
    <w:link w:val="11"/>
    <w:qFormat/>
    <w:uiPriority w:val="9"/>
    <w:rPr>
      <w:rFonts w:ascii="Cambria" w:hAnsi="Cambria" w:eastAsia="宋体" w:cs="Times New Roman"/>
      <w:kern w:val="2"/>
      <w:sz w:val="21"/>
      <w:szCs w:val="21"/>
    </w:rPr>
  </w:style>
  <w:style w:type="character" w:customStyle="1" w:styleId="109">
    <w:name w:val="注释标题 字符"/>
    <w:link w:val="16"/>
    <w:qFormat/>
    <w:uiPriority w:val="0"/>
    <w:rPr>
      <w:kern w:val="2"/>
      <w:sz w:val="21"/>
      <w:szCs w:val="24"/>
    </w:rPr>
  </w:style>
  <w:style w:type="character" w:customStyle="1" w:styleId="110">
    <w:name w:val="电子邮件签名 字符"/>
    <w:link w:val="19"/>
    <w:qFormat/>
    <w:uiPriority w:val="0"/>
    <w:rPr>
      <w:kern w:val="2"/>
      <w:sz w:val="21"/>
      <w:szCs w:val="24"/>
    </w:rPr>
  </w:style>
  <w:style w:type="character" w:customStyle="1" w:styleId="111">
    <w:name w:val="正文缩进 字符"/>
    <w:link w:val="21"/>
    <w:qFormat/>
    <w:uiPriority w:val="0"/>
    <w:rPr>
      <w:kern w:val="2"/>
      <w:sz w:val="21"/>
      <w:szCs w:val="24"/>
    </w:rPr>
  </w:style>
  <w:style w:type="character" w:customStyle="1" w:styleId="112">
    <w:name w:val="文档结构图 字符"/>
    <w:link w:val="26"/>
    <w:qFormat/>
    <w:uiPriority w:val="99"/>
    <w:rPr>
      <w:rFonts w:ascii="宋体"/>
      <w:kern w:val="2"/>
      <w:sz w:val="18"/>
      <w:szCs w:val="18"/>
    </w:rPr>
  </w:style>
  <w:style w:type="character" w:customStyle="1" w:styleId="113">
    <w:name w:val="批注文字 字符1"/>
    <w:link w:val="28"/>
    <w:qFormat/>
    <w:uiPriority w:val="99"/>
    <w:rPr>
      <w:kern w:val="2"/>
      <w:sz w:val="21"/>
      <w:szCs w:val="24"/>
    </w:rPr>
  </w:style>
  <w:style w:type="character" w:customStyle="1" w:styleId="114">
    <w:name w:val="称呼 字符"/>
    <w:link w:val="30"/>
    <w:qFormat/>
    <w:uiPriority w:val="0"/>
    <w:rPr>
      <w:kern w:val="2"/>
      <w:sz w:val="21"/>
      <w:szCs w:val="24"/>
    </w:rPr>
  </w:style>
  <w:style w:type="character" w:customStyle="1" w:styleId="115">
    <w:name w:val="正文文本 3 字符"/>
    <w:link w:val="31"/>
    <w:qFormat/>
    <w:uiPriority w:val="0"/>
    <w:rPr>
      <w:kern w:val="2"/>
      <w:sz w:val="16"/>
      <w:szCs w:val="16"/>
    </w:rPr>
  </w:style>
  <w:style w:type="character" w:customStyle="1" w:styleId="116">
    <w:name w:val="结束语 字符"/>
    <w:link w:val="32"/>
    <w:qFormat/>
    <w:uiPriority w:val="0"/>
    <w:rPr>
      <w:kern w:val="2"/>
      <w:sz w:val="21"/>
      <w:szCs w:val="24"/>
    </w:rPr>
  </w:style>
  <w:style w:type="character" w:customStyle="1" w:styleId="117">
    <w:name w:val="正文文本 字符"/>
    <w:link w:val="34"/>
    <w:qFormat/>
    <w:uiPriority w:val="0"/>
    <w:rPr>
      <w:rFonts w:ascii="仿宋_GB2312" w:eastAsia="仿宋_GB2312"/>
      <w:kern w:val="2"/>
      <w:sz w:val="24"/>
      <w:szCs w:val="24"/>
    </w:rPr>
  </w:style>
  <w:style w:type="character" w:customStyle="1" w:styleId="118">
    <w:name w:val="正文文本缩进 字符1"/>
    <w:link w:val="35"/>
    <w:qFormat/>
    <w:uiPriority w:val="0"/>
    <w:rPr>
      <w:rFonts w:ascii="仿宋_GB2312" w:eastAsia="仿宋_GB2312"/>
      <w:kern w:val="2"/>
      <w:sz w:val="24"/>
      <w:szCs w:val="24"/>
    </w:rPr>
  </w:style>
  <w:style w:type="character" w:customStyle="1" w:styleId="119">
    <w:name w:val="HTML 地址 字符"/>
    <w:link w:val="41"/>
    <w:qFormat/>
    <w:uiPriority w:val="0"/>
    <w:rPr>
      <w:i/>
      <w:iCs/>
      <w:kern w:val="2"/>
      <w:sz w:val="21"/>
      <w:szCs w:val="24"/>
    </w:rPr>
  </w:style>
  <w:style w:type="character" w:customStyle="1" w:styleId="120">
    <w:name w:val="纯文本 字符2"/>
    <w:link w:val="45"/>
    <w:qFormat/>
    <w:uiPriority w:val="0"/>
    <w:rPr>
      <w:rFonts w:ascii="宋体" w:hAnsi="Courier New" w:cs="Courier New"/>
      <w:kern w:val="2"/>
      <w:sz w:val="21"/>
      <w:szCs w:val="21"/>
    </w:rPr>
  </w:style>
  <w:style w:type="character" w:customStyle="1" w:styleId="121">
    <w:name w:val="日期 字符"/>
    <w:link w:val="50"/>
    <w:qFormat/>
    <w:uiPriority w:val="0"/>
    <w:rPr>
      <w:rFonts w:eastAsia="楷体_GB2312"/>
      <w:kern w:val="2"/>
      <w:sz w:val="28"/>
    </w:rPr>
  </w:style>
  <w:style w:type="character" w:customStyle="1" w:styleId="122">
    <w:name w:val="正文文本缩进 2 字符1"/>
    <w:link w:val="51"/>
    <w:qFormat/>
    <w:uiPriority w:val="0"/>
    <w:rPr>
      <w:kern w:val="2"/>
      <w:sz w:val="21"/>
      <w:szCs w:val="24"/>
    </w:rPr>
  </w:style>
  <w:style w:type="character" w:customStyle="1" w:styleId="123">
    <w:name w:val="尾注文本 字符"/>
    <w:link w:val="52"/>
    <w:qFormat/>
    <w:uiPriority w:val="0"/>
    <w:rPr>
      <w:kern w:val="2"/>
      <w:sz w:val="21"/>
      <w:szCs w:val="24"/>
    </w:rPr>
  </w:style>
  <w:style w:type="character" w:customStyle="1" w:styleId="124">
    <w:name w:val="批注框文本 字符"/>
    <w:link w:val="54"/>
    <w:qFormat/>
    <w:locked/>
    <w:uiPriority w:val="99"/>
    <w:rPr>
      <w:rFonts w:eastAsia="宋体"/>
      <w:kern w:val="2"/>
      <w:sz w:val="18"/>
      <w:szCs w:val="18"/>
      <w:lang w:val="en-US" w:eastAsia="zh-CN" w:bidi="ar-SA"/>
    </w:rPr>
  </w:style>
  <w:style w:type="character" w:customStyle="1" w:styleId="125">
    <w:name w:val="页脚 字符"/>
    <w:link w:val="55"/>
    <w:qFormat/>
    <w:uiPriority w:val="99"/>
    <w:rPr>
      <w:kern w:val="2"/>
      <w:sz w:val="18"/>
      <w:szCs w:val="18"/>
    </w:rPr>
  </w:style>
  <w:style w:type="character" w:customStyle="1" w:styleId="126">
    <w:name w:val="页眉 字符"/>
    <w:link w:val="57"/>
    <w:qFormat/>
    <w:uiPriority w:val="99"/>
    <w:rPr>
      <w:kern w:val="2"/>
      <w:sz w:val="18"/>
      <w:szCs w:val="18"/>
    </w:rPr>
  </w:style>
  <w:style w:type="character" w:customStyle="1" w:styleId="127">
    <w:name w:val="签名 字符"/>
    <w:link w:val="58"/>
    <w:qFormat/>
    <w:uiPriority w:val="0"/>
    <w:rPr>
      <w:kern w:val="2"/>
      <w:sz w:val="21"/>
      <w:szCs w:val="24"/>
    </w:rPr>
  </w:style>
  <w:style w:type="character" w:customStyle="1" w:styleId="128">
    <w:name w:val="副标题 字符"/>
    <w:link w:val="64"/>
    <w:qFormat/>
    <w:uiPriority w:val="0"/>
    <w:rPr>
      <w:rFonts w:ascii="Cambria" w:hAnsi="Cambria" w:cs="Times New Roman"/>
      <w:b/>
      <w:bCs/>
      <w:kern w:val="28"/>
      <w:sz w:val="32"/>
      <w:szCs w:val="32"/>
    </w:rPr>
  </w:style>
  <w:style w:type="character" w:customStyle="1" w:styleId="129">
    <w:name w:val="脚注文本 字符"/>
    <w:link w:val="67"/>
    <w:qFormat/>
    <w:uiPriority w:val="0"/>
    <w:rPr>
      <w:kern w:val="2"/>
      <w:sz w:val="18"/>
      <w:szCs w:val="18"/>
    </w:rPr>
  </w:style>
  <w:style w:type="character" w:customStyle="1" w:styleId="130">
    <w:name w:val="正文文本缩进 3 字符"/>
    <w:link w:val="70"/>
    <w:qFormat/>
    <w:uiPriority w:val="0"/>
    <w:rPr>
      <w:rFonts w:ascii="仿宋_GB2312" w:eastAsia="仿宋_GB2312"/>
      <w:kern w:val="2"/>
      <w:sz w:val="24"/>
      <w:szCs w:val="24"/>
    </w:rPr>
  </w:style>
  <w:style w:type="character" w:customStyle="1" w:styleId="131">
    <w:name w:val="正文文本 2 字符"/>
    <w:link w:val="76"/>
    <w:qFormat/>
    <w:uiPriority w:val="0"/>
    <w:rPr>
      <w:rFonts w:ascii="仿宋_GB2312" w:eastAsia="仿宋_GB2312"/>
      <w:b/>
      <w:bCs/>
      <w:kern w:val="2"/>
      <w:sz w:val="28"/>
      <w:szCs w:val="24"/>
    </w:rPr>
  </w:style>
  <w:style w:type="character" w:customStyle="1" w:styleId="132">
    <w:name w:val="信息标题 字符"/>
    <w:link w:val="79"/>
    <w:qFormat/>
    <w:uiPriority w:val="0"/>
    <w:rPr>
      <w:rFonts w:ascii="Cambria" w:hAnsi="Cambria" w:eastAsia="宋体" w:cs="Times New Roman"/>
      <w:kern w:val="2"/>
      <w:sz w:val="24"/>
      <w:szCs w:val="24"/>
      <w:shd w:val="pct20" w:color="auto" w:fill="auto"/>
    </w:rPr>
  </w:style>
  <w:style w:type="character" w:customStyle="1" w:styleId="133">
    <w:name w:val="HTML 预设格式 字符"/>
    <w:link w:val="80"/>
    <w:qFormat/>
    <w:uiPriority w:val="99"/>
    <w:rPr>
      <w:rFonts w:ascii="Courier New" w:hAnsi="Courier New" w:cs="Courier New"/>
      <w:kern w:val="2"/>
    </w:rPr>
  </w:style>
  <w:style w:type="character" w:customStyle="1" w:styleId="134">
    <w:name w:val="普通(网站) 字符1"/>
    <w:link w:val="81"/>
    <w:qFormat/>
    <w:locked/>
    <w:uiPriority w:val="0"/>
    <w:rPr>
      <w:rFonts w:ascii="Arial Unicode MS" w:hAnsi="Arial Unicode MS" w:eastAsia="Arial Unicode MS" w:cs="Arial Unicode MS"/>
      <w:sz w:val="24"/>
      <w:szCs w:val="24"/>
    </w:rPr>
  </w:style>
  <w:style w:type="character" w:customStyle="1" w:styleId="135">
    <w:name w:val="标题 字符"/>
    <w:link w:val="84"/>
    <w:qFormat/>
    <w:uiPriority w:val="0"/>
    <w:rPr>
      <w:rFonts w:ascii="Cambria" w:hAnsi="Cambria" w:cs="Times New Roman"/>
      <w:b/>
      <w:bCs/>
      <w:kern w:val="2"/>
      <w:sz w:val="32"/>
      <w:szCs w:val="32"/>
    </w:rPr>
  </w:style>
  <w:style w:type="character" w:customStyle="1" w:styleId="136">
    <w:name w:val="批注主题 字符1"/>
    <w:link w:val="85"/>
    <w:qFormat/>
    <w:uiPriority w:val="99"/>
    <w:rPr>
      <w:b/>
      <w:bCs/>
      <w:kern w:val="2"/>
      <w:sz w:val="21"/>
      <w:szCs w:val="24"/>
    </w:rPr>
  </w:style>
  <w:style w:type="character" w:customStyle="1" w:styleId="137">
    <w:name w:val="正文文本首行缩进 字符"/>
    <w:link w:val="86"/>
    <w:qFormat/>
    <w:uiPriority w:val="0"/>
    <w:rPr>
      <w:rFonts w:ascii="仿宋_GB2312" w:eastAsia="仿宋_GB2312"/>
      <w:kern w:val="2"/>
      <w:sz w:val="24"/>
      <w:szCs w:val="24"/>
    </w:rPr>
  </w:style>
  <w:style w:type="character" w:customStyle="1" w:styleId="138">
    <w:name w:val="正文文本首行缩进 2 字符"/>
    <w:link w:val="87"/>
    <w:qFormat/>
    <w:uiPriority w:val="0"/>
    <w:rPr>
      <w:rFonts w:ascii="仿宋_GB2312" w:eastAsia="仿宋_GB2312"/>
      <w:kern w:val="2"/>
      <w:sz w:val="24"/>
      <w:szCs w:val="24"/>
    </w:rPr>
  </w:style>
  <w:style w:type="character" w:customStyle="1" w:styleId="139">
    <w:name w:val="批注主题 字符"/>
    <w:link w:val="140"/>
    <w:qFormat/>
    <w:uiPriority w:val="0"/>
    <w:rPr>
      <w:b/>
      <w:bCs/>
      <w:kern w:val="2"/>
      <w:sz w:val="21"/>
      <w:szCs w:val="24"/>
    </w:rPr>
  </w:style>
  <w:style w:type="paragraph" w:customStyle="1" w:styleId="140">
    <w:name w:val="批注主题1"/>
    <w:basedOn w:val="28"/>
    <w:next w:val="28"/>
    <w:link w:val="139"/>
    <w:qFormat/>
    <w:uiPriority w:val="0"/>
    <w:rPr>
      <w:b/>
      <w:bCs/>
    </w:rPr>
  </w:style>
  <w:style w:type="character" w:customStyle="1" w:styleId="141">
    <w:name w:val="浅色底纹 - 着色 2 字符"/>
    <w:link w:val="142"/>
    <w:qFormat/>
    <w:uiPriority w:val="0"/>
    <w:rPr>
      <w:b/>
      <w:bCs/>
      <w:i/>
      <w:iCs/>
      <w:color w:val="4F81BD"/>
      <w:kern w:val="2"/>
      <w:sz w:val="21"/>
      <w:szCs w:val="24"/>
    </w:rPr>
  </w:style>
  <w:style w:type="paragraph" w:customStyle="1" w:styleId="142">
    <w:name w:val="浅色底纹 - 着色 21"/>
    <w:basedOn w:val="1"/>
    <w:next w:val="1"/>
    <w:link w:val="141"/>
    <w:qFormat/>
    <w:uiPriority w:val="0"/>
    <w:pPr>
      <w:pBdr>
        <w:bottom w:val="single" w:color="4F81BD" w:sz="4" w:space="4"/>
      </w:pBdr>
      <w:spacing w:before="200" w:after="280"/>
      <w:ind w:left="936" w:right="936"/>
    </w:pPr>
    <w:rPr>
      <w:b/>
      <w:bCs/>
      <w:i/>
      <w:iCs/>
      <w:color w:val="4F81BD"/>
    </w:rPr>
  </w:style>
  <w:style w:type="character" w:customStyle="1" w:styleId="143">
    <w:name w:val="redfilenumber"/>
    <w:qFormat/>
    <w:uiPriority w:val="0"/>
    <w:rPr>
      <w:color w:val="BA2636"/>
      <w:sz w:val="18"/>
      <w:szCs w:val="18"/>
    </w:rPr>
  </w:style>
  <w:style w:type="character" w:customStyle="1" w:styleId="144">
    <w:name w:val="gray121"/>
    <w:qFormat/>
    <w:uiPriority w:val="0"/>
    <w:rPr>
      <w:rFonts w:hint="default"/>
      <w:color w:val="333333"/>
      <w:sz w:val="18"/>
      <w:szCs w:val="18"/>
      <w:u w:val="none"/>
    </w:rPr>
  </w:style>
  <w:style w:type="character" w:customStyle="1" w:styleId="145">
    <w:name w:val="正文文本 Char"/>
    <w:qFormat/>
    <w:uiPriority w:val="0"/>
    <w:rPr>
      <w:rFonts w:ascii="仿宋_GB2312" w:eastAsia="仿宋_GB2312"/>
      <w:kern w:val="2"/>
      <w:sz w:val="24"/>
      <w:szCs w:val="24"/>
    </w:rPr>
  </w:style>
  <w:style w:type="character" w:customStyle="1" w:styleId="146">
    <w:name w:val="font01"/>
    <w:qFormat/>
    <w:uiPriority w:val="0"/>
    <w:rPr>
      <w:rFonts w:hint="eastAsia" w:ascii="宋体" w:hAnsi="宋体" w:eastAsia="宋体" w:cs="宋体"/>
      <w:color w:val="000000"/>
      <w:sz w:val="24"/>
      <w:szCs w:val="24"/>
      <w:u w:val="none"/>
    </w:rPr>
  </w:style>
  <w:style w:type="character" w:customStyle="1" w:styleId="147">
    <w:name w:val="页码1"/>
    <w:qFormat/>
    <w:uiPriority w:val="0"/>
  </w:style>
  <w:style w:type="character" w:customStyle="1" w:styleId="148">
    <w:name w:val="纯文本 字符"/>
    <w:link w:val="149"/>
    <w:qFormat/>
    <w:uiPriority w:val="0"/>
    <w:rPr>
      <w:rFonts w:ascii="宋体" w:hAnsi="Courier New"/>
      <w:kern w:val="2"/>
      <w:sz w:val="21"/>
    </w:rPr>
  </w:style>
  <w:style w:type="paragraph" w:customStyle="1" w:styleId="149">
    <w:name w:val="纯文本1"/>
    <w:basedOn w:val="1"/>
    <w:link w:val="148"/>
    <w:qFormat/>
    <w:uiPriority w:val="0"/>
    <w:rPr>
      <w:rFonts w:ascii="宋体" w:hAnsi="Courier New"/>
      <w:szCs w:val="20"/>
    </w:rPr>
  </w:style>
  <w:style w:type="character" w:customStyle="1" w:styleId="150">
    <w:name w:val="中等深浅网格 1 - 强调文字颜色 2字符"/>
    <w:link w:val="151"/>
    <w:qFormat/>
    <w:uiPriority w:val="0"/>
    <w:rPr>
      <w:sz w:val="24"/>
    </w:rPr>
  </w:style>
  <w:style w:type="paragraph" w:customStyle="1" w:styleId="151">
    <w:name w:val="中等深浅网格 1 - 强调文字颜色 21"/>
    <w:basedOn w:val="1"/>
    <w:link w:val="150"/>
    <w:qFormat/>
    <w:uiPriority w:val="0"/>
    <w:pPr>
      <w:adjustRightInd w:val="0"/>
      <w:spacing w:line="360" w:lineRule="atLeast"/>
      <w:ind w:firstLine="420" w:firstLineChars="200"/>
      <w:jc w:val="left"/>
      <w:textAlignment w:val="baseline"/>
    </w:pPr>
    <w:rPr>
      <w:kern w:val="0"/>
      <w:sz w:val="24"/>
      <w:szCs w:val="20"/>
    </w:rPr>
  </w:style>
  <w:style w:type="character" w:customStyle="1" w:styleId="152">
    <w:name w:val="Char Char11"/>
    <w:qFormat/>
    <w:uiPriority w:val="0"/>
    <w:rPr>
      <w:kern w:val="2"/>
      <w:sz w:val="18"/>
    </w:rPr>
  </w:style>
  <w:style w:type="character" w:customStyle="1" w:styleId="153">
    <w:name w:val="正文文本 Char1"/>
    <w:qFormat/>
    <w:uiPriority w:val="0"/>
    <w:rPr>
      <w:kern w:val="2"/>
      <w:sz w:val="21"/>
      <w:szCs w:val="24"/>
    </w:rPr>
  </w:style>
  <w:style w:type="character" w:customStyle="1" w:styleId="154">
    <w:name w:val="纯文本 Char1"/>
    <w:qFormat/>
    <w:uiPriority w:val="0"/>
    <w:rPr>
      <w:rFonts w:ascii="宋体" w:hAnsi="Courier New" w:eastAsia="宋体" w:cs="宋体"/>
      <w:kern w:val="0"/>
      <w:szCs w:val="21"/>
      <w:lang w:val="en-US" w:eastAsia="zh-CN"/>
    </w:rPr>
  </w:style>
  <w:style w:type="character" w:customStyle="1" w:styleId="155">
    <w:name w:val="cfdate"/>
    <w:qFormat/>
    <w:uiPriority w:val="0"/>
    <w:rPr>
      <w:color w:val="333333"/>
      <w:sz w:val="18"/>
      <w:szCs w:val="18"/>
    </w:rPr>
  </w:style>
  <w:style w:type="character" w:customStyle="1" w:styleId="156">
    <w:name w:val="批注主题 Char1"/>
    <w:qFormat/>
    <w:uiPriority w:val="99"/>
    <w:rPr>
      <w:b/>
      <w:bCs/>
      <w:kern w:val="2"/>
      <w:sz w:val="21"/>
      <w:szCs w:val="24"/>
    </w:rPr>
  </w:style>
  <w:style w:type="character" w:customStyle="1" w:styleId="157">
    <w:name w:val="批注引用1"/>
    <w:qFormat/>
    <w:uiPriority w:val="0"/>
    <w:rPr>
      <w:sz w:val="21"/>
      <w:szCs w:val="21"/>
    </w:rPr>
  </w:style>
  <w:style w:type="character" w:customStyle="1" w:styleId="158">
    <w:name w:val="标题 2 Char"/>
    <w:qFormat/>
    <w:uiPriority w:val="9"/>
    <w:rPr>
      <w:rFonts w:ascii="Arial" w:hAnsi="Arial" w:eastAsia="黑体"/>
      <w:b/>
      <w:bCs/>
      <w:kern w:val="2"/>
      <w:sz w:val="26"/>
      <w:szCs w:val="32"/>
      <w:lang w:val="en-US" w:eastAsia="zh-HK" w:bidi="ar-SA"/>
    </w:rPr>
  </w:style>
  <w:style w:type="character" w:customStyle="1" w:styleId="159">
    <w:name w:val="批注文字 Char1"/>
    <w:qFormat/>
    <w:uiPriority w:val="99"/>
    <w:rPr>
      <w:rFonts w:ascii="Times New Roman" w:hAnsi="Times New Roman" w:eastAsia="宋体" w:cs="Times New Roman"/>
      <w:szCs w:val="20"/>
    </w:rPr>
  </w:style>
  <w:style w:type="character" w:customStyle="1" w:styleId="160">
    <w:name w:val="正文首行缩进 字符"/>
    <w:link w:val="161"/>
    <w:qFormat/>
    <w:uiPriority w:val="0"/>
    <w:rPr>
      <w:kern w:val="2"/>
      <w:sz w:val="21"/>
    </w:rPr>
  </w:style>
  <w:style w:type="paragraph" w:customStyle="1" w:styleId="161">
    <w:name w:val="正文首行缩进1"/>
    <w:basedOn w:val="34"/>
    <w:link w:val="160"/>
    <w:qFormat/>
    <w:uiPriority w:val="0"/>
    <w:pPr>
      <w:spacing w:after="120"/>
      <w:ind w:firstLine="420"/>
    </w:pPr>
    <w:rPr>
      <w:rFonts w:ascii="Times New Roman" w:eastAsia="宋体"/>
      <w:sz w:val="21"/>
      <w:szCs w:val="20"/>
    </w:rPr>
  </w:style>
  <w:style w:type="character" w:customStyle="1" w:styleId="162">
    <w:name w:val="apple-converted-space"/>
    <w:qFormat/>
    <w:uiPriority w:val="0"/>
  </w:style>
  <w:style w:type="character" w:customStyle="1" w:styleId="163">
    <w:name w:val="font11"/>
    <w:qFormat/>
    <w:uiPriority w:val="0"/>
    <w:rPr>
      <w:rFonts w:hint="default" w:ascii="Times New Roman" w:hAnsi="Times New Roman" w:cs="Times New Roman"/>
      <w:color w:val="000000"/>
      <w:sz w:val="24"/>
      <w:szCs w:val="24"/>
      <w:u w:val="none"/>
    </w:rPr>
  </w:style>
  <w:style w:type="character" w:customStyle="1" w:styleId="164">
    <w:name w:val="正文文本 Char2"/>
    <w:qFormat/>
    <w:uiPriority w:val="0"/>
    <w:rPr>
      <w:rFonts w:ascii="仿宋_GB2312" w:eastAsia="仿宋_GB2312"/>
      <w:kern w:val="2"/>
      <w:sz w:val="24"/>
      <w:szCs w:val="24"/>
    </w:rPr>
  </w:style>
  <w:style w:type="character" w:customStyle="1" w:styleId="165">
    <w:name w:val="short_text"/>
    <w:qFormat/>
    <w:uiPriority w:val="0"/>
  </w:style>
  <w:style w:type="character" w:customStyle="1" w:styleId="166">
    <w:name w:val="彩色列表 - 着色 1 字符"/>
    <w:link w:val="167"/>
    <w:qFormat/>
    <w:uiPriority w:val="34"/>
    <w:rPr>
      <w:kern w:val="2"/>
      <w:sz w:val="21"/>
      <w:szCs w:val="24"/>
    </w:rPr>
  </w:style>
  <w:style w:type="paragraph" w:customStyle="1" w:styleId="167">
    <w:name w:val="彩色列表 - 着色 11"/>
    <w:basedOn w:val="1"/>
    <w:link w:val="166"/>
    <w:qFormat/>
    <w:uiPriority w:val="34"/>
    <w:pPr>
      <w:ind w:firstLine="420" w:firstLineChars="200"/>
    </w:pPr>
  </w:style>
  <w:style w:type="character" w:customStyle="1" w:styleId="168">
    <w:name w:val="gjfg"/>
    <w:qFormat/>
    <w:uiPriority w:val="0"/>
  </w:style>
  <w:style w:type="character" w:customStyle="1" w:styleId="169">
    <w:name w:val="qxdate"/>
    <w:qFormat/>
    <w:uiPriority w:val="0"/>
    <w:rPr>
      <w:color w:val="333333"/>
      <w:sz w:val="18"/>
      <w:szCs w:val="18"/>
    </w:rPr>
  </w:style>
  <w:style w:type="character" w:customStyle="1" w:styleId="170">
    <w:name w:val="网格表 3 - 强调文字颜色 11"/>
    <w:qFormat/>
    <w:uiPriority w:val="0"/>
    <w:rPr>
      <w:b/>
      <w:bCs/>
      <w:smallCaps/>
      <w:spacing w:val="5"/>
    </w:rPr>
  </w:style>
  <w:style w:type="character" w:customStyle="1" w:styleId="171">
    <w:name w:val="批注文字 Char"/>
    <w:qFormat/>
    <w:uiPriority w:val="99"/>
    <w:rPr>
      <w:kern w:val="2"/>
      <w:sz w:val="21"/>
      <w:szCs w:val="24"/>
    </w:rPr>
  </w:style>
  <w:style w:type="character" w:customStyle="1" w:styleId="172">
    <w:name w:val="标书-正文 Char Char"/>
    <w:link w:val="173"/>
    <w:qFormat/>
    <w:uiPriority w:val="0"/>
    <w:rPr>
      <w:rFonts w:ascii="Arial" w:hAnsi="Arial" w:cs="Arial"/>
      <w:kern w:val="2"/>
      <w:sz w:val="21"/>
    </w:rPr>
  </w:style>
  <w:style w:type="paragraph" w:customStyle="1" w:styleId="173">
    <w:name w:val="标书-正文"/>
    <w:basedOn w:val="1"/>
    <w:link w:val="172"/>
    <w:qFormat/>
    <w:uiPriority w:val="0"/>
    <w:pPr>
      <w:spacing w:before="56" w:after="113" w:line="300" w:lineRule="auto"/>
      <w:ind w:firstLine="200" w:firstLineChars="200"/>
      <w:jc w:val="left"/>
    </w:pPr>
    <w:rPr>
      <w:rFonts w:ascii="Arial" w:hAnsi="Arial"/>
      <w:szCs w:val="20"/>
    </w:rPr>
  </w:style>
  <w:style w:type="character" w:customStyle="1" w:styleId="174">
    <w:name w:val="redfilefwwh"/>
    <w:qFormat/>
    <w:uiPriority w:val="0"/>
    <w:rPr>
      <w:color w:val="BA2636"/>
      <w:sz w:val="18"/>
      <w:szCs w:val="18"/>
    </w:rPr>
  </w:style>
  <w:style w:type="character" w:customStyle="1" w:styleId="175">
    <w:name w:val="页脚 Char"/>
    <w:qFormat/>
    <w:uiPriority w:val="99"/>
    <w:rPr>
      <w:rFonts w:eastAsia="Calibri"/>
      <w:sz w:val="21"/>
    </w:rPr>
  </w:style>
  <w:style w:type="character" w:customStyle="1" w:styleId="176">
    <w:name w:val="纯文本 Char"/>
    <w:qFormat/>
    <w:uiPriority w:val="0"/>
    <w:rPr>
      <w:rFonts w:ascii="宋体" w:hAnsi="Courier New"/>
      <w:kern w:val="2"/>
      <w:sz w:val="24"/>
    </w:rPr>
  </w:style>
  <w:style w:type="character" w:customStyle="1" w:styleId="177">
    <w:name w:val="p1481"/>
    <w:qFormat/>
    <w:uiPriority w:val="0"/>
  </w:style>
  <w:style w:type="character" w:customStyle="1" w:styleId="178">
    <w:name w:val="彩色网格 - 着色 1 字符"/>
    <w:link w:val="179"/>
    <w:qFormat/>
    <w:uiPriority w:val="0"/>
    <w:rPr>
      <w:i/>
      <w:iCs/>
      <w:color w:val="000000"/>
      <w:kern w:val="2"/>
      <w:sz w:val="21"/>
      <w:szCs w:val="24"/>
    </w:rPr>
  </w:style>
  <w:style w:type="paragraph" w:customStyle="1" w:styleId="179">
    <w:name w:val="彩色网格 - 着色 11"/>
    <w:basedOn w:val="1"/>
    <w:next w:val="1"/>
    <w:link w:val="178"/>
    <w:qFormat/>
    <w:uiPriority w:val="0"/>
    <w:rPr>
      <w:i/>
      <w:iCs/>
      <w:color w:val="000000"/>
    </w:rPr>
  </w:style>
  <w:style w:type="character" w:customStyle="1" w:styleId="180">
    <w:name w:val="正文文本缩进 2 Char"/>
    <w:qFormat/>
    <w:uiPriority w:val="0"/>
    <w:rPr>
      <w:kern w:val="2"/>
      <w:sz w:val="21"/>
      <w:szCs w:val="24"/>
    </w:rPr>
  </w:style>
  <w:style w:type="character" w:customStyle="1" w:styleId="181">
    <w:name w:val="displayarti"/>
    <w:qFormat/>
    <w:uiPriority w:val="0"/>
    <w:rPr>
      <w:color w:val="FFFFFF"/>
      <w:shd w:val="clear" w:color="auto" w:fill="A00000"/>
    </w:rPr>
  </w:style>
  <w:style w:type="character" w:customStyle="1" w:styleId="182">
    <w:name w:val="正文文本缩进 Char"/>
    <w:qFormat/>
    <w:uiPriority w:val="0"/>
    <w:rPr>
      <w:rFonts w:ascii="仿宋_GB2312" w:eastAsia="仿宋_GB2312"/>
      <w:kern w:val="2"/>
      <w:sz w:val="24"/>
      <w:szCs w:val="24"/>
    </w:rPr>
  </w:style>
  <w:style w:type="character" w:customStyle="1" w:styleId="183">
    <w:name w:val="列出段落 Char"/>
    <w:link w:val="184"/>
    <w:qFormat/>
    <w:uiPriority w:val="0"/>
    <w:rPr>
      <w:kern w:val="2"/>
      <w:sz w:val="21"/>
      <w:szCs w:val="24"/>
    </w:rPr>
  </w:style>
  <w:style w:type="paragraph" w:customStyle="1" w:styleId="184">
    <w:name w:val="列出段落1"/>
    <w:basedOn w:val="1"/>
    <w:link w:val="183"/>
    <w:qFormat/>
    <w:uiPriority w:val="0"/>
    <w:pPr>
      <w:ind w:firstLine="420" w:firstLineChars="200"/>
    </w:pPr>
  </w:style>
  <w:style w:type="paragraph" w:customStyle="1" w:styleId="185">
    <w:name w:val="xl133"/>
    <w:basedOn w:val="1"/>
    <w:qFormat/>
    <w:uiPriority w:val="0"/>
    <w:pPr>
      <w:widowControl/>
      <w:pBdr>
        <w:left w:val="single" w:color="auto" w:sz="8" w:space="0"/>
        <w:bottom w:val="single" w:color="auto" w:sz="8" w:space="0"/>
        <w:right w:val="single" w:color="000000" w:sz="8" w:space="0"/>
      </w:pBdr>
      <w:spacing w:before="100" w:beforeAutospacing="1" w:after="100" w:afterAutospacing="1"/>
      <w:jc w:val="left"/>
    </w:pPr>
    <w:rPr>
      <w:rFonts w:ascii="宋体" w:hAnsi="宋体" w:cs="宋体"/>
      <w:kern w:val="0"/>
      <w:szCs w:val="21"/>
    </w:rPr>
  </w:style>
  <w:style w:type="paragraph" w:customStyle="1" w:styleId="186">
    <w:name w:val="Char Char2 Char"/>
    <w:basedOn w:val="1"/>
    <w:qFormat/>
    <w:uiPriority w:val="0"/>
    <w:pPr>
      <w:keepNext/>
      <w:keepLines/>
      <w:pageBreakBefore/>
      <w:tabs>
        <w:tab w:val="left" w:pos="390"/>
      </w:tabs>
      <w:ind w:left="390" w:hanging="390"/>
    </w:pPr>
    <w:rPr>
      <w:rFonts w:ascii="Tahoma" w:hAnsi="Tahoma"/>
      <w:sz w:val="24"/>
      <w:szCs w:val="20"/>
    </w:rPr>
  </w:style>
  <w:style w:type="paragraph" w:customStyle="1" w:styleId="187">
    <w:name w:val="xl138"/>
    <w:basedOn w:val="1"/>
    <w:qFormat/>
    <w:uiPriority w:val="0"/>
    <w:pPr>
      <w:widowControl/>
      <w:pBdr>
        <w:bottom w:val="single" w:color="auto" w:sz="8" w:space="0"/>
        <w:right w:val="single" w:color="auto" w:sz="8" w:space="0"/>
      </w:pBdr>
      <w:spacing w:before="100" w:beforeAutospacing="1" w:after="100" w:afterAutospacing="1"/>
      <w:jc w:val="left"/>
    </w:pPr>
    <w:rPr>
      <w:rFonts w:ascii="宋体" w:hAnsi="宋体" w:cs="宋体"/>
      <w:color w:val="FF0000"/>
      <w:kern w:val="0"/>
      <w:szCs w:val="21"/>
    </w:rPr>
  </w:style>
  <w:style w:type="paragraph" w:customStyle="1" w:styleId="188">
    <w:name w:val="标题前缀"/>
    <w:qFormat/>
    <w:uiPriority w:val="0"/>
    <w:pPr>
      <w:tabs>
        <w:tab w:val="left" w:pos="5550"/>
      </w:tabs>
      <w:spacing w:before="100" w:beforeAutospacing="1"/>
      <w:jc w:val="right"/>
    </w:pPr>
    <w:rPr>
      <w:rFonts w:ascii="宋体" w:hAnsi="宋体" w:eastAsia="宋体" w:cs="Times New Roman"/>
      <w:bCs/>
      <w:kern w:val="2"/>
      <w:sz w:val="24"/>
      <w:szCs w:val="24"/>
      <w:lang w:val="zh-CN" w:eastAsia="zh-CN" w:bidi="ar-SA"/>
    </w:rPr>
  </w:style>
  <w:style w:type="paragraph" w:customStyle="1" w:styleId="189">
    <w:name w:val="条款附加"/>
    <w:qFormat/>
    <w:uiPriority w:val="0"/>
    <w:pPr>
      <w:tabs>
        <w:tab w:val="left" w:pos="425"/>
      </w:tabs>
      <w:snapToGrid w:val="0"/>
      <w:spacing w:after="120" w:line="300" w:lineRule="auto"/>
      <w:ind w:left="425" w:hanging="425"/>
    </w:pPr>
    <w:rPr>
      <w:rFonts w:ascii="宋体" w:hAnsi="Times New Roman" w:eastAsia="宋体" w:cs="Times New Roman"/>
      <w:sz w:val="24"/>
      <w:lang w:val="en-US" w:eastAsia="zh-CN" w:bidi="ar-SA"/>
    </w:rPr>
  </w:style>
  <w:style w:type="paragraph" w:customStyle="1" w:styleId="190">
    <w:name w:val="font7"/>
    <w:basedOn w:val="1"/>
    <w:qFormat/>
    <w:uiPriority w:val="0"/>
    <w:pPr>
      <w:widowControl/>
      <w:spacing w:before="100" w:beforeAutospacing="1" w:after="100" w:afterAutospacing="1"/>
      <w:jc w:val="left"/>
    </w:pPr>
    <w:rPr>
      <w:rFonts w:ascii="宋体" w:hAnsi="宋体" w:cs="宋体"/>
      <w:color w:val="000000"/>
      <w:kern w:val="0"/>
      <w:szCs w:val="21"/>
    </w:rPr>
  </w:style>
  <w:style w:type="paragraph" w:customStyle="1" w:styleId="191">
    <w:name w:val="xl89"/>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0"/>
      <w:szCs w:val="20"/>
    </w:rPr>
  </w:style>
  <w:style w:type="paragraph" w:customStyle="1" w:styleId="192">
    <w:name w:val="xl124"/>
    <w:basedOn w:val="1"/>
    <w:qFormat/>
    <w:uiPriority w:val="0"/>
    <w:pPr>
      <w:widowControl/>
      <w:pBdr>
        <w:left w:val="single" w:color="auto" w:sz="8" w:space="0"/>
        <w:right w:val="single" w:color="000000" w:sz="8" w:space="0"/>
      </w:pBdr>
      <w:shd w:val="clear" w:color="000000" w:fill="FFFFFF"/>
      <w:spacing w:before="100" w:beforeAutospacing="1" w:after="100" w:afterAutospacing="1"/>
      <w:jc w:val="center"/>
    </w:pPr>
    <w:rPr>
      <w:rFonts w:ascii="宋体" w:hAnsi="宋体" w:cs="宋体"/>
      <w:kern w:val="0"/>
      <w:szCs w:val="21"/>
    </w:rPr>
  </w:style>
  <w:style w:type="paragraph" w:customStyle="1" w:styleId="193">
    <w:name w:val="xl141"/>
    <w:basedOn w:val="1"/>
    <w:qFormat/>
    <w:uiPriority w:val="0"/>
    <w:pPr>
      <w:widowControl/>
      <w:pBdr>
        <w:left w:val="single" w:color="auto" w:sz="8" w:space="0"/>
        <w:bottom w:val="single" w:color="auto" w:sz="8" w:space="0"/>
        <w:right w:val="single" w:color="000000" w:sz="8" w:space="0"/>
      </w:pBdr>
      <w:spacing w:before="100" w:beforeAutospacing="1" w:after="100" w:afterAutospacing="1"/>
      <w:jc w:val="center"/>
    </w:pPr>
    <w:rPr>
      <w:rFonts w:ascii="宋体" w:hAnsi="宋体" w:cs="宋体"/>
      <w:color w:val="008080"/>
      <w:kern w:val="0"/>
      <w:szCs w:val="21"/>
      <w:u w:val="single"/>
    </w:rPr>
  </w:style>
  <w:style w:type="paragraph" w:customStyle="1" w:styleId="194">
    <w:name w:val="无间隔1"/>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195">
    <w:name w:val="xl66"/>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Cs w:val="21"/>
    </w:rPr>
  </w:style>
  <w:style w:type="paragraph" w:customStyle="1" w:styleId="196">
    <w:name w:val="样式 宋体 五号 行距: 单倍行距"/>
    <w:basedOn w:val="1"/>
    <w:qFormat/>
    <w:uiPriority w:val="0"/>
    <w:rPr>
      <w:rFonts w:ascii="宋体" w:hAnsi="宋体" w:cs="宋体"/>
      <w:szCs w:val="20"/>
    </w:rPr>
  </w:style>
  <w:style w:type="paragraph" w:customStyle="1" w:styleId="19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98">
    <w:name w:val="xl77"/>
    <w:basedOn w:val="1"/>
    <w:qFormat/>
    <w:uiPriority w:val="0"/>
    <w:pPr>
      <w:widowControl/>
      <w:pBdr>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199">
    <w:name w:val="Default Paragraph Font Para Char"/>
    <w:basedOn w:val="1"/>
    <w:qFormat/>
    <w:uiPriority w:val="0"/>
    <w:pPr>
      <w:widowControl/>
      <w:spacing w:after="160" w:line="240" w:lineRule="exact"/>
      <w:jc w:val="left"/>
    </w:pPr>
    <w:rPr>
      <w:szCs w:val="20"/>
    </w:rPr>
  </w:style>
  <w:style w:type="paragraph" w:customStyle="1" w:styleId="200">
    <w:name w:val="样式1"/>
    <w:basedOn w:val="1"/>
    <w:qFormat/>
    <w:uiPriority w:val="0"/>
    <w:pPr>
      <w:tabs>
        <w:tab w:val="left" w:pos="709"/>
      </w:tabs>
      <w:ind w:left="720" w:hanging="720"/>
    </w:pPr>
    <w:rPr>
      <w:rFonts w:ascii="宋体" w:hAnsi="宋体"/>
      <w:szCs w:val="21"/>
    </w:rPr>
  </w:style>
  <w:style w:type="paragraph" w:customStyle="1" w:styleId="201">
    <w:name w:val="font13"/>
    <w:basedOn w:val="1"/>
    <w:qFormat/>
    <w:uiPriority w:val="0"/>
    <w:pPr>
      <w:widowControl/>
      <w:spacing w:before="100" w:beforeAutospacing="1" w:after="100" w:afterAutospacing="1"/>
      <w:jc w:val="left"/>
    </w:pPr>
    <w:rPr>
      <w:rFonts w:ascii="Cambria" w:hAnsi="Cambria" w:cs="宋体"/>
      <w:color w:val="FF0000"/>
      <w:kern w:val="0"/>
      <w:szCs w:val="21"/>
    </w:rPr>
  </w:style>
  <w:style w:type="paragraph" w:customStyle="1" w:styleId="202">
    <w:name w:val="xl65"/>
    <w:basedOn w:val="1"/>
    <w:qFormat/>
    <w:uiPriority w:val="0"/>
    <w:pPr>
      <w:widowControl/>
      <w:pBdr>
        <w:right w:val="single" w:color="auto" w:sz="8" w:space="0"/>
      </w:pBdr>
      <w:spacing w:before="100" w:beforeAutospacing="1" w:after="100" w:afterAutospacing="1"/>
      <w:jc w:val="left"/>
    </w:pPr>
    <w:rPr>
      <w:rFonts w:ascii="宋体" w:hAnsi="宋体" w:cs="宋体"/>
      <w:kern w:val="0"/>
      <w:szCs w:val="21"/>
    </w:rPr>
  </w:style>
  <w:style w:type="paragraph" w:customStyle="1" w:styleId="203">
    <w:name w:val="_Style 2"/>
    <w:basedOn w:val="1"/>
    <w:qFormat/>
    <w:uiPriority w:val="34"/>
    <w:pPr>
      <w:ind w:firstLine="420" w:firstLineChars="200"/>
    </w:pPr>
  </w:style>
  <w:style w:type="paragraph" w:customStyle="1" w:styleId="204">
    <w:name w:val="文档正文"/>
    <w:basedOn w:val="1"/>
    <w:qFormat/>
    <w:uiPriority w:val="0"/>
    <w:pPr>
      <w:spacing w:beforeLines="50"/>
    </w:pPr>
    <w:rPr>
      <w:b/>
    </w:rPr>
  </w:style>
  <w:style w:type="paragraph" w:customStyle="1" w:styleId="205">
    <w:name w:val="1"/>
    <w:basedOn w:val="1"/>
    <w:qFormat/>
    <w:uiPriority w:val="0"/>
    <w:pPr>
      <w:spacing w:afterLines="50" w:line="360" w:lineRule="auto"/>
      <w:ind w:firstLine="3243" w:firstLineChars="1080"/>
    </w:pPr>
    <w:rPr>
      <w:rFonts w:ascii="宋体" w:hAnsi="宋体"/>
      <w:b/>
      <w:sz w:val="30"/>
      <w:szCs w:val="21"/>
    </w:rPr>
  </w:style>
  <w:style w:type="paragraph" w:customStyle="1" w:styleId="206">
    <w:name w:val="Char Char Char Char Char Char Char"/>
    <w:basedOn w:val="1"/>
    <w:qFormat/>
    <w:uiPriority w:val="0"/>
    <w:rPr>
      <w:rFonts w:ascii="Tahoma" w:hAnsi="Tahoma"/>
      <w:sz w:val="24"/>
      <w:szCs w:val="20"/>
    </w:rPr>
  </w:style>
  <w:style w:type="paragraph" w:customStyle="1" w:styleId="207">
    <w:name w:val="Char1 Char Char Char Char Char Char"/>
    <w:basedOn w:val="1"/>
    <w:qFormat/>
    <w:uiPriority w:val="0"/>
    <w:pPr>
      <w:tabs>
        <w:tab w:val="left" w:pos="360"/>
      </w:tabs>
      <w:ind w:firstLine="560" w:firstLineChars="200"/>
      <w:jc w:val="left"/>
    </w:pPr>
    <w:rPr>
      <w:sz w:val="24"/>
    </w:rPr>
  </w:style>
  <w:style w:type="paragraph" w:customStyle="1" w:styleId="208">
    <w:name w:val="xl136"/>
    <w:basedOn w:val="1"/>
    <w:qFormat/>
    <w:uiPriority w:val="0"/>
    <w:pPr>
      <w:widowControl/>
      <w:pBdr>
        <w:left w:val="single" w:color="auto" w:sz="8" w:space="0"/>
        <w:bottom w:val="single" w:color="000000" w:sz="8" w:space="0"/>
        <w:right w:val="single" w:color="auto" w:sz="8" w:space="0"/>
      </w:pBdr>
      <w:spacing w:before="100" w:beforeAutospacing="1" w:after="100" w:afterAutospacing="1"/>
      <w:jc w:val="left"/>
    </w:pPr>
    <w:rPr>
      <w:rFonts w:ascii="宋体" w:hAnsi="宋体" w:cs="宋体"/>
      <w:kern w:val="0"/>
      <w:szCs w:val="21"/>
    </w:rPr>
  </w:style>
  <w:style w:type="paragraph" w:customStyle="1" w:styleId="209">
    <w:name w:val="tk2"/>
    <w:basedOn w:val="1"/>
    <w:qFormat/>
    <w:uiPriority w:val="0"/>
    <w:pPr>
      <w:spacing w:line="360" w:lineRule="auto"/>
      <w:ind w:firstLine="480" w:firstLineChars="200"/>
    </w:pPr>
    <w:rPr>
      <w:sz w:val="24"/>
      <w:szCs w:val="20"/>
    </w:rPr>
  </w:style>
  <w:style w:type="paragraph" w:customStyle="1" w:styleId="210">
    <w:name w:val="xl111"/>
    <w:basedOn w:val="1"/>
    <w:qFormat/>
    <w:uiPriority w:val="0"/>
    <w:pPr>
      <w:widowControl/>
      <w:pBdr>
        <w:top w:val="single" w:color="auto" w:sz="8" w:space="0"/>
        <w:left w:val="single" w:color="auto" w:sz="8" w:space="0"/>
        <w:right w:val="single" w:color="auto" w:sz="8" w:space="0"/>
      </w:pBdr>
      <w:spacing w:before="100" w:beforeAutospacing="1" w:after="100" w:afterAutospacing="1"/>
    </w:pPr>
    <w:rPr>
      <w:rFonts w:ascii="Cambria" w:hAnsi="Cambria" w:cs="宋体"/>
      <w:b/>
      <w:bCs/>
      <w:color w:val="FF0000"/>
      <w:kern w:val="0"/>
      <w:szCs w:val="21"/>
    </w:rPr>
  </w:style>
  <w:style w:type="paragraph" w:customStyle="1" w:styleId="211">
    <w:name w:val="Char Char Char"/>
    <w:basedOn w:val="1"/>
    <w:qFormat/>
    <w:uiPriority w:val="0"/>
    <w:rPr>
      <w:rFonts w:ascii="Tahoma" w:hAnsi="Tahoma"/>
      <w:sz w:val="24"/>
      <w:szCs w:val="20"/>
    </w:rPr>
  </w:style>
  <w:style w:type="paragraph" w:customStyle="1" w:styleId="212">
    <w:name w:val="样式 首行缩进:  2 字符"/>
    <w:basedOn w:val="1"/>
    <w:qFormat/>
    <w:uiPriority w:val="0"/>
    <w:pPr>
      <w:spacing w:line="360" w:lineRule="auto"/>
      <w:ind w:firstLine="200" w:firstLineChars="200"/>
    </w:pPr>
    <w:rPr>
      <w:sz w:val="24"/>
      <w:szCs w:val="20"/>
    </w:rPr>
  </w:style>
  <w:style w:type="paragraph" w:customStyle="1" w:styleId="213">
    <w:name w:val="font14"/>
    <w:basedOn w:val="1"/>
    <w:qFormat/>
    <w:uiPriority w:val="0"/>
    <w:pPr>
      <w:widowControl/>
      <w:spacing w:before="100" w:beforeAutospacing="1" w:after="100" w:afterAutospacing="1"/>
      <w:jc w:val="left"/>
    </w:pPr>
    <w:rPr>
      <w:rFonts w:ascii="Arial" w:hAnsi="Arial" w:cs="Arial"/>
      <w:color w:val="000000"/>
      <w:kern w:val="0"/>
      <w:szCs w:val="21"/>
    </w:rPr>
  </w:style>
  <w:style w:type="paragraph" w:customStyle="1" w:styleId="214">
    <w:name w:val="style4"/>
    <w:basedOn w:val="1"/>
    <w:qFormat/>
    <w:uiPriority w:val="0"/>
    <w:pPr>
      <w:widowControl/>
      <w:spacing w:before="100" w:beforeAutospacing="1" w:after="100" w:afterAutospacing="1"/>
      <w:jc w:val="left"/>
    </w:pPr>
    <w:rPr>
      <w:rFonts w:ascii="宋体" w:hAnsi="宋体" w:cs="宋体"/>
      <w:kern w:val="0"/>
      <w:sz w:val="24"/>
    </w:rPr>
  </w:style>
  <w:style w:type="paragraph" w:customStyle="1" w:styleId="215">
    <w:name w:val="xl144"/>
    <w:basedOn w:val="1"/>
    <w:qFormat/>
    <w:uiPriority w:val="0"/>
    <w:pPr>
      <w:widowControl/>
      <w:pBdr>
        <w:right w:val="single" w:color="auto" w:sz="8" w:space="0"/>
      </w:pBdr>
      <w:spacing w:before="100" w:beforeAutospacing="1" w:after="100" w:afterAutospacing="1"/>
    </w:pPr>
    <w:rPr>
      <w:rFonts w:ascii="新宋体" w:hAnsi="新宋体" w:eastAsia="新宋体" w:cs="宋体"/>
      <w:color w:val="FF0000"/>
      <w:kern w:val="0"/>
      <w:szCs w:val="21"/>
    </w:rPr>
  </w:style>
  <w:style w:type="paragraph" w:customStyle="1" w:styleId="216">
    <w:name w:val="font8"/>
    <w:basedOn w:val="1"/>
    <w:qFormat/>
    <w:uiPriority w:val="0"/>
    <w:pPr>
      <w:widowControl/>
      <w:spacing w:before="100" w:beforeAutospacing="1" w:after="100" w:afterAutospacing="1"/>
      <w:jc w:val="left"/>
    </w:pPr>
    <w:rPr>
      <w:color w:val="000000"/>
      <w:kern w:val="0"/>
      <w:sz w:val="14"/>
      <w:szCs w:val="14"/>
    </w:rPr>
  </w:style>
  <w:style w:type="paragraph" w:customStyle="1" w:styleId="217">
    <w:name w:val="xl78"/>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color w:val="FF0000"/>
      <w:kern w:val="0"/>
      <w:szCs w:val="21"/>
    </w:rPr>
  </w:style>
  <w:style w:type="paragraph" w:customStyle="1" w:styleId="218">
    <w:name w:val="xl92"/>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Arial" w:hAnsi="Arial" w:cs="Arial"/>
      <w:kern w:val="0"/>
      <w:szCs w:val="21"/>
    </w:rPr>
  </w:style>
  <w:style w:type="paragraph" w:customStyle="1" w:styleId="219">
    <w:name w:val="xl107"/>
    <w:basedOn w:val="1"/>
    <w:qFormat/>
    <w:uiPriority w:val="0"/>
    <w:pPr>
      <w:widowControl/>
      <w:pBdr>
        <w:right w:val="single" w:color="auto" w:sz="8" w:space="0"/>
      </w:pBdr>
      <w:spacing w:before="100" w:beforeAutospacing="1" w:after="100" w:afterAutospacing="1"/>
      <w:jc w:val="left"/>
    </w:pPr>
    <w:rPr>
      <w:rFonts w:ascii="宋体" w:hAnsi="宋体" w:cs="宋体"/>
      <w:kern w:val="0"/>
      <w:sz w:val="24"/>
    </w:rPr>
  </w:style>
  <w:style w:type="paragraph" w:customStyle="1" w:styleId="220">
    <w:name w:val="xl152"/>
    <w:basedOn w:val="1"/>
    <w:qFormat/>
    <w:uiPriority w:val="0"/>
    <w:pPr>
      <w:widowControl/>
      <w:pBdr>
        <w:bottom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221">
    <w:name w:val="默认段落字体 Para Char Char Char Char Char Char Char"/>
    <w:basedOn w:val="1"/>
    <w:qFormat/>
    <w:uiPriority w:val="0"/>
    <w:rPr>
      <w:rFonts w:ascii="Tahoma" w:hAnsi="Tahoma"/>
      <w:sz w:val="24"/>
      <w:szCs w:val="20"/>
    </w:rPr>
  </w:style>
  <w:style w:type="paragraph" w:customStyle="1" w:styleId="222">
    <w:name w:val="彩色列表 - 着色 12"/>
    <w:basedOn w:val="1"/>
    <w:qFormat/>
    <w:uiPriority w:val="34"/>
    <w:pPr>
      <w:ind w:firstLine="420" w:firstLineChars="200"/>
    </w:pPr>
  </w:style>
  <w:style w:type="paragraph" w:customStyle="1" w:styleId="223">
    <w:name w:val="样式 正文文本缩进 + 段前: 2 字符"/>
    <w:basedOn w:val="1"/>
    <w:qFormat/>
    <w:uiPriority w:val="0"/>
    <w:pPr>
      <w:ind w:left="420" w:leftChars="200"/>
      <w:jc w:val="left"/>
    </w:pPr>
    <w:rPr>
      <w:sz w:val="28"/>
      <w:lang w:eastAsia="zh-TW"/>
    </w:rPr>
  </w:style>
  <w:style w:type="paragraph" w:customStyle="1" w:styleId="224">
    <w:name w:val="xl135"/>
    <w:basedOn w:val="1"/>
    <w:qFormat/>
    <w:uiPriority w:val="0"/>
    <w:pPr>
      <w:widowControl/>
      <w:pBdr>
        <w:top w:val="single" w:color="auto" w:sz="8" w:space="0"/>
        <w:left w:val="single" w:color="auto" w:sz="8" w:space="0"/>
        <w:right w:val="single" w:color="000000" w:sz="8" w:space="0"/>
      </w:pBdr>
      <w:spacing w:before="100" w:beforeAutospacing="1" w:after="100" w:afterAutospacing="1"/>
      <w:jc w:val="left"/>
    </w:pPr>
    <w:rPr>
      <w:rFonts w:ascii="宋体" w:hAnsi="宋体" w:cs="宋体"/>
      <w:kern w:val="0"/>
      <w:szCs w:val="21"/>
    </w:rPr>
  </w:style>
  <w:style w:type="paragraph" w:customStyle="1" w:styleId="225">
    <w:name w:val="xl79"/>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color w:val="FF0000"/>
      <w:kern w:val="0"/>
      <w:szCs w:val="21"/>
    </w:rPr>
  </w:style>
  <w:style w:type="paragraph" w:customStyle="1" w:styleId="226">
    <w:name w:val="xl83"/>
    <w:basedOn w:val="1"/>
    <w:qFormat/>
    <w:uiPriority w:val="0"/>
    <w:pPr>
      <w:widowControl/>
      <w:pBdr>
        <w:left w:val="single" w:color="auto" w:sz="8" w:space="0"/>
        <w:bottom w:val="single" w:color="auto" w:sz="8" w:space="0"/>
        <w:right w:val="single" w:color="auto" w:sz="8" w:space="0"/>
      </w:pBdr>
      <w:spacing w:before="100" w:beforeAutospacing="1" w:after="100" w:afterAutospacing="1"/>
    </w:pPr>
    <w:rPr>
      <w:rFonts w:ascii="Cambria" w:hAnsi="Cambria" w:cs="宋体"/>
      <w:color w:val="FF0000"/>
      <w:kern w:val="0"/>
      <w:szCs w:val="21"/>
    </w:rPr>
  </w:style>
  <w:style w:type="paragraph" w:customStyle="1" w:styleId="227">
    <w:name w:val="标题3"/>
    <w:basedOn w:val="5"/>
    <w:qFormat/>
    <w:uiPriority w:val="0"/>
    <w:pPr>
      <w:spacing w:before="0" w:after="0" w:line="360" w:lineRule="auto"/>
      <w:jc w:val="left"/>
    </w:pPr>
    <w:rPr>
      <w:sz w:val="24"/>
    </w:rPr>
  </w:style>
  <w:style w:type="paragraph" w:customStyle="1" w:styleId="228">
    <w:name w:val="xl127"/>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Arial" w:hAnsi="Arial" w:cs="Arial"/>
      <w:color w:val="FF0000"/>
      <w:kern w:val="0"/>
      <w:szCs w:val="21"/>
    </w:rPr>
  </w:style>
  <w:style w:type="paragraph" w:customStyle="1" w:styleId="229">
    <w:name w:val="1_0"/>
    <w:basedOn w:val="1"/>
    <w:next w:val="1"/>
    <w:qFormat/>
    <w:uiPriority w:val="0"/>
    <w:rPr>
      <w:rFonts w:ascii="宋体" w:hAnsi="宋体" w:cs="Courier New"/>
      <w:color w:val="000000"/>
      <w:kern w:val="1"/>
      <w:szCs w:val="20"/>
    </w:rPr>
  </w:style>
  <w:style w:type="paragraph" w:customStyle="1" w:styleId="230">
    <w:name w:val="xl137"/>
    <w:basedOn w:val="1"/>
    <w:qFormat/>
    <w:uiPriority w:val="0"/>
    <w:pPr>
      <w:widowControl/>
      <w:pBdr>
        <w:top w:val="single" w:color="000000" w:sz="8" w:space="0"/>
        <w:left w:val="single" w:color="auto" w:sz="8" w:space="0"/>
        <w:right w:val="single" w:color="auto" w:sz="8" w:space="0"/>
      </w:pBdr>
      <w:spacing w:before="100" w:beforeAutospacing="1" w:after="100" w:afterAutospacing="1"/>
      <w:jc w:val="left"/>
    </w:pPr>
    <w:rPr>
      <w:rFonts w:ascii="宋体" w:hAnsi="宋体" w:cs="宋体"/>
      <w:kern w:val="0"/>
      <w:szCs w:val="21"/>
    </w:rPr>
  </w:style>
  <w:style w:type="paragraph" w:customStyle="1" w:styleId="231">
    <w:name w:val="xl153"/>
    <w:basedOn w:val="1"/>
    <w:qFormat/>
    <w:uiPriority w:val="0"/>
    <w:pPr>
      <w:widowControl/>
      <w:pBdr>
        <w:top w:val="single" w:color="auto" w:sz="8" w:space="0"/>
        <w:right w:val="single" w:color="auto" w:sz="8" w:space="0"/>
      </w:pBdr>
      <w:spacing w:before="100" w:beforeAutospacing="1" w:after="100" w:afterAutospacing="1"/>
      <w:jc w:val="center"/>
    </w:pPr>
    <w:rPr>
      <w:rFonts w:ascii="宋体" w:hAnsi="宋体" w:cs="宋体"/>
      <w:kern w:val="0"/>
      <w:szCs w:val="21"/>
    </w:rPr>
  </w:style>
  <w:style w:type="paragraph" w:customStyle="1" w:styleId="232">
    <w:name w:val="Char Char1 Char Char Char Char Char Char"/>
    <w:basedOn w:val="1"/>
    <w:qFormat/>
    <w:uiPriority w:val="0"/>
    <w:pPr>
      <w:widowControl/>
      <w:spacing w:after="160" w:line="240" w:lineRule="exact"/>
      <w:jc w:val="center"/>
    </w:pPr>
    <w:rPr>
      <w:rFonts w:ascii="黑体" w:hAnsi="Verdana" w:eastAsia="黑体"/>
      <w:kern w:val="0"/>
      <w:sz w:val="36"/>
      <w:szCs w:val="36"/>
    </w:rPr>
  </w:style>
  <w:style w:type="paragraph" w:customStyle="1" w:styleId="233">
    <w:name w:val="xl150"/>
    <w:basedOn w:val="1"/>
    <w:qFormat/>
    <w:uiPriority w:val="0"/>
    <w:pPr>
      <w:widowControl/>
      <w:pBdr>
        <w:left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234">
    <w:name w:val="xl74"/>
    <w:basedOn w:val="1"/>
    <w:qFormat/>
    <w:uiPriority w:val="0"/>
    <w:pPr>
      <w:widowControl/>
      <w:pBdr>
        <w:right w:val="single" w:color="auto" w:sz="8" w:space="0"/>
      </w:pBdr>
      <w:spacing w:before="100" w:beforeAutospacing="1" w:after="100" w:afterAutospacing="1"/>
    </w:pPr>
    <w:rPr>
      <w:rFonts w:ascii="宋体" w:hAnsi="宋体" w:cs="宋体"/>
      <w:color w:val="FF0000"/>
      <w:kern w:val="0"/>
      <w:szCs w:val="21"/>
    </w:rPr>
  </w:style>
  <w:style w:type="paragraph" w:customStyle="1" w:styleId="235">
    <w:name w:val="xl156"/>
    <w:basedOn w:val="1"/>
    <w:qFormat/>
    <w:uiPriority w:val="0"/>
    <w:pPr>
      <w:widowControl/>
      <w:pBdr>
        <w:left w:val="single" w:color="auto" w:sz="8" w:space="0"/>
      </w:pBdr>
      <w:spacing w:before="100" w:beforeAutospacing="1" w:after="100" w:afterAutospacing="1"/>
      <w:jc w:val="center"/>
    </w:pPr>
    <w:rPr>
      <w:rFonts w:ascii="宋体" w:hAnsi="宋体" w:cs="宋体"/>
      <w:kern w:val="0"/>
      <w:sz w:val="24"/>
    </w:rPr>
  </w:style>
  <w:style w:type="paragraph" w:customStyle="1" w:styleId="236">
    <w:name w:val="xl76"/>
    <w:basedOn w:val="1"/>
    <w:qFormat/>
    <w:uiPriority w:val="0"/>
    <w:pPr>
      <w:widowControl/>
      <w:pBdr>
        <w:bottom w:val="single" w:color="auto" w:sz="8" w:space="0"/>
        <w:right w:val="single" w:color="auto" w:sz="8" w:space="0"/>
      </w:pBdr>
      <w:spacing w:before="100" w:beforeAutospacing="1" w:after="100" w:afterAutospacing="1"/>
    </w:pPr>
    <w:rPr>
      <w:rFonts w:ascii="宋体" w:hAnsi="宋体" w:cs="宋体"/>
      <w:color w:val="008080"/>
      <w:kern w:val="0"/>
      <w:szCs w:val="21"/>
      <w:u w:val="single"/>
    </w:rPr>
  </w:style>
  <w:style w:type="paragraph" w:customStyle="1" w:styleId="237">
    <w:name w:val="font16"/>
    <w:basedOn w:val="1"/>
    <w:qFormat/>
    <w:uiPriority w:val="0"/>
    <w:pPr>
      <w:widowControl/>
      <w:spacing w:before="100" w:beforeAutospacing="1" w:after="100" w:afterAutospacing="1"/>
      <w:jc w:val="left"/>
    </w:pPr>
    <w:rPr>
      <w:rFonts w:ascii="新宋体" w:hAnsi="新宋体" w:eastAsia="新宋体" w:cs="宋体"/>
      <w:color w:val="008080"/>
      <w:kern w:val="0"/>
      <w:szCs w:val="21"/>
      <w:u w:val="single"/>
    </w:rPr>
  </w:style>
  <w:style w:type="paragraph" w:customStyle="1" w:styleId="238">
    <w:name w:val="中等深浅网格 2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3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240">
    <w:name w:val="Char"/>
    <w:basedOn w:val="1"/>
    <w:qFormat/>
    <w:uiPriority w:val="0"/>
    <w:rPr>
      <w:rFonts w:ascii="Tahoma" w:hAnsi="Tahoma"/>
      <w:sz w:val="24"/>
      <w:szCs w:val="20"/>
    </w:rPr>
  </w:style>
  <w:style w:type="paragraph" w:customStyle="1" w:styleId="241">
    <w:name w:val="xl82"/>
    <w:basedOn w:val="1"/>
    <w:qFormat/>
    <w:uiPriority w:val="0"/>
    <w:pPr>
      <w:widowControl/>
      <w:pBdr>
        <w:left w:val="single" w:color="auto" w:sz="8" w:space="0"/>
        <w:bottom w:val="single" w:color="auto" w:sz="8" w:space="0"/>
        <w:right w:val="single" w:color="auto" w:sz="8" w:space="0"/>
      </w:pBdr>
      <w:spacing w:before="100" w:beforeAutospacing="1" w:after="100" w:afterAutospacing="1"/>
    </w:pPr>
    <w:rPr>
      <w:rFonts w:ascii="宋体" w:hAnsi="宋体" w:cs="宋体"/>
      <w:kern w:val="0"/>
      <w:szCs w:val="21"/>
    </w:rPr>
  </w:style>
  <w:style w:type="paragraph" w:customStyle="1" w:styleId="242">
    <w:name w:val="文档结构图1"/>
    <w:basedOn w:val="1"/>
    <w:qFormat/>
    <w:uiPriority w:val="0"/>
    <w:pPr>
      <w:shd w:val="clear" w:color="auto" w:fill="000080"/>
    </w:pPr>
  </w:style>
  <w:style w:type="paragraph" w:customStyle="1" w:styleId="243">
    <w:name w:val="0"/>
    <w:basedOn w:val="1"/>
    <w:qFormat/>
    <w:uiPriority w:val="0"/>
    <w:pPr>
      <w:widowControl/>
      <w:snapToGrid w:val="0"/>
    </w:pPr>
    <w:rPr>
      <w:rFonts w:eastAsia="Arial Unicode MS"/>
      <w:kern w:val="0"/>
      <w:szCs w:val="20"/>
    </w:rPr>
  </w:style>
  <w:style w:type="paragraph" w:customStyle="1" w:styleId="244">
    <w:name w:val="xl130"/>
    <w:basedOn w:val="1"/>
    <w:qFormat/>
    <w:uiPriority w:val="0"/>
    <w:pPr>
      <w:widowControl/>
      <w:pBdr>
        <w:left w:val="single" w:color="auto" w:sz="8" w:space="0"/>
        <w:right w:val="single" w:color="auto" w:sz="8" w:space="0"/>
      </w:pBdr>
      <w:spacing w:before="100" w:beforeAutospacing="1" w:after="100" w:afterAutospacing="1"/>
      <w:jc w:val="left"/>
    </w:pPr>
    <w:rPr>
      <w:rFonts w:ascii="Arial" w:hAnsi="Arial" w:cs="Arial"/>
      <w:color w:val="FF0000"/>
      <w:kern w:val="0"/>
      <w:szCs w:val="21"/>
    </w:rPr>
  </w:style>
  <w:style w:type="paragraph" w:customStyle="1" w:styleId="245">
    <w:name w:val="xl93"/>
    <w:basedOn w:val="1"/>
    <w:qFormat/>
    <w:uiPriority w:val="0"/>
    <w:pPr>
      <w:widowControl/>
      <w:pBdr>
        <w:bottom w:val="single" w:color="auto" w:sz="8" w:space="0"/>
        <w:right w:val="single" w:color="auto" w:sz="8" w:space="0"/>
      </w:pBdr>
      <w:spacing w:before="100" w:beforeAutospacing="1" w:after="100" w:afterAutospacing="1"/>
    </w:pPr>
    <w:rPr>
      <w:rFonts w:ascii="宋体" w:hAnsi="宋体" w:cs="宋体"/>
      <w:kern w:val="0"/>
      <w:szCs w:val="21"/>
    </w:rPr>
  </w:style>
  <w:style w:type="paragraph" w:customStyle="1" w:styleId="246">
    <w:name w:val="修订1"/>
    <w:unhideWhenUsed/>
    <w:qFormat/>
    <w:uiPriority w:val="62"/>
    <w:rPr>
      <w:rFonts w:ascii="Times New Roman" w:hAnsi="Times New Roman" w:eastAsia="宋体" w:cs="Times New Roman"/>
      <w:kern w:val="2"/>
      <w:sz w:val="21"/>
      <w:szCs w:val="24"/>
      <w:lang w:val="en-US" w:eastAsia="zh-CN" w:bidi="ar-SA"/>
    </w:rPr>
  </w:style>
  <w:style w:type="paragraph" w:customStyle="1" w:styleId="247">
    <w:name w:val="xl96"/>
    <w:basedOn w:val="1"/>
    <w:qFormat/>
    <w:uiPriority w:val="0"/>
    <w:pPr>
      <w:widowControl/>
      <w:pBdr>
        <w:left w:val="single" w:color="auto" w:sz="8" w:space="0"/>
        <w:right w:val="single" w:color="auto" w:sz="8" w:space="0"/>
      </w:pBdr>
      <w:spacing w:before="100" w:beforeAutospacing="1" w:after="100" w:afterAutospacing="1"/>
      <w:jc w:val="left"/>
    </w:pPr>
    <w:rPr>
      <w:rFonts w:ascii="Arial" w:hAnsi="Arial" w:cs="Arial"/>
      <w:kern w:val="0"/>
      <w:sz w:val="20"/>
      <w:szCs w:val="20"/>
    </w:rPr>
  </w:style>
  <w:style w:type="paragraph" w:customStyle="1" w:styleId="248">
    <w:name w:val="四号　首行缩进"/>
    <w:basedOn w:val="1"/>
    <w:qFormat/>
    <w:uiPriority w:val="0"/>
    <w:pPr>
      <w:spacing w:line="360" w:lineRule="auto"/>
    </w:pPr>
    <w:rPr>
      <w:rFonts w:ascii="宋体" w:hAnsi="宋体"/>
      <w:bCs/>
      <w:szCs w:val="21"/>
    </w:rPr>
  </w:style>
  <w:style w:type="paragraph" w:customStyle="1" w:styleId="249">
    <w:name w:val="标题2"/>
    <w:basedOn w:val="4"/>
    <w:qFormat/>
    <w:uiPriority w:val="0"/>
    <w:pPr>
      <w:keepLines/>
      <w:spacing w:line="360" w:lineRule="auto"/>
      <w:ind w:left="0" w:firstLine="0"/>
      <w:jc w:val="left"/>
    </w:pPr>
    <w:rPr>
      <w:rFonts w:ascii="Cambria" w:hAnsi="Cambria"/>
      <w:sz w:val="24"/>
      <w:szCs w:val="32"/>
    </w:rPr>
  </w:style>
  <w:style w:type="paragraph" w:customStyle="1" w:styleId="250">
    <w:name w:val="xl102"/>
    <w:basedOn w:val="1"/>
    <w:qFormat/>
    <w:uiPriority w:val="0"/>
    <w:pPr>
      <w:widowControl/>
      <w:pBdr>
        <w:top w:val="single" w:color="auto" w:sz="8" w:space="0"/>
        <w:left w:val="single" w:color="auto" w:sz="8" w:space="0"/>
        <w:right w:val="single" w:color="auto" w:sz="8" w:space="0"/>
      </w:pBdr>
      <w:spacing w:before="100" w:beforeAutospacing="1" w:after="100" w:afterAutospacing="1"/>
    </w:pPr>
    <w:rPr>
      <w:rFonts w:ascii="宋体" w:hAnsi="宋体" w:cs="宋体"/>
      <w:kern w:val="0"/>
      <w:szCs w:val="21"/>
    </w:rPr>
  </w:style>
  <w:style w:type="paragraph" w:customStyle="1" w:styleId="251">
    <w:name w:val="xl97"/>
    <w:basedOn w:val="1"/>
    <w:qFormat/>
    <w:uiPriority w:val="0"/>
    <w:pPr>
      <w:widowControl/>
      <w:pBdr>
        <w:right w:val="single" w:color="auto" w:sz="8" w:space="0"/>
      </w:pBdr>
      <w:spacing w:before="100" w:beforeAutospacing="1" w:after="100" w:afterAutospacing="1"/>
    </w:pPr>
    <w:rPr>
      <w:rFonts w:ascii="Arial" w:hAnsi="Arial" w:cs="Arial"/>
      <w:kern w:val="0"/>
      <w:szCs w:val="21"/>
    </w:rPr>
  </w:style>
  <w:style w:type="paragraph" w:customStyle="1" w:styleId="252">
    <w:name w:val="xl115"/>
    <w:basedOn w:val="1"/>
    <w:qFormat/>
    <w:uiPriority w:val="0"/>
    <w:pPr>
      <w:widowControl/>
      <w:pBdr>
        <w:left w:val="single" w:color="auto" w:sz="8" w:space="0"/>
        <w:bottom w:val="single" w:color="auto" w:sz="8" w:space="0"/>
        <w:right w:val="single" w:color="auto" w:sz="8" w:space="0"/>
      </w:pBdr>
      <w:spacing w:before="100" w:beforeAutospacing="1" w:after="100" w:afterAutospacing="1"/>
    </w:pPr>
    <w:rPr>
      <w:rFonts w:ascii="宋体" w:hAnsi="宋体" w:cs="宋体"/>
      <w:b/>
      <w:bCs/>
      <w:kern w:val="0"/>
      <w:szCs w:val="21"/>
    </w:rPr>
  </w:style>
  <w:style w:type="paragraph" w:customStyle="1" w:styleId="253">
    <w:name w:val="xl85"/>
    <w:basedOn w:val="1"/>
    <w:qFormat/>
    <w:uiPriority w:val="0"/>
    <w:pPr>
      <w:widowControl/>
      <w:pBdr>
        <w:top w:val="single" w:color="auto" w:sz="8" w:space="0"/>
        <w:left w:val="single" w:color="auto" w:sz="8" w:space="0"/>
        <w:right w:val="single" w:color="auto" w:sz="8" w:space="0"/>
      </w:pBdr>
      <w:spacing w:before="100" w:beforeAutospacing="1" w:after="100" w:afterAutospacing="1"/>
    </w:pPr>
    <w:rPr>
      <w:rFonts w:ascii="宋体" w:hAnsi="宋体" w:cs="宋体"/>
      <w:kern w:val="0"/>
      <w:szCs w:val="21"/>
    </w:rPr>
  </w:style>
  <w:style w:type="paragraph" w:customStyle="1" w:styleId="254">
    <w:name w:val="font5"/>
    <w:basedOn w:val="1"/>
    <w:qFormat/>
    <w:uiPriority w:val="0"/>
    <w:pPr>
      <w:widowControl/>
      <w:spacing w:before="100" w:beforeAutospacing="1" w:after="100" w:afterAutospacing="1"/>
      <w:jc w:val="left"/>
    </w:pPr>
    <w:rPr>
      <w:rFonts w:ascii="Cambria" w:hAnsi="Cambria" w:cs="宋体"/>
      <w:color w:val="000000"/>
      <w:kern w:val="0"/>
      <w:szCs w:val="21"/>
    </w:rPr>
  </w:style>
  <w:style w:type="paragraph" w:customStyle="1" w:styleId="255">
    <w:name w:val="xl108"/>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b/>
      <w:bCs/>
      <w:kern w:val="0"/>
      <w:szCs w:val="21"/>
    </w:rPr>
  </w:style>
  <w:style w:type="paragraph" w:customStyle="1" w:styleId="256">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257">
    <w:name w:val="xl73"/>
    <w:basedOn w:val="1"/>
    <w:qFormat/>
    <w:uiPriority w:val="0"/>
    <w:pPr>
      <w:widowControl/>
      <w:pBdr>
        <w:right w:val="single" w:color="auto" w:sz="8" w:space="0"/>
      </w:pBdr>
      <w:spacing w:before="100" w:beforeAutospacing="1" w:after="100" w:afterAutospacing="1"/>
    </w:pPr>
    <w:rPr>
      <w:rFonts w:ascii="宋体" w:hAnsi="宋体" w:cs="宋体"/>
      <w:color w:val="008080"/>
      <w:kern w:val="0"/>
      <w:szCs w:val="21"/>
      <w:u w:val="single"/>
    </w:rPr>
  </w:style>
  <w:style w:type="paragraph" w:customStyle="1" w:styleId="258">
    <w:name w:val="font17"/>
    <w:basedOn w:val="1"/>
    <w:qFormat/>
    <w:uiPriority w:val="0"/>
    <w:pPr>
      <w:widowControl/>
      <w:spacing w:before="100" w:beforeAutospacing="1" w:after="100" w:afterAutospacing="1"/>
      <w:jc w:val="left"/>
    </w:pPr>
    <w:rPr>
      <w:rFonts w:ascii="新宋体" w:hAnsi="新宋体" w:eastAsia="新宋体" w:cs="宋体"/>
      <w:color w:val="000000"/>
      <w:kern w:val="0"/>
      <w:szCs w:val="21"/>
    </w:rPr>
  </w:style>
  <w:style w:type="paragraph" w:customStyle="1" w:styleId="259">
    <w:name w:val="xl95"/>
    <w:basedOn w:val="1"/>
    <w:qFormat/>
    <w:uiPriority w:val="0"/>
    <w:pPr>
      <w:widowControl/>
      <w:pBdr>
        <w:bottom w:val="single" w:color="auto" w:sz="8" w:space="0"/>
        <w:right w:val="single" w:color="auto" w:sz="8" w:space="0"/>
      </w:pBdr>
      <w:spacing w:before="100" w:beforeAutospacing="1" w:after="100" w:afterAutospacing="1"/>
    </w:pPr>
    <w:rPr>
      <w:rFonts w:ascii="Arial" w:hAnsi="Arial" w:cs="Arial"/>
      <w:kern w:val="0"/>
      <w:szCs w:val="21"/>
    </w:rPr>
  </w:style>
  <w:style w:type="paragraph" w:customStyle="1" w:styleId="260">
    <w:name w:val="font15"/>
    <w:basedOn w:val="1"/>
    <w:qFormat/>
    <w:uiPriority w:val="0"/>
    <w:pPr>
      <w:widowControl/>
      <w:spacing w:before="100" w:beforeAutospacing="1" w:after="100" w:afterAutospacing="1"/>
      <w:jc w:val="left"/>
    </w:pPr>
    <w:rPr>
      <w:rFonts w:ascii="宋体" w:hAnsi="宋体" w:cs="宋体"/>
      <w:color w:val="008080"/>
      <w:kern w:val="0"/>
      <w:szCs w:val="21"/>
      <w:u w:val="single"/>
    </w:rPr>
  </w:style>
  <w:style w:type="paragraph" w:customStyle="1" w:styleId="261">
    <w:name w:val="xl125"/>
    <w:basedOn w:val="1"/>
    <w:qFormat/>
    <w:uiPriority w:val="0"/>
    <w:pPr>
      <w:widowControl/>
      <w:pBdr>
        <w:bottom w:val="single" w:color="auto" w:sz="8" w:space="0"/>
        <w:right w:val="single" w:color="auto" w:sz="8" w:space="0"/>
      </w:pBdr>
      <w:spacing w:before="100" w:beforeAutospacing="1" w:after="100" w:afterAutospacing="1"/>
      <w:jc w:val="left"/>
    </w:pPr>
    <w:rPr>
      <w:rFonts w:ascii="Cambria" w:hAnsi="Cambria" w:cs="宋体"/>
      <w:kern w:val="0"/>
      <w:szCs w:val="21"/>
    </w:rPr>
  </w:style>
  <w:style w:type="paragraph" w:customStyle="1" w:styleId="262">
    <w:name w:val="xl88"/>
    <w:basedOn w:val="1"/>
    <w:qFormat/>
    <w:uiPriority w:val="0"/>
    <w:pPr>
      <w:widowControl/>
      <w:pBdr>
        <w:bottom w:val="single" w:color="auto" w:sz="8" w:space="0"/>
        <w:right w:val="single" w:color="auto" w:sz="8" w:space="0"/>
      </w:pBdr>
      <w:spacing w:before="100" w:beforeAutospacing="1" w:after="100" w:afterAutospacing="1"/>
    </w:pPr>
    <w:rPr>
      <w:rFonts w:ascii="宋体" w:hAnsi="宋体" w:cs="宋体"/>
      <w:color w:val="FF0000"/>
      <w:kern w:val="0"/>
      <w:szCs w:val="21"/>
    </w:rPr>
  </w:style>
  <w:style w:type="paragraph" w:customStyle="1" w:styleId="263">
    <w:name w:val="font23"/>
    <w:basedOn w:val="1"/>
    <w:qFormat/>
    <w:uiPriority w:val="0"/>
    <w:pPr>
      <w:widowControl/>
      <w:spacing w:before="100" w:beforeAutospacing="1" w:after="100" w:afterAutospacing="1"/>
      <w:jc w:val="left"/>
    </w:pPr>
    <w:rPr>
      <w:color w:val="FF0000"/>
      <w:kern w:val="0"/>
      <w:sz w:val="14"/>
      <w:szCs w:val="14"/>
    </w:rPr>
  </w:style>
  <w:style w:type="paragraph" w:customStyle="1" w:styleId="264">
    <w:name w:val="font1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265">
    <w:name w:val="样式 样式 样式 样式 标题 2 + 宋体 五号 非加粗 黑色 + 段前: 6 磅 段后: 0 磅 行距: 单倍行距 + 段前:..."/>
    <w:basedOn w:val="1"/>
    <w:qFormat/>
    <w:uiPriority w:val="0"/>
    <w:pPr>
      <w:keepNext/>
      <w:keepLines/>
      <w:spacing w:before="240"/>
      <w:ind w:firstLine="400"/>
      <w:outlineLvl w:val="1"/>
    </w:pPr>
    <w:rPr>
      <w:rFonts w:ascii="宋体" w:hAnsi="宋体" w:cs="宋体"/>
      <w:b/>
      <w:bCs/>
      <w:color w:val="000000"/>
      <w:szCs w:val="20"/>
    </w:rPr>
  </w:style>
  <w:style w:type="paragraph" w:customStyle="1" w:styleId="266">
    <w:name w:val="xl119"/>
    <w:basedOn w:val="1"/>
    <w:qFormat/>
    <w:uiPriority w:val="0"/>
    <w:pPr>
      <w:widowControl/>
      <w:pBdr>
        <w:left w:val="single" w:color="auto" w:sz="8" w:space="0"/>
        <w:bottom w:val="single" w:color="auto" w:sz="8" w:space="0"/>
        <w:right w:val="single" w:color="000000" w:sz="8" w:space="0"/>
      </w:pBdr>
      <w:shd w:val="clear" w:color="000000" w:fill="FFFFFF"/>
      <w:spacing w:before="100" w:beforeAutospacing="1" w:after="100" w:afterAutospacing="1"/>
      <w:jc w:val="center"/>
    </w:pPr>
    <w:rPr>
      <w:rFonts w:ascii="宋体" w:hAnsi="宋体" w:cs="宋体"/>
      <w:kern w:val="0"/>
      <w:szCs w:val="21"/>
    </w:rPr>
  </w:style>
  <w:style w:type="paragraph" w:customStyle="1" w:styleId="267">
    <w:name w:val="xl134"/>
    <w:basedOn w:val="1"/>
    <w:qFormat/>
    <w:uiPriority w:val="0"/>
    <w:pPr>
      <w:widowControl/>
      <w:pBdr>
        <w:left w:val="single" w:color="auto" w:sz="8" w:space="0"/>
        <w:right w:val="single" w:color="000000" w:sz="8" w:space="0"/>
      </w:pBdr>
      <w:spacing w:before="100" w:beforeAutospacing="1" w:after="100" w:afterAutospacing="1"/>
      <w:jc w:val="left"/>
    </w:pPr>
    <w:rPr>
      <w:rFonts w:ascii="宋体" w:hAnsi="宋体" w:cs="宋体"/>
      <w:kern w:val="0"/>
      <w:szCs w:val="21"/>
    </w:rPr>
  </w:style>
  <w:style w:type="paragraph" w:customStyle="1" w:styleId="268">
    <w:name w:val="xl109"/>
    <w:basedOn w:val="1"/>
    <w:qFormat/>
    <w:uiPriority w:val="0"/>
    <w:pPr>
      <w:widowControl/>
      <w:pBdr>
        <w:bottom w:val="single" w:color="auto" w:sz="8" w:space="0"/>
        <w:right w:val="single" w:color="auto" w:sz="8" w:space="0"/>
      </w:pBdr>
      <w:spacing w:before="100" w:beforeAutospacing="1" w:after="100" w:afterAutospacing="1"/>
    </w:pPr>
    <w:rPr>
      <w:rFonts w:ascii="Cambria" w:hAnsi="Cambria" w:cs="宋体"/>
      <w:color w:val="FF0000"/>
      <w:kern w:val="0"/>
      <w:szCs w:val="21"/>
    </w:rPr>
  </w:style>
  <w:style w:type="paragraph" w:customStyle="1" w:styleId="269">
    <w:name w:val="xl114"/>
    <w:basedOn w:val="1"/>
    <w:qFormat/>
    <w:uiPriority w:val="0"/>
    <w:pPr>
      <w:widowControl/>
      <w:pBdr>
        <w:top w:val="single" w:color="auto" w:sz="8" w:space="0"/>
        <w:left w:val="single" w:color="auto" w:sz="8" w:space="0"/>
        <w:right w:val="single" w:color="auto" w:sz="8" w:space="0"/>
      </w:pBdr>
      <w:spacing w:before="100" w:beforeAutospacing="1" w:after="100" w:afterAutospacing="1"/>
    </w:pPr>
    <w:rPr>
      <w:rFonts w:ascii="宋体" w:hAnsi="宋体" w:cs="宋体"/>
      <w:b/>
      <w:bCs/>
      <w:kern w:val="0"/>
      <w:szCs w:val="21"/>
    </w:rPr>
  </w:style>
  <w:style w:type="paragraph" w:customStyle="1" w:styleId="270">
    <w:name w:val="xl148"/>
    <w:basedOn w:val="1"/>
    <w:qFormat/>
    <w:uiPriority w:val="0"/>
    <w:pPr>
      <w:widowControl/>
      <w:pBdr>
        <w:left w:val="single" w:color="auto" w:sz="8" w:space="0"/>
        <w:bottom w:val="single" w:color="auto" w:sz="8" w:space="0"/>
        <w:right w:val="single" w:color="000000" w:sz="8" w:space="0"/>
      </w:pBdr>
      <w:spacing w:before="100" w:beforeAutospacing="1" w:after="100" w:afterAutospacing="1"/>
      <w:jc w:val="center"/>
    </w:pPr>
    <w:rPr>
      <w:rFonts w:ascii="宋体" w:hAnsi="宋体" w:cs="宋体"/>
      <w:kern w:val="0"/>
      <w:szCs w:val="21"/>
    </w:rPr>
  </w:style>
  <w:style w:type="paragraph" w:customStyle="1" w:styleId="271">
    <w:name w:val="font21"/>
    <w:basedOn w:val="1"/>
    <w:qFormat/>
    <w:uiPriority w:val="0"/>
    <w:pPr>
      <w:widowControl/>
      <w:spacing w:before="100" w:beforeAutospacing="1" w:after="100" w:afterAutospacing="1"/>
      <w:jc w:val="left"/>
    </w:pPr>
    <w:rPr>
      <w:rFonts w:ascii="宋体" w:hAnsi="宋体" w:cs="宋体"/>
      <w:color w:val="FF0000"/>
      <w:kern w:val="0"/>
      <w:szCs w:val="21"/>
      <w:u w:val="single"/>
    </w:rPr>
  </w:style>
  <w:style w:type="paragraph" w:customStyle="1" w:styleId="272">
    <w:name w:val="xl99"/>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kern w:val="0"/>
      <w:sz w:val="20"/>
      <w:szCs w:val="20"/>
    </w:rPr>
  </w:style>
  <w:style w:type="paragraph" w:customStyle="1" w:styleId="273">
    <w:name w:val="xl100"/>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20"/>
      <w:szCs w:val="20"/>
    </w:rPr>
  </w:style>
  <w:style w:type="paragraph" w:customStyle="1" w:styleId="274">
    <w:name w:val="列出段落11"/>
    <w:basedOn w:val="1"/>
    <w:qFormat/>
    <w:uiPriority w:val="0"/>
    <w:pPr>
      <w:spacing w:line="360" w:lineRule="auto"/>
      <w:ind w:firstLine="420" w:firstLineChars="200"/>
      <w:jc w:val="left"/>
    </w:pPr>
    <w:rPr>
      <w:rFonts w:ascii="Calibri" w:hAnsi="Calibri"/>
      <w:kern w:val="0"/>
      <w:szCs w:val="22"/>
    </w:rPr>
  </w:style>
  <w:style w:type="paragraph" w:customStyle="1" w:styleId="275">
    <w:name w:val="xl80"/>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color w:val="FF0000"/>
      <w:kern w:val="0"/>
      <w:szCs w:val="21"/>
    </w:rPr>
  </w:style>
  <w:style w:type="paragraph" w:customStyle="1" w:styleId="276">
    <w:name w:val="网格表 21"/>
    <w:basedOn w:val="1"/>
    <w:next w:val="1"/>
    <w:qFormat/>
    <w:uiPriority w:val="0"/>
  </w:style>
  <w:style w:type="paragraph" w:customStyle="1" w:styleId="277">
    <w:name w:val="列出段落2"/>
    <w:basedOn w:val="1"/>
    <w:qFormat/>
    <w:uiPriority w:val="0"/>
    <w:pPr>
      <w:ind w:left="720"/>
    </w:pPr>
  </w:style>
  <w:style w:type="paragraph" w:customStyle="1" w:styleId="278">
    <w:name w:val="xl71"/>
    <w:basedOn w:val="1"/>
    <w:qFormat/>
    <w:uiPriority w:val="0"/>
    <w:pPr>
      <w:widowControl/>
      <w:pBdr>
        <w:right w:val="single" w:color="auto" w:sz="8" w:space="0"/>
      </w:pBdr>
      <w:spacing w:before="100" w:beforeAutospacing="1" w:after="100" w:afterAutospacing="1"/>
      <w:jc w:val="left"/>
    </w:pPr>
    <w:rPr>
      <w:rFonts w:ascii="宋体" w:hAnsi="宋体" w:cs="宋体"/>
      <w:color w:val="FF0000"/>
      <w:kern w:val="0"/>
      <w:szCs w:val="21"/>
    </w:rPr>
  </w:style>
  <w:style w:type="paragraph" w:customStyle="1" w:styleId="279">
    <w:name w:val="图"/>
    <w:basedOn w:val="1"/>
    <w:qFormat/>
    <w:uiPriority w:val="0"/>
    <w:pPr>
      <w:keepNext/>
      <w:adjustRightInd w:val="0"/>
      <w:spacing w:before="60" w:after="60" w:line="300" w:lineRule="auto"/>
      <w:jc w:val="center"/>
      <w:textAlignment w:val="center"/>
    </w:pPr>
    <w:rPr>
      <w:snapToGrid w:val="0"/>
      <w:spacing w:val="20"/>
      <w:kern w:val="0"/>
      <w:sz w:val="24"/>
      <w:szCs w:val="20"/>
    </w:rPr>
  </w:style>
  <w:style w:type="paragraph" w:customStyle="1" w:styleId="280">
    <w:name w:val="样式 标题 3 + (中文) 黑体 小四 非加粗 段前: 7.8 磅 段后: 0 磅 行距: 固定值 20 磅"/>
    <w:basedOn w:val="5"/>
    <w:qFormat/>
    <w:uiPriority w:val="0"/>
    <w:pPr>
      <w:spacing w:before="0" w:after="0" w:line="400" w:lineRule="exact"/>
    </w:pPr>
    <w:rPr>
      <w:rFonts w:eastAsia="黑体" w:cs="宋体"/>
      <w:b w:val="0"/>
      <w:bCs w:val="0"/>
      <w:sz w:val="24"/>
      <w:szCs w:val="20"/>
    </w:rPr>
  </w:style>
  <w:style w:type="paragraph" w:customStyle="1" w:styleId="281">
    <w:name w:val="xl117"/>
    <w:basedOn w:val="1"/>
    <w:qFormat/>
    <w:uiPriority w:val="0"/>
    <w:pPr>
      <w:widowControl/>
      <w:pBdr>
        <w:bottom w:val="single" w:color="auto" w:sz="8" w:space="0"/>
        <w:right w:val="single" w:color="auto" w:sz="8" w:space="0"/>
      </w:pBdr>
      <w:shd w:val="clear" w:color="000000" w:fill="FFFFFF"/>
      <w:spacing w:before="100" w:beforeAutospacing="1" w:after="100" w:afterAutospacing="1"/>
      <w:jc w:val="left"/>
    </w:pPr>
    <w:rPr>
      <w:rFonts w:ascii="宋体" w:hAnsi="宋体" w:cs="宋体"/>
      <w:kern w:val="0"/>
      <w:szCs w:val="21"/>
    </w:rPr>
  </w:style>
  <w:style w:type="paragraph" w:customStyle="1" w:styleId="282">
    <w:name w:val="xl132"/>
    <w:basedOn w:val="1"/>
    <w:qFormat/>
    <w:uiPriority w:val="0"/>
    <w:pPr>
      <w:widowControl/>
      <w:pBdr>
        <w:bottom w:val="single" w:color="auto" w:sz="8" w:space="0"/>
        <w:right w:val="single" w:color="auto" w:sz="8" w:space="0"/>
      </w:pBdr>
      <w:spacing w:before="100" w:beforeAutospacing="1" w:after="100" w:afterAutospacing="1"/>
      <w:jc w:val="left"/>
    </w:pPr>
    <w:rPr>
      <w:rFonts w:ascii="宋体" w:hAnsi="宋体" w:cs="宋体"/>
      <w:color w:val="FF0000"/>
      <w:kern w:val="0"/>
      <w:szCs w:val="21"/>
    </w:rPr>
  </w:style>
  <w:style w:type="paragraph" w:customStyle="1" w:styleId="283">
    <w:name w:val="xl106"/>
    <w:basedOn w:val="1"/>
    <w:qFormat/>
    <w:uiPriority w:val="0"/>
    <w:pPr>
      <w:widowControl/>
      <w:pBdr>
        <w:right w:val="single" w:color="auto" w:sz="8" w:space="0"/>
      </w:pBdr>
      <w:spacing w:before="100" w:beforeAutospacing="1" w:after="100" w:afterAutospacing="1"/>
    </w:pPr>
    <w:rPr>
      <w:rFonts w:ascii="宋体" w:hAnsi="宋体" w:cs="宋体"/>
      <w:kern w:val="0"/>
      <w:szCs w:val="21"/>
    </w:rPr>
  </w:style>
  <w:style w:type="paragraph" w:customStyle="1" w:styleId="284">
    <w:name w:val="xl139"/>
    <w:basedOn w:val="1"/>
    <w:qFormat/>
    <w:uiPriority w:val="0"/>
    <w:pPr>
      <w:widowControl/>
      <w:pBdr>
        <w:right w:val="single" w:color="auto" w:sz="8" w:space="0"/>
      </w:pBdr>
      <w:spacing w:before="100" w:beforeAutospacing="1" w:after="100" w:afterAutospacing="1"/>
    </w:pPr>
    <w:rPr>
      <w:rFonts w:ascii="宋体" w:hAnsi="宋体" w:cs="宋体"/>
      <w:b/>
      <w:bCs/>
      <w:kern w:val="0"/>
      <w:szCs w:val="21"/>
    </w:rPr>
  </w:style>
  <w:style w:type="paragraph" w:customStyle="1" w:styleId="285">
    <w:name w:val="xl155"/>
    <w:basedOn w:val="1"/>
    <w:qFormat/>
    <w:uiPriority w:val="0"/>
    <w:pPr>
      <w:widowControl/>
      <w:spacing w:before="100" w:beforeAutospacing="1" w:after="100" w:afterAutospacing="1"/>
      <w:jc w:val="center"/>
    </w:pPr>
    <w:rPr>
      <w:rFonts w:ascii="宋体" w:hAnsi="宋体" w:cs="宋体"/>
      <w:kern w:val="0"/>
      <w:sz w:val="24"/>
    </w:rPr>
  </w:style>
  <w:style w:type="paragraph" w:customStyle="1" w:styleId="286">
    <w:name w:val="xl104"/>
    <w:basedOn w:val="1"/>
    <w:qFormat/>
    <w:uiPriority w:val="0"/>
    <w:pPr>
      <w:widowControl/>
      <w:pBdr>
        <w:left w:val="single" w:color="auto" w:sz="8" w:space="0"/>
        <w:bottom w:val="single" w:color="auto" w:sz="8" w:space="0"/>
        <w:right w:val="single" w:color="auto" w:sz="8" w:space="0"/>
      </w:pBdr>
      <w:spacing w:before="100" w:beforeAutospacing="1" w:after="100" w:afterAutospacing="1"/>
    </w:pPr>
    <w:rPr>
      <w:rFonts w:ascii="宋体" w:hAnsi="宋体" w:cs="宋体"/>
      <w:kern w:val="0"/>
      <w:szCs w:val="21"/>
    </w:rPr>
  </w:style>
  <w:style w:type="paragraph" w:customStyle="1" w:styleId="287">
    <w:name w:val="font6"/>
    <w:basedOn w:val="1"/>
    <w:qFormat/>
    <w:uiPriority w:val="0"/>
    <w:pPr>
      <w:widowControl/>
      <w:spacing w:before="100" w:beforeAutospacing="1" w:after="100" w:afterAutospacing="1"/>
      <w:jc w:val="left"/>
    </w:pPr>
    <w:rPr>
      <w:rFonts w:ascii="宋体" w:hAnsi="宋体" w:cs="宋体"/>
      <w:b/>
      <w:bCs/>
      <w:color w:val="000000"/>
      <w:kern w:val="0"/>
      <w:szCs w:val="21"/>
    </w:rPr>
  </w:style>
  <w:style w:type="paragraph" w:customStyle="1" w:styleId="288">
    <w:name w:val="font24"/>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289">
    <w:name w:val="xl143"/>
    <w:basedOn w:val="1"/>
    <w:qFormat/>
    <w:uiPriority w:val="0"/>
    <w:pPr>
      <w:widowControl/>
      <w:pBdr>
        <w:right w:val="single" w:color="auto" w:sz="8" w:space="0"/>
      </w:pBdr>
      <w:spacing w:before="100" w:beforeAutospacing="1" w:after="100" w:afterAutospacing="1"/>
      <w:ind w:firstLine="100" w:firstLineChars="100"/>
      <w:jc w:val="left"/>
    </w:pPr>
    <w:rPr>
      <w:rFonts w:ascii="Wingdings" w:hAnsi="Wingdings" w:cs="宋体"/>
      <w:kern w:val="0"/>
      <w:szCs w:val="21"/>
    </w:rPr>
  </w:style>
  <w:style w:type="paragraph" w:customStyle="1" w:styleId="290">
    <w:name w:val="表格文字"/>
    <w:qFormat/>
    <w:uiPriority w:val="0"/>
    <w:pPr>
      <w:ind w:left="-10" w:leftChars="-5"/>
      <w:jc w:val="center"/>
    </w:pPr>
    <w:rPr>
      <w:rFonts w:ascii="Times New Roman" w:hAnsi="Times New Roman" w:eastAsia="宋体" w:cs="Times New Roman"/>
      <w:iCs/>
      <w:kern w:val="2"/>
      <w:sz w:val="21"/>
      <w:szCs w:val="21"/>
      <w:lang w:val="zh-CN" w:eastAsia="zh-CN" w:bidi="ar-SA"/>
    </w:rPr>
  </w:style>
  <w:style w:type="paragraph" w:customStyle="1" w:styleId="291">
    <w:name w:val="font10"/>
    <w:basedOn w:val="1"/>
    <w:qFormat/>
    <w:uiPriority w:val="0"/>
    <w:pPr>
      <w:widowControl/>
      <w:spacing w:before="100" w:beforeAutospacing="1" w:after="100" w:afterAutospacing="1"/>
      <w:jc w:val="left"/>
    </w:pPr>
    <w:rPr>
      <w:rFonts w:ascii="宋体" w:hAnsi="宋体" w:cs="宋体"/>
      <w:color w:val="FF0000"/>
      <w:kern w:val="0"/>
      <w:szCs w:val="21"/>
    </w:rPr>
  </w:style>
  <w:style w:type="paragraph" w:customStyle="1" w:styleId="292">
    <w:name w:val="font12"/>
    <w:basedOn w:val="1"/>
    <w:qFormat/>
    <w:uiPriority w:val="0"/>
    <w:pPr>
      <w:widowControl/>
      <w:spacing w:before="100" w:beforeAutospacing="1" w:after="100" w:afterAutospacing="1"/>
      <w:jc w:val="left"/>
    </w:pPr>
    <w:rPr>
      <w:rFonts w:ascii="Cambria" w:hAnsi="Cambria" w:cs="宋体"/>
      <w:color w:val="FF0000"/>
      <w:kern w:val="0"/>
      <w:szCs w:val="21"/>
    </w:rPr>
  </w:style>
  <w:style w:type="paragraph" w:customStyle="1" w:styleId="293">
    <w:name w:val="xl128"/>
    <w:basedOn w:val="1"/>
    <w:qFormat/>
    <w:uiPriority w:val="0"/>
    <w:pPr>
      <w:widowControl/>
      <w:pBdr>
        <w:right w:val="single" w:color="auto" w:sz="8" w:space="0"/>
      </w:pBdr>
      <w:spacing w:before="100" w:beforeAutospacing="1" w:after="100" w:afterAutospacing="1"/>
    </w:pPr>
    <w:rPr>
      <w:rFonts w:ascii="Wingdings" w:hAnsi="Wingdings" w:cs="宋体"/>
      <w:kern w:val="0"/>
      <w:szCs w:val="21"/>
    </w:rPr>
  </w:style>
  <w:style w:type="paragraph" w:customStyle="1" w:styleId="294">
    <w:name w:val="Char Char 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295">
    <w:name w:val="Table Paragraph"/>
    <w:basedOn w:val="1"/>
    <w:qFormat/>
    <w:uiPriority w:val="1"/>
    <w:pPr>
      <w:jc w:val="left"/>
    </w:pPr>
    <w:rPr>
      <w:rFonts w:ascii="Calibri" w:hAnsi="Calibri"/>
      <w:sz w:val="20"/>
      <w:szCs w:val="20"/>
    </w:rPr>
  </w:style>
  <w:style w:type="paragraph" w:customStyle="1" w:styleId="296">
    <w:name w:val="xl140"/>
    <w:basedOn w:val="1"/>
    <w:qFormat/>
    <w:uiPriority w:val="0"/>
    <w:pPr>
      <w:widowControl/>
      <w:pBdr>
        <w:bottom w:val="single" w:color="auto" w:sz="8" w:space="0"/>
        <w:right w:val="single" w:color="auto" w:sz="8" w:space="0"/>
      </w:pBdr>
      <w:spacing w:before="100" w:beforeAutospacing="1" w:after="100" w:afterAutospacing="1"/>
    </w:pPr>
    <w:rPr>
      <w:rFonts w:ascii="宋体" w:hAnsi="宋体" w:cs="宋体"/>
      <w:b/>
      <w:bCs/>
      <w:kern w:val="0"/>
      <w:szCs w:val="21"/>
    </w:rPr>
  </w:style>
  <w:style w:type="paragraph" w:customStyle="1" w:styleId="297">
    <w:name w:val="xl33"/>
    <w:basedOn w:val="1"/>
    <w:qFormat/>
    <w:uiPriority w:val="99"/>
    <w:pPr>
      <w:widowControl/>
      <w:pBdr>
        <w:left w:val="single" w:color="auto" w:sz="4" w:space="0"/>
        <w:bottom w:val="single" w:color="auto" w:sz="4" w:space="0"/>
        <w:right w:val="single" w:color="auto" w:sz="4" w:space="0"/>
      </w:pBdr>
      <w:spacing w:before="100" w:beforeAutospacing="1" w:after="100" w:afterAutospacing="1"/>
      <w:jc w:val="center"/>
    </w:pPr>
    <w:rPr>
      <w:rFonts w:hint="eastAsia" w:ascii="楷体_GB2312" w:hAnsi="宋体" w:eastAsia="楷体_GB2312"/>
      <w:kern w:val="0"/>
      <w:sz w:val="24"/>
    </w:rPr>
  </w:style>
  <w:style w:type="paragraph" w:customStyle="1" w:styleId="298">
    <w:name w:val="彩色底纹 - 着色 11"/>
    <w:semiHidden/>
    <w:qFormat/>
    <w:uiPriority w:val="99"/>
    <w:rPr>
      <w:rFonts w:ascii="Times New Roman" w:hAnsi="Times New Roman" w:eastAsia="宋体" w:cs="Times New Roman"/>
      <w:kern w:val="2"/>
      <w:sz w:val="21"/>
      <w:szCs w:val="24"/>
      <w:lang w:val="en-US" w:eastAsia="zh-CN" w:bidi="ar-SA"/>
    </w:rPr>
  </w:style>
  <w:style w:type="paragraph" w:customStyle="1" w:styleId="299">
    <w:name w:val="xl149"/>
    <w:basedOn w:val="1"/>
    <w:qFormat/>
    <w:uiPriority w:val="0"/>
    <w:pPr>
      <w:widowControl/>
      <w:pBdr>
        <w:right w:val="single" w:color="auto" w:sz="8" w:space="0"/>
      </w:pBdr>
      <w:spacing w:before="100" w:beforeAutospacing="1" w:after="100" w:afterAutospacing="1"/>
      <w:jc w:val="center"/>
    </w:pPr>
    <w:rPr>
      <w:rFonts w:ascii="宋体" w:hAnsi="宋体" w:cs="宋体"/>
      <w:kern w:val="0"/>
      <w:sz w:val="24"/>
    </w:rPr>
  </w:style>
  <w:style w:type="paragraph" w:customStyle="1" w:styleId="300">
    <w:name w:val="中等深浅列表 2 - 强调文字颜色 21"/>
    <w:qFormat/>
    <w:uiPriority w:val="0"/>
    <w:rPr>
      <w:rFonts w:ascii="Times New Roman" w:hAnsi="Times New Roman" w:eastAsia="宋体" w:cs="Times New Roman"/>
      <w:kern w:val="2"/>
      <w:sz w:val="21"/>
      <w:szCs w:val="24"/>
      <w:lang w:val="en-US" w:eastAsia="zh-CN" w:bidi="ar-SA"/>
    </w:rPr>
  </w:style>
  <w:style w:type="paragraph" w:customStyle="1" w:styleId="301">
    <w:name w:val="xl123"/>
    <w:basedOn w:val="1"/>
    <w:qFormat/>
    <w:uiPriority w:val="0"/>
    <w:pPr>
      <w:widowControl/>
      <w:pBdr>
        <w:top w:val="single" w:color="auto" w:sz="8" w:space="0"/>
        <w:left w:val="single" w:color="auto" w:sz="8" w:space="0"/>
        <w:right w:val="single" w:color="000000" w:sz="8" w:space="0"/>
      </w:pBdr>
      <w:shd w:val="clear" w:color="000000" w:fill="FFFFFF"/>
      <w:spacing w:before="100" w:beforeAutospacing="1" w:after="100" w:afterAutospacing="1"/>
      <w:jc w:val="center"/>
    </w:pPr>
    <w:rPr>
      <w:rFonts w:ascii="宋体" w:hAnsi="宋体" w:cs="宋体"/>
      <w:kern w:val="0"/>
      <w:szCs w:val="21"/>
    </w:rPr>
  </w:style>
  <w:style w:type="paragraph" w:customStyle="1" w:styleId="302">
    <w:name w:val="xl98"/>
    <w:basedOn w:val="1"/>
    <w:qFormat/>
    <w:uiPriority w:val="0"/>
    <w:pPr>
      <w:widowControl/>
      <w:pBdr>
        <w:right w:val="single" w:color="auto" w:sz="8" w:space="0"/>
      </w:pBdr>
      <w:spacing w:before="100" w:beforeAutospacing="1" w:after="100" w:afterAutospacing="1"/>
    </w:pPr>
    <w:rPr>
      <w:rFonts w:ascii="宋体" w:hAnsi="宋体" w:cs="宋体"/>
      <w:kern w:val="0"/>
      <w:szCs w:val="21"/>
    </w:rPr>
  </w:style>
  <w:style w:type="paragraph" w:customStyle="1" w:styleId="303">
    <w:name w:val="xl116"/>
    <w:basedOn w:val="1"/>
    <w:qFormat/>
    <w:uiPriority w:val="0"/>
    <w:pPr>
      <w:widowControl/>
      <w:pBdr>
        <w:right w:val="single" w:color="auto" w:sz="8" w:space="0"/>
      </w:pBdr>
      <w:shd w:val="clear" w:color="000000" w:fill="FFFFFF"/>
      <w:spacing w:before="100" w:beforeAutospacing="1" w:after="100" w:afterAutospacing="1"/>
      <w:jc w:val="left"/>
    </w:pPr>
    <w:rPr>
      <w:rFonts w:ascii="宋体" w:hAnsi="宋体" w:cs="宋体"/>
      <w:color w:val="FF0000"/>
      <w:kern w:val="0"/>
      <w:szCs w:val="21"/>
    </w:rPr>
  </w:style>
  <w:style w:type="paragraph" w:customStyle="1" w:styleId="304">
    <w:name w:val="TOC 标题1"/>
    <w:basedOn w:val="3"/>
    <w:next w:val="1"/>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305">
    <w:name w:val="条款1"/>
    <w:qFormat/>
    <w:uiPriority w:val="0"/>
    <w:pPr>
      <w:tabs>
        <w:tab w:val="left" w:pos="690"/>
      </w:tabs>
      <w:snapToGrid w:val="0"/>
      <w:spacing w:after="120" w:line="300" w:lineRule="auto"/>
      <w:ind w:left="690" w:hanging="690"/>
      <w:jc w:val="both"/>
    </w:pPr>
    <w:rPr>
      <w:rFonts w:ascii="Times New Roman" w:hAnsi="Times New Roman" w:eastAsia="宋体" w:cs="Times New Roman"/>
      <w:sz w:val="24"/>
      <w:lang w:val="en-US" w:eastAsia="zh-CN" w:bidi="ar-SA"/>
    </w:rPr>
  </w:style>
  <w:style w:type="paragraph" w:customStyle="1" w:styleId="30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07">
    <w:name w:val="样式 首行缩进:  2 字符1"/>
    <w:basedOn w:val="1"/>
    <w:qFormat/>
    <w:uiPriority w:val="0"/>
    <w:pPr>
      <w:tabs>
        <w:tab w:val="left" w:pos="851"/>
      </w:tabs>
      <w:spacing w:line="360" w:lineRule="exact"/>
      <w:ind w:left="283" w:leftChars="135" w:firstLine="360" w:firstLineChars="150"/>
    </w:pPr>
    <w:rPr>
      <w:rFonts w:eastAsia="仿宋_GB2312"/>
      <w:sz w:val="24"/>
    </w:rPr>
  </w:style>
  <w:style w:type="paragraph" w:customStyle="1" w:styleId="308">
    <w:name w:val="xl81"/>
    <w:basedOn w:val="1"/>
    <w:qFormat/>
    <w:uiPriority w:val="0"/>
    <w:pPr>
      <w:widowControl/>
      <w:pBdr>
        <w:bottom w:val="single" w:color="auto" w:sz="8" w:space="0"/>
        <w:right w:val="single" w:color="auto" w:sz="8" w:space="0"/>
      </w:pBdr>
      <w:spacing w:before="100" w:beforeAutospacing="1" w:after="100" w:afterAutospacing="1"/>
      <w:jc w:val="left"/>
    </w:pPr>
    <w:rPr>
      <w:rFonts w:ascii="宋体" w:hAnsi="宋体" w:cs="宋体"/>
      <w:kern w:val="0"/>
      <w:sz w:val="20"/>
      <w:szCs w:val="20"/>
    </w:rPr>
  </w:style>
  <w:style w:type="paragraph" w:customStyle="1" w:styleId="309">
    <w:name w:val="Char Char1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310">
    <w:name w:val="节1"/>
    <w:next w:val="305"/>
    <w:qFormat/>
    <w:uiPriority w:val="0"/>
    <w:pPr>
      <w:tabs>
        <w:tab w:val="left" w:pos="1134"/>
      </w:tabs>
      <w:ind w:left="1134" w:hanging="1134"/>
    </w:pPr>
    <w:rPr>
      <w:rFonts w:ascii="Times New Roman" w:hAnsi="Times New Roman" w:eastAsia="黑体" w:cs="Times New Roman"/>
      <w:b/>
      <w:sz w:val="32"/>
      <w:lang w:val="en-US" w:eastAsia="zh-CN" w:bidi="ar-SA"/>
    </w:rPr>
  </w:style>
  <w:style w:type="paragraph" w:customStyle="1" w:styleId="311">
    <w:name w:val="xl94"/>
    <w:basedOn w:val="1"/>
    <w:qFormat/>
    <w:uiPriority w:val="0"/>
    <w:pPr>
      <w:widowControl/>
      <w:pBdr>
        <w:bottom w:val="single" w:color="auto" w:sz="8" w:space="0"/>
        <w:right w:val="single" w:color="auto" w:sz="8" w:space="0"/>
      </w:pBdr>
      <w:spacing w:before="100" w:beforeAutospacing="1" w:after="100" w:afterAutospacing="1"/>
    </w:pPr>
    <w:rPr>
      <w:rFonts w:ascii="宋体" w:hAnsi="宋体" w:cs="宋体"/>
      <w:kern w:val="0"/>
      <w:szCs w:val="21"/>
    </w:rPr>
  </w:style>
  <w:style w:type="paragraph" w:customStyle="1" w:styleId="312">
    <w:name w:val="xl67"/>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kern w:val="0"/>
      <w:szCs w:val="21"/>
    </w:rPr>
  </w:style>
  <w:style w:type="paragraph" w:customStyle="1" w:styleId="313">
    <w:name w:val="xl131"/>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Arial" w:hAnsi="Arial" w:cs="Arial"/>
      <w:color w:val="FF0000"/>
      <w:kern w:val="0"/>
      <w:szCs w:val="21"/>
    </w:rPr>
  </w:style>
  <w:style w:type="paragraph" w:customStyle="1" w:styleId="314">
    <w:name w:val="MTDisplayEquation"/>
    <w:basedOn w:val="1"/>
    <w:next w:val="1"/>
    <w:qFormat/>
    <w:uiPriority w:val="0"/>
    <w:pPr>
      <w:tabs>
        <w:tab w:val="center" w:pos="4160"/>
        <w:tab w:val="right" w:pos="8300"/>
      </w:tabs>
    </w:pPr>
    <w:rPr>
      <w:color w:val="000000"/>
      <w:sz w:val="36"/>
    </w:rPr>
  </w:style>
  <w:style w:type="paragraph" w:customStyle="1" w:styleId="315">
    <w:name w:val="font19"/>
    <w:basedOn w:val="1"/>
    <w:qFormat/>
    <w:uiPriority w:val="0"/>
    <w:pPr>
      <w:widowControl/>
      <w:spacing w:before="100" w:beforeAutospacing="1" w:after="100" w:afterAutospacing="1"/>
      <w:jc w:val="left"/>
    </w:pPr>
    <w:rPr>
      <w:rFonts w:ascii="Cambria" w:hAnsi="Cambria" w:cs="宋体"/>
      <w:color w:val="000000"/>
      <w:kern w:val="0"/>
      <w:sz w:val="20"/>
      <w:szCs w:val="20"/>
    </w:rPr>
  </w:style>
  <w:style w:type="paragraph" w:customStyle="1" w:styleId="316">
    <w:name w:val="xl110"/>
    <w:basedOn w:val="1"/>
    <w:qFormat/>
    <w:uiPriority w:val="0"/>
    <w:pPr>
      <w:widowControl/>
      <w:pBdr>
        <w:left w:val="single" w:color="auto" w:sz="8" w:space="0"/>
        <w:right w:val="single" w:color="auto" w:sz="8" w:space="0"/>
      </w:pBdr>
      <w:spacing w:before="100" w:beforeAutospacing="1" w:after="100" w:afterAutospacing="1"/>
    </w:pPr>
    <w:rPr>
      <w:rFonts w:ascii="Cambria" w:hAnsi="Cambria" w:cs="宋体"/>
      <w:b/>
      <w:bCs/>
      <w:color w:val="FF0000"/>
      <w:kern w:val="0"/>
      <w:szCs w:val="21"/>
    </w:rPr>
  </w:style>
  <w:style w:type="paragraph" w:customStyle="1" w:styleId="317">
    <w:name w:val="xl101"/>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Arial" w:hAnsi="Arial" w:cs="Arial"/>
      <w:kern w:val="0"/>
      <w:sz w:val="20"/>
      <w:szCs w:val="20"/>
    </w:rPr>
  </w:style>
  <w:style w:type="paragraph" w:customStyle="1" w:styleId="318">
    <w:name w:val="xl121"/>
    <w:basedOn w:val="1"/>
    <w:qFormat/>
    <w:uiPriority w:val="0"/>
    <w:pPr>
      <w:widowControl/>
      <w:pBdr>
        <w:top w:val="single" w:color="auto" w:sz="8" w:space="0"/>
        <w:left w:val="single" w:color="auto" w:sz="8" w:space="0"/>
        <w:right w:val="single" w:color="000000" w:sz="8" w:space="0"/>
      </w:pBdr>
      <w:shd w:val="clear" w:color="000000" w:fill="FFFFFF"/>
      <w:spacing w:before="100" w:beforeAutospacing="1" w:after="100" w:afterAutospacing="1"/>
      <w:jc w:val="center"/>
    </w:pPr>
    <w:rPr>
      <w:rFonts w:ascii="宋体" w:hAnsi="宋体" w:cs="宋体"/>
      <w:color w:val="FF0000"/>
      <w:kern w:val="0"/>
      <w:szCs w:val="21"/>
    </w:rPr>
  </w:style>
  <w:style w:type="paragraph" w:customStyle="1" w:styleId="319">
    <w:name w:val="xl87"/>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Arial" w:hAnsi="Arial" w:cs="Arial"/>
      <w:color w:val="FF0000"/>
      <w:kern w:val="0"/>
      <w:sz w:val="20"/>
      <w:szCs w:val="20"/>
    </w:rPr>
  </w:style>
  <w:style w:type="paragraph" w:customStyle="1" w:styleId="320">
    <w:name w:val="Char1"/>
    <w:basedOn w:val="1"/>
    <w:qFormat/>
    <w:uiPriority w:val="0"/>
    <w:pPr>
      <w:spacing w:line="440" w:lineRule="atLeast"/>
      <w:ind w:firstLine="482" w:firstLineChars="200"/>
    </w:pPr>
    <w:rPr>
      <w:rFonts w:ascii="宋体" w:hAnsi="宋体"/>
      <w:b/>
      <w:color w:val="000000"/>
      <w:sz w:val="24"/>
    </w:rPr>
  </w:style>
  <w:style w:type="paragraph" w:customStyle="1" w:styleId="321">
    <w:name w:val="xl122"/>
    <w:basedOn w:val="1"/>
    <w:qFormat/>
    <w:uiPriority w:val="0"/>
    <w:pPr>
      <w:widowControl/>
      <w:pBdr>
        <w:left w:val="single" w:color="auto" w:sz="8" w:space="0"/>
        <w:bottom w:val="single" w:color="auto" w:sz="8" w:space="0"/>
        <w:right w:val="single" w:color="000000" w:sz="8" w:space="0"/>
      </w:pBdr>
      <w:shd w:val="clear" w:color="000000" w:fill="FFFFFF"/>
      <w:spacing w:before="100" w:beforeAutospacing="1" w:after="100" w:afterAutospacing="1"/>
      <w:jc w:val="center"/>
    </w:pPr>
    <w:rPr>
      <w:rFonts w:ascii="宋体" w:hAnsi="宋体" w:cs="宋体"/>
      <w:color w:val="FF0000"/>
      <w:kern w:val="0"/>
      <w:szCs w:val="21"/>
    </w:rPr>
  </w:style>
  <w:style w:type="paragraph" w:customStyle="1" w:styleId="322">
    <w:name w:val="xl142"/>
    <w:basedOn w:val="1"/>
    <w:qFormat/>
    <w:uiPriority w:val="0"/>
    <w:pPr>
      <w:widowControl/>
      <w:pBdr>
        <w:bottom w:val="single" w:color="auto" w:sz="8" w:space="0"/>
        <w:right w:val="single" w:color="auto" w:sz="8" w:space="0"/>
      </w:pBdr>
      <w:spacing w:before="100" w:beforeAutospacing="1" w:after="100" w:afterAutospacing="1"/>
    </w:pPr>
    <w:rPr>
      <w:rFonts w:ascii="新宋体" w:hAnsi="新宋体" w:eastAsia="新宋体" w:cs="宋体"/>
      <w:kern w:val="0"/>
      <w:szCs w:val="21"/>
    </w:rPr>
  </w:style>
  <w:style w:type="paragraph" w:customStyle="1" w:styleId="323">
    <w:name w:val="xl145"/>
    <w:basedOn w:val="1"/>
    <w:qFormat/>
    <w:uiPriority w:val="0"/>
    <w:pPr>
      <w:widowControl/>
      <w:pBdr>
        <w:right w:val="single" w:color="auto" w:sz="8" w:space="0"/>
      </w:pBdr>
      <w:spacing w:before="100" w:beforeAutospacing="1" w:after="100" w:afterAutospacing="1"/>
    </w:pPr>
    <w:rPr>
      <w:rFonts w:ascii="新宋体" w:hAnsi="新宋体" w:eastAsia="新宋体" w:cs="宋体"/>
      <w:kern w:val="0"/>
      <w:szCs w:val="21"/>
    </w:rPr>
  </w:style>
  <w:style w:type="paragraph" w:customStyle="1" w:styleId="324">
    <w:name w:val="网格表 31"/>
    <w:basedOn w:val="3"/>
    <w:next w:val="1"/>
    <w:qFormat/>
    <w:uiPriority w:val="39"/>
    <w:pPr>
      <w:outlineLvl w:val="9"/>
    </w:pPr>
  </w:style>
  <w:style w:type="paragraph" w:customStyle="1" w:styleId="325">
    <w:name w:val="_Style 6"/>
    <w:basedOn w:val="1"/>
    <w:qFormat/>
    <w:uiPriority w:val="34"/>
    <w:pPr>
      <w:ind w:firstLine="420" w:firstLineChars="200"/>
    </w:pPr>
  </w:style>
  <w:style w:type="paragraph" w:customStyle="1" w:styleId="326">
    <w:name w:val="xl151"/>
    <w:basedOn w:val="1"/>
    <w:qFormat/>
    <w:uiPriority w:val="0"/>
    <w:pPr>
      <w:widowControl/>
      <w:pBdr>
        <w:right w:val="single" w:color="auto" w:sz="8" w:space="0"/>
      </w:pBdr>
      <w:spacing w:before="100" w:beforeAutospacing="1" w:after="100" w:afterAutospacing="1"/>
      <w:jc w:val="center"/>
    </w:pPr>
    <w:rPr>
      <w:rFonts w:ascii="宋体" w:hAnsi="宋体" w:cs="宋体"/>
      <w:kern w:val="0"/>
      <w:sz w:val="20"/>
      <w:szCs w:val="20"/>
    </w:rPr>
  </w:style>
  <w:style w:type="paragraph" w:customStyle="1" w:styleId="327">
    <w:name w:val="正文非缩进"/>
    <w:basedOn w:val="1"/>
    <w:next w:val="34"/>
    <w:qFormat/>
    <w:uiPriority w:val="0"/>
    <w:pPr>
      <w:widowControl/>
      <w:spacing w:line="360" w:lineRule="auto"/>
      <w:jc w:val="left"/>
    </w:pPr>
    <w:rPr>
      <w:kern w:val="0"/>
      <w:szCs w:val="20"/>
    </w:rPr>
  </w:style>
  <w:style w:type="paragraph" w:customStyle="1" w:styleId="328">
    <w:name w:val="Char2"/>
    <w:basedOn w:val="1"/>
    <w:qFormat/>
    <w:uiPriority w:val="0"/>
  </w:style>
  <w:style w:type="paragraph" w:customStyle="1" w:styleId="329">
    <w:name w:val="样式 标题 1 + 四号 居中"/>
    <w:basedOn w:val="3"/>
    <w:qFormat/>
    <w:uiPriority w:val="0"/>
    <w:pPr>
      <w:autoSpaceDE w:val="0"/>
      <w:autoSpaceDN w:val="0"/>
      <w:adjustRightInd w:val="0"/>
      <w:spacing w:before="240" w:after="240" w:line="240" w:lineRule="auto"/>
      <w:ind w:firstLine="288"/>
      <w:jc w:val="center"/>
      <w:outlineLvl w:val="9"/>
    </w:pPr>
    <w:rPr>
      <w:kern w:val="0"/>
      <w:sz w:val="28"/>
      <w:szCs w:val="28"/>
    </w:rPr>
  </w:style>
  <w:style w:type="paragraph" w:customStyle="1" w:styleId="330">
    <w:name w:val="xl103"/>
    <w:basedOn w:val="1"/>
    <w:qFormat/>
    <w:uiPriority w:val="0"/>
    <w:pPr>
      <w:widowControl/>
      <w:pBdr>
        <w:left w:val="single" w:color="auto" w:sz="8" w:space="0"/>
        <w:right w:val="single" w:color="auto" w:sz="8" w:space="0"/>
      </w:pBdr>
      <w:spacing w:before="100" w:beforeAutospacing="1" w:after="100" w:afterAutospacing="1"/>
    </w:pPr>
    <w:rPr>
      <w:rFonts w:ascii="宋体" w:hAnsi="宋体" w:cs="宋体"/>
      <w:kern w:val="0"/>
      <w:szCs w:val="21"/>
    </w:rPr>
  </w:style>
  <w:style w:type="paragraph" w:customStyle="1" w:styleId="331">
    <w:name w:val="Char Char Char Char"/>
    <w:basedOn w:val="26"/>
    <w:qFormat/>
    <w:uiPriority w:val="0"/>
    <w:pPr>
      <w:shd w:val="clear" w:color="auto" w:fill="000080"/>
    </w:pPr>
    <w:rPr>
      <w:rFonts w:ascii="Tahoma" w:hAnsi="Tahoma"/>
      <w:sz w:val="24"/>
      <w:szCs w:val="24"/>
    </w:rPr>
  </w:style>
  <w:style w:type="paragraph" w:customStyle="1" w:styleId="332">
    <w:name w:val="font20"/>
    <w:basedOn w:val="1"/>
    <w:qFormat/>
    <w:uiPriority w:val="0"/>
    <w:pPr>
      <w:widowControl/>
      <w:spacing w:before="100" w:beforeAutospacing="1" w:after="100" w:afterAutospacing="1"/>
      <w:jc w:val="left"/>
    </w:pPr>
    <w:rPr>
      <w:rFonts w:ascii="Arial" w:hAnsi="Arial" w:cs="Arial"/>
      <w:color w:val="000000"/>
      <w:kern w:val="0"/>
      <w:sz w:val="20"/>
      <w:szCs w:val="20"/>
    </w:rPr>
  </w:style>
  <w:style w:type="paragraph" w:customStyle="1" w:styleId="333">
    <w:name w:val="xl147"/>
    <w:basedOn w:val="1"/>
    <w:qFormat/>
    <w:uiPriority w:val="0"/>
    <w:pPr>
      <w:widowControl/>
      <w:pBdr>
        <w:top w:val="single" w:color="auto" w:sz="8" w:space="0"/>
        <w:left w:val="single" w:color="auto" w:sz="8" w:space="0"/>
        <w:right w:val="single" w:color="000000" w:sz="8" w:space="0"/>
      </w:pBdr>
      <w:spacing w:before="100" w:beforeAutospacing="1" w:after="100" w:afterAutospacing="1"/>
      <w:jc w:val="center"/>
    </w:pPr>
    <w:rPr>
      <w:rFonts w:ascii="宋体" w:hAnsi="宋体" w:cs="宋体"/>
      <w:kern w:val="0"/>
      <w:szCs w:val="21"/>
    </w:rPr>
  </w:style>
  <w:style w:type="paragraph" w:customStyle="1" w:styleId="334">
    <w:name w:val="章节1"/>
    <w:next w:val="1"/>
    <w:qFormat/>
    <w:uiPriority w:val="0"/>
    <w:pPr>
      <w:tabs>
        <w:tab w:val="left" w:pos="420"/>
      </w:tabs>
      <w:ind w:left="420" w:hanging="420"/>
      <w:jc w:val="center"/>
    </w:pPr>
    <w:rPr>
      <w:rFonts w:ascii="Times New Roman" w:hAnsi="Times New Roman" w:eastAsia="黑体" w:cs="Times New Roman"/>
      <w:b/>
      <w:sz w:val="36"/>
      <w:lang w:val="en-US" w:eastAsia="zh-CN" w:bidi="ar-SA"/>
    </w:rPr>
  </w:style>
  <w:style w:type="paragraph" w:customStyle="1" w:styleId="335">
    <w:name w:val="xl84"/>
    <w:basedOn w:val="1"/>
    <w:qFormat/>
    <w:uiPriority w:val="0"/>
    <w:pPr>
      <w:widowControl/>
      <w:pBdr>
        <w:left w:val="single" w:color="auto" w:sz="8" w:space="0"/>
        <w:right w:val="single" w:color="auto" w:sz="8" w:space="0"/>
      </w:pBdr>
      <w:spacing w:before="100" w:beforeAutospacing="1" w:after="100" w:afterAutospacing="1"/>
    </w:pPr>
    <w:rPr>
      <w:rFonts w:ascii="宋体" w:hAnsi="宋体" w:cs="宋体"/>
      <w:kern w:val="0"/>
      <w:szCs w:val="21"/>
    </w:rPr>
  </w:style>
  <w:style w:type="paragraph" w:customStyle="1" w:styleId="336">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eastAsia="Arial Unicode MS"/>
      <w:color w:val="000000"/>
      <w:kern w:val="0"/>
      <w:sz w:val="24"/>
    </w:rPr>
  </w:style>
  <w:style w:type="paragraph" w:customStyle="1" w:styleId="337">
    <w:name w:val="xl90"/>
    <w:basedOn w:val="1"/>
    <w:qFormat/>
    <w:uiPriority w:val="0"/>
    <w:pPr>
      <w:widowControl/>
      <w:pBdr>
        <w:bottom w:val="single" w:color="auto" w:sz="8" w:space="0"/>
        <w:right w:val="single" w:color="auto" w:sz="8" w:space="0"/>
      </w:pBdr>
      <w:spacing w:before="100" w:beforeAutospacing="1" w:after="100" w:afterAutospacing="1"/>
    </w:pPr>
    <w:rPr>
      <w:rFonts w:ascii="Arial" w:hAnsi="Arial" w:cs="Arial"/>
      <w:kern w:val="0"/>
      <w:szCs w:val="21"/>
    </w:rPr>
  </w:style>
  <w:style w:type="paragraph" w:customStyle="1" w:styleId="338">
    <w:name w:val="xl72"/>
    <w:basedOn w:val="1"/>
    <w:qFormat/>
    <w:uiPriority w:val="0"/>
    <w:pPr>
      <w:widowControl/>
      <w:pBdr>
        <w:right w:val="single" w:color="auto" w:sz="8" w:space="0"/>
      </w:pBdr>
      <w:spacing w:before="100" w:beforeAutospacing="1" w:after="100" w:afterAutospacing="1"/>
      <w:jc w:val="left"/>
    </w:pPr>
    <w:rPr>
      <w:rFonts w:ascii="Cambria" w:hAnsi="Cambria" w:cs="宋体"/>
      <w:color w:val="FF0000"/>
      <w:kern w:val="0"/>
      <w:szCs w:val="21"/>
    </w:rPr>
  </w:style>
  <w:style w:type="paragraph" w:customStyle="1" w:styleId="339">
    <w:name w:val="Char Char Char1"/>
    <w:basedOn w:val="1"/>
    <w:qFormat/>
    <w:uiPriority w:val="0"/>
    <w:rPr>
      <w:rFonts w:ascii="Tahoma" w:hAnsi="Tahoma"/>
      <w:sz w:val="24"/>
      <w:szCs w:val="20"/>
    </w:rPr>
  </w:style>
  <w:style w:type="paragraph" w:customStyle="1" w:styleId="340">
    <w:name w:val="修订11"/>
    <w:qFormat/>
    <w:uiPriority w:val="0"/>
    <w:rPr>
      <w:rFonts w:ascii="Times New Roman" w:hAnsi="Times New Roman" w:eastAsia="宋体" w:cs="Times New Roman"/>
      <w:kern w:val="2"/>
      <w:sz w:val="21"/>
      <w:szCs w:val="24"/>
      <w:lang w:val="en-US" w:eastAsia="zh-CN" w:bidi="ar-SA"/>
    </w:rPr>
  </w:style>
  <w:style w:type="paragraph" w:customStyle="1" w:styleId="341">
    <w:name w:val="Char11"/>
    <w:basedOn w:val="1"/>
    <w:qFormat/>
    <w:uiPriority w:val="0"/>
    <w:pPr>
      <w:widowControl/>
      <w:spacing w:after="160" w:line="360" w:lineRule="auto"/>
      <w:ind w:firstLine="200" w:firstLineChars="200"/>
      <w:jc w:val="left"/>
    </w:pPr>
    <w:rPr>
      <w:rFonts w:ascii="Verdana" w:hAnsi="Verdana" w:eastAsia="黑体"/>
      <w:kern w:val="0"/>
      <w:szCs w:val="20"/>
      <w:lang w:eastAsia="en-US"/>
    </w:rPr>
  </w:style>
  <w:style w:type="paragraph" w:customStyle="1" w:styleId="342">
    <w:name w:val="xl120"/>
    <w:basedOn w:val="1"/>
    <w:qFormat/>
    <w:uiPriority w:val="0"/>
    <w:pPr>
      <w:widowControl/>
      <w:pBdr>
        <w:left w:val="single" w:color="auto" w:sz="8" w:space="0"/>
        <w:right w:val="single" w:color="000000" w:sz="8" w:space="0"/>
      </w:pBdr>
      <w:shd w:val="clear" w:color="000000" w:fill="FFFFFF"/>
      <w:spacing w:before="100" w:beforeAutospacing="1" w:after="100" w:afterAutospacing="1"/>
      <w:jc w:val="center"/>
    </w:pPr>
    <w:rPr>
      <w:rFonts w:ascii="宋体" w:hAnsi="宋体" w:cs="宋体"/>
      <w:color w:val="FF0000"/>
      <w:kern w:val="0"/>
      <w:szCs w:val="21"/>
    </w:rPr>
  </w:style>
  <w:style w:type="paragraph" w:customStyle="1" w:styleId="343">
    <w:name w:val="样式 样式 样式 样式 标题"/>
    <w:basedOn w:val="1"/>
    <w:qFormat/>
    <w:uiPriority w:val="0"/>
    <w:pPr>
      <w:keepNext/>
      <w:keepLines/>
      <w:tabs>
        <w:tab w:val="left" w:pos="709"/>
      </w:tabs>
      <w:autoSpaceDE w:val="0"/>
      <w:autoSpaceDN w:val="0"/>
      <w:adjustRightInd w:val="0"/>
      <w:spacing w:before="240"/>
      <w:ind w:left="709" w:hanging="709"/>
      <w:jc w:val="left"/>
    </w:pPr>
    <w:rPr>
      <w:rFonts w:ascii="宋体"/>
      <w:b/>
      <w:bCs/>
      <w:color w:val="000000"/>
      <w:kern w:val="0"/>
      <w:szCs w:val="21"/>
    </w:rPr>
  </w:style>
  <w:style w:type="paragraph" w:customStyle="1" w:styleId="344">
    <w:name w:val="xl112"/>
    <w:basedOn w:val="1"/>
    <w:qFormat/>
    <w:uiPriority w:val="0"/>
    <w:pPr>
      <w:widowControl/>
      <w:pBdr>
        <w:left w:val="single" w:color="auto" w:sz="8" w:space="0"/>
        <w:bottom w:val="single" w:color="auto" w:sz="8" w:space="0"/>
        <w:right w:val="single" w:color="auto" w:sz="8" w:space="0"/>
      </w:pBdr>
      <w:spacing w:before="100" w:beforeAutospacing="1" w:after="100" w:afterAutospacing="1"/>
    </w:pPr>
    <w:rPr>
      <w:rFonts w:ascii="Cambria" w:hAnsi="Cambria" w:cs="宋体"/>
      <w:b/>
      <w:bCs/>
      <w:color w:val="FF0000"/>
      <w:kern w:val="0"/>
      <w:szCs w:val="21"/>
    </w:rPr>
  </w:style>
  <w:style w:type="paragraph" w:customStyle="1" w:styleId="345">
    <w:name w:val="Char Char Char2"/>
    <w:basedOn w:val="1"/>
    <w:qFormat/>
    <w:uiPriority w:val="0"/>
    <w:rPr>
      <w:rFonts w:ascii="Tahoma" w:hAnsi="Tahoma"/>
      <w:sz w:val="24"/>
      <w:szCs w:val="20"/>
    </w:rPr>
  </w:style>
  <w:style w:type="paragraph" w:customStyle="1" w:styleId="346">
    <w:name w:val="WPSOffice手动目录 1"/>
    <w:qFormat/>
    <w:uiPriority w:val="0"/>
    <w:rPr>
      <w:rFonts w:ascii="Times New Roman" w:hAnsi="Times New Roman" w:eastAsia="宋体" w:cs="Times New Roman"/>
      <w:lang w:val="en-US" w:eastAsia="zh-CN" w:bidi="ar-SA"/>
    </w:rPr>
  </w:style>
  <w:style w:type="paragraph" w:customStyle="1" w:styleId="347">
    <w:name w:val="xl70"/>
    <w:basedOn w:val="1"/>
    <w:qFormat/>
    <w:uiPriority w:val="0"/>
    <w:pPr>
      <w:widowControl/>
      <w:pBdr>
        <w:right w:val="single" w:color="auto" w:sz="8" w:space="0"/>
      </w:pBdr>
      <w:spacing w:before="100" w:beforeAutospacing="1" w:after="100" w:afterAutospacing="1"/>
      <w:jc w:val="left"/>
    </w:pPr>
    <w:rPr>
      <w:rFonts w:ascii="Cambria" w:hAnsi="Cambria" w:cs="宋体"/>
      <w:kern w:val="0"/>
      <w:szCs w:val="21"/>
    </w:rPr>
  </w:style>
  <w:style w:type="paragraph" w:customStyle="1" w:styleId="348">
    <w:name w:val="xl154"/>
    <w:basedOn w:val="1"/>
    <w:qFormat/>
    <w:uiPriority w:val="0"/>
    <w:pPr>
      <w:widowControl/>
      <w:pBdr>
        <w:right w:val="single" w:color="auto" w:sz="8" w:space="0"/>
      </w:pBdr>
      <w:spacing w:before="100" w:beforeAutospacing="1" w:after="100" w:afterAutospacing="1"/>
      <w:jc w:val="center"/>
    </w:pPr>
    <w:rPr>
      <w:rFonts w:ascii="宋体" w:hAnsi="宋体" w:cs="宋体"/>
      <w:kern w:val="0"/>
      <w:szCs w:val="21"/>
    </w:rPr>
  </w:style>
  <w:style w:type="paragraph" w:customStyle="1" w:styleId="349">
    <w:name w:val="font9"/>
    <w:basedOn w:val="1"/>
    <w:qFormat/>
    <w:uiPriority w:val="0"/>
    <w:pPr>
      <w:widowControl/>
      <w:spacing w:before="100" w:beforeAutospacing="1" w:after="100" w:afterAutospacing="1"/>
      <w:jc w:val="left"/>
    </w:pPr>
    <w:rPr>
      <w:rFonts w:ascii="宋体" w:hAnsi="宋体" w:cs="宋体"/>
      <w:color w:val="008080"/>
      <w:kern w:val="0"/>
      <w:szCs w:val="21"/>
      <w:u w:val="single"/>
    </w:rPr>
  </w:style>
  <w:style w:type="paragraph" w:customStyle="1" w:styleId="350">
    <w:name w:val="xl129"/>
    <w:basedOn w:val="1"/>
    <w:qFormat/>
    <w:uiPriority w:val="0"/>
    <w:pPr>
      <w:widowControl/>
      <w:pBdr>
        <w:bottom w:val="single" w:color="auto" w:sz="8" w:space="0"/>
        <w:right w:val="single" w:color="auto" w:sz="8" w:space="0"/>
      </w:pBdr>
      <w:spacing w:before="100" w:beforeAutospacing="1" w:after="100" w:afterAutospacing="1"/>
    </w:pPr>
    <w:rPr>
      <w:rFonts w:ascii="Wingdings" w:hAnsi="Wingdings" w:cs="宋体"/>
      <w:kern w:val="0"/>
      <w:szCs w:val="21"/>
    </w:rPr>
  </w:style>
  <w:style w:type="paragraph" w:customStyle="1" w:styleId="351">
    <w:name w:val="xl146"/>
    <w:basedOn w:val="1"/>
    <w:qFormat/>
    <w:uiPriority w:val="0"/>
    <w:pPr>
      <w:widowControl/>
      <w:pBdr>
        <w:left w:val="single" w:color="auto" w:sz="8" w:space="0"/>
        <w:right w:val="single" w:color="000000" w:sz="8" w:space="0"/>
      </w:pBdr>
      <w:spacing w:before="100" w:beforeAutospacing="1" w:after="100" w:afterAutospacing="1"/>
      <w:jc w:val="center"/>
    </w:pPr>
    <w:rPr>
      <w:rFonts w:ascii="宋体" w:hAnsi="宋体" w:cs="宋体"/>
      <w:kern w:val="0"/>
      <w:szCs w:val="21"/>
    </w:rPr>
  </w:style>
  <w:style w:type="paragraph" w:customStyle="1" w:styleId="352">
    <w:name w:val="xl69"/>
    <w:basedOn w:val="1"/>
    <w:qFormat/>
    <w:uiPriority w:val="0"/>
    <w:pPr>
      <w:widowControl/>
      <w:pBdr>
        <w:bottom w:val="single" w:color="auto" w:sz="8" w:space="0"/>
        <w:right w:val="single" w:color="auto" w:sz="8" w:space="0"/>
      </w:pBdr>
      <w:spacing w:before="100" w:beforeAutospacing="1" w:after="100" w:afterAutospacing="1"/>
      <w:jc w:val="left"/>
    </w:pPr>
    <w:rPr>
      <w:rFonts w:ascii="宋体" w:hAnsi="宋体" w:cs="宋体"/>
      <w:kern w:val="0"/>
      <w:szCs w:val="21"/>
    </w:rPr>
  </w:style>
  <w:style w:type="paragraph" w:customStyle="1" w:styleId="353">
    <w:name w:val="xl113"/>
    <w:basedOn w:val="1"/>
    <w:qFormat/>
    <w:uiPriority w:val="0"/>
    <w:pPr>
      <w:widowControl/>
      <w:pBdr>
        <w:left w:val="single" w:color="auto" w:sz="8" w:space="0"/>
        <w:right w:val="single" w:color="auto" w:sz="8" w:space="0"/>
      </w:pBdr>
      <w:spacing w:before="100" w:beforeAutospacing="1" w:after="100" w:afterAutospacing="1"/>
    </w:pPr>
    <w:rPr>
      <w:rFonts w:ascii="宋体" w:hAnsi="宋体" w:cs="宋体"/>
      <w:b/>
      <w:bCs/>
      <w:kern w:val="0"/>
      <w:szCs w:val="21"/>
    </w:rPr>
  </w:style>
  <w:style w:type="paragraph" w:customStyle="1" w:styleId="354">
    <w:name w:val="xl48"/>
    <w:basedOn w:val="1"/>
    <w:qFormat/>
    <w:uiPriority w:val="0"/>
    <w:pPr>
      <w:widowControl/>
      <w:pBdr>
        <w:bottom w:val="single" w:color="auto" w:sz="4" w:space="0"/>
      </w:pBdr>
      <w:spacing w:before="100" w:beforeAutospacing="1" w:after="100" w:afterAutospacing="1"/>
      <w:jc w:val="center"/>
    </w:pPr>
    <w:rPr>
      <w:rFonts w:eastAsia="Arial Unicode MS"/>
      <w:kern w:val="0"/>
      <w:sz w:val="24"/>
    </w:rPr>
  </w:style>
  <w:style w:type="paragraph" w:customStyle="1" w:styleId="355">
    <w:name w:val="Char Char2 Char Char Char Char"/>
    <w:basedOn w:val="1"/>
    <w:qFormat/>
    <w:uiPriority w:val="0"/>
    <w:rPr>
      <w:kern w:val="0"/>
      <w:sz w:val="24"/>
      <w:szCs w:val="20"/>
    </w:rPr>
  </w:style>
  <w:style w:type="paragraph" w:customStyle="1" w:styleId="356">
    <w:name w:val="xl91"/>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Arial" w:hAnsi="Arial" w:cs="Arial"/>
      <w:kern w:val="0"/>
      <w:sz w:val="20"/>
      <w:szCs w:val="20"/>
    </w:rPr>
  </w:style>
  <w:style w:type="paragraph" w:customStyle="1" w:styleId="357">
    <w:name w:val="xl126"/>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Cambria" w:hAnsi="Cambria" w:cs="宋体"/>
      <w:color w:val="FF0000"/>
      <w:kern w:val="0"/>
      <w:szCs w:val="21"/>
    </w:rPr>
  </w:style>
  <w:style w:type="paragraph" w:customStyle="1" w:styleId="358">
    <w:name w:val="xl75"/>
    <w:basedOn w:val="1"/>
    <w:qFormat/>
    <w:uiPriority w:val="0"/>
    <w:pPr>
      <w:widowControl/>
      <w:pBdr>
        <w:bottom w:val="single" w:color="auto" w:sz="8" w:space="0"/>
        <w:right w:val="single" w:color="auto" w:sz="8" w:space="0"/>
      </w:pBdr>
      <w:spacing w:before="100" w:beforeAutospacing="1" w:after="100" w:afterAutospacing="1"/>
      <w:jc w:val="left"/>
    </w:pPr>
    <w:rPr>
      <w:rFonts w:ascii="宋体" w:hAnsi="宋体" w:cs="宋体"/>
      <w:color w:val="008080"/>
      <w:kern w:val="0"/>
      <w:szCs w:val="21"/>
      <w:u w:val="single"/>
    </w:rPr>
  </w:style>
  <w:style w:type="paragraph" w:customStyle="1" w:styleId="359">
    <w:name w:val="xl86"/>
    <w:basedOn w:val="1"/>
    <w:qFormat/>
    <w:uiPriority w:val="0"/>
    <w:pPr>
      <w:widowControl/>
      <w:pBdr>
        <w:top w:val="single" w:color="auto" w:sz="8" w:space="0"/>
        <w:left w:val="single" w:color="auto" w:sz="8" w:space="0"/>
        <w:right w:val="single" w:color="auto" w:sz="8" w:space="0"/>
      </w:pBdr>
      <w:spacing w:before="100" w:beforeAutospacing="1" w:after="100" w:afterAutospacing="1"/>
    </w:pPr>
    <w:rPr>
      <w:rFonts w:ascii="Cambria" w:hAnsi="Cambria" w:cs="宋体"/>
      <w:color w:val="FF0000"/>
      <w:kern w:val="0"/>
      <w:szCs w:val="21"/>
    </w:rPr>
  </w:style>
  <w:style w:type="paragraph" w:customStyle="1" w:styleId="360">
    <w:name w:val="xl105"/>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Arial" w:hAnsi="Arial" w:cs="Arial"/>
      <w:color w:val="FF0000"/>
      <w:kern w:val="0"/>
      <w:sz w:val="20"/>
      <w:szCs w:val="20"/>
    </w:rPr>
  </w:style>
  <w:style w:type="paragraph" w:customStyle="1" w:styleId="361">
    <w:name w:val="xl118"/>
    <w:basedOn w:val="1"/>
    <w:qFormat/>
    <w:uiPriority w:val="0"/>
    <w:pPr>
      <w:widowControl/>
      <w:pBdr>
        <w:right w:val="single" w:color="auto" w:sz="8" w:space="0"/>
      </w:pBdr>
      <w:shd w:val="clear" w:color="000000" w:fill="FFFFFF"/>
      <w:spacing w:before="100" w:beforeAutospacing="1" w:after="100" w:afterAutospacing="1"/>
      <w:jc w:val="left"/>
    </w:pPr>
    <w:rPr>
      <w:rFonts w:ascii="Cambria" w:hAnsi="Cambria" w:cs="宋体"/>
      <w:color w:val="FF0000"/>
      <w:kern w:val="0"/>
      <w:szCs w:val="21"/>
    </w:rPr>
  </w:style>
  <w:style w:type="paragraph" w:customStyle="1" w:styleId="362">
    <w:name w:val="font22"/>
    <w:basedOn w:val="1"/>
    <w:qFormat/>
    <w:uiPriority w:val="0"/>
    <w:pPr>
      <w:widowControl/>
      <w:spacing w:before="100" w:beforeAutospacing="1" w:after="100" w:afterAutospacing="1"/>
      <w:jc w:val="left"/>
    </w:pPr>
    <w:rPr>
      <w:rFonts w:ascii="新宋体" w:hAnsi="新宋体" w:eastAsia="新宋体" w:cs="宋体"/>
      <w:color w:val="FF0000"/>
      <w:kern w:val="0"/>
      <w:szCs w:val="21"/>
    </w:rPr>
  </w:style>
  <w:style w:type="paragraph" w:customStyle="1" w:styleId="363">
    <w:name w:val="xl68"/>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Cs w:val="21"/>
    </w:rPr>
  </w:style>
  <w:style w:type="paragraph" w:customStyle="1" w:styleId="364">
    <w:name w:val="Char Char Char Char1"/>
    <w:basedOn w:val="1"/>
    <w:qFormat/>
    <w:uiPriority w:val="0"/>
    <w:rPr>
      <w:rFonts w:ascii="宋体" w:hAnsi="宋体"/>
      <w:color w:val="000000"/>
      <w:sz w:val="20"/>
    </w:rPr>
  </w:style>
  <w:style w:type="paragraph" w:customStyle="1" w:styleId="365">
    <w:name w:val="嘉定标题1"/>
    <w:basedOn w:val="1"/>
    <w:next w:val="1"/>
    <w:qFormat/>
    <w:uiPriority w:val="0"/>
    <w:pPr>
      <w:widowControl/>
      <w:tabs>
        <w:tab w:val="left" w:pos="1709"/>
      </w:tabs>
      <w:spacing w:after="160" w:line="240" w:lineRule="exact"/>
      <w:ind w:left="1709" w:hanging="431"/>
      <w:jc w:val="left"/>
    </w:pPr>
    <w:rPr>
      <w:rFonts w:ascii="宋体" w:hAnsi="Verdana"/>
      <w:b/>
      <w:kern w:val="0"/>
      <w:sz w:val="28"/>
      <w:szCs w:val="28"/>
      <w:lang w:eastAsia="en-US"/>
    </w:rPr>
  </w:style>
  <w:style w:type="paragraph" w:customStyle="1" w:styleId="366">
    <w:name w:val="列出段落21"/>
    <w:basedOn w:val="1"/>
    <w:qFormat/>
    <w:uiPriority w:val="0"/>
    <w:pPr>
      <w:ind w:firstLine="420" w:firstLineChars="200"/>
    </w:pPr>
  </w:style>
  <w:style w:type="paragraph" w:customStyle="1" w:styleId="367">
    <w:name w:val="无间隔2"/>
    <w:qFormat/>
    <w:uiPriority w:val="1"/>
    <w:pPr>
      <w:widowControl w:val="0"/>
      <w:jc w:val="both"/>
    </w:pPr>
    <w:rPr>
      <w:rFonts w:ascii="Calibri" w:hAnsi="Calibri" w:eastAsia="宋体" w:cs="Times New Roman"/>
      <w:kern w:val="2"/>
      <w:sz w:val="21"/>
      <w:szCs w:val="22"/>
      <w:lang w:val="en-US" w:eastAsia="zh-CN" w:bidi="ar-SA"/>
    </w:rPr>
  </w:style>
  <w:style w:type="paragraph" w:customStyle="1" w:styleId="368">
    <w:name w:val="列出段落3"/>
    <w:basedOn w:val="1"/>
    <w:link w:val="369"/>
    <w:qFormat/>
    <w:uiPriority w:val="0"/>
    <w:pPr>
      <w:ind w:firstLine="420" w:firstLineChars="200"/>
    </w:pPr>
  </w:style>
  <w:style w:type="character" w:customStyle="1" w:styleId="369">
    <w:name w:val="列出段落 Char1"/>
    <w:link w:val="368"/>
    <w:qFormat/>
    <w:uiPriority w:val="0"/>
    <w:rPr>
      <w:kern w:val="2"/>
      <w:sz w:val="21"/>
      <w:szCs w:val="24"/>
    </w:rPr>
  </w:style>
  <w:style w:type="paragraph" w:customStyle="1" w:styleId="370">
    <w:name w:val="标准文本"/>
    <w:basedOn w:val="1"/>
    <w:link w:val="371"/>
    <w:qFormat/>
    <w:uiPriority w:val="0"/>
    <w:pPr>
      <w:spacing w:line="360" w:lineRule="auto"/>
      <w:ind w:firstLine="480" w:firstLineChars="200"/>
    </w:pPr>
    <w:rPr>
      <w:kern w:val="0"/>
      <w:sz w:val="24"/>
      <w:szCs w:val="20"/>
    </w:rPr>
  </w:style>
  <w:style w:type="character" w:customStyle="1" w:styleId="371">
    <w:name w:val="标准文本 Char"/>
    <w:link w:val="370"/>
    <w:qFormat/>
    <w:uiPriority w:val="0"/>
    <w:rPr>
      <w:sz w:val="24"/>
    </w:rPr>
  </w:style>
  <w:style w:type="character" w:customStyle="1" w:styleId="372">
    <w:name w:val="纯文本 字符1"/>
    <w:qFormat/>
    <w:uiPriority w:val="0"/>
    <w:rPr>
      <w:rFonts w:ascii="宋体" w:hAnsi="Courier New" w:cs="Courier New"/>
      <w:szCs w:val="21"/>
    </w:rPr>
  </w:style>
  <w:style w:type="paragraph" w:customStyle="1" w:styleId="373">
    <w:name w:val="修订2"/>
    <w:unhideWhenUsed/>
    <w:qFormat/>
    <w:uiPriority w:val="99"/>
    <w:rPr>
      <w:rFonts w:ascii="Times New Roman" w:hAnsi="Times New Roman" w:eastAsia="宋体" w:cs="Times New Roman"/>
      <w:kern w:val="2"/>
      <w:sz w:val="21"/>
      <w:szCs w:val="24"/>
      <w:lang w:val="en-US" w:eastAsia="zh-CN" w:bidi="ar-SA"/>
    </w:rPr>
  </w:style>
  <w:style w:type="character" w:customStyle="1" w:styleId="374">
    <w:name w:val="普通(网站) 字符"/>
    <w:qFormat/>
    <w:locked/>
    <w:uiPriority w:val="99"/>
    <w:rPr>
      <w:rFonts w:ascii="Arial Unicode MS" w:hAnsi="Arial Unicode MS" w:eastAsia="Arial Unicode MS" w:cs="Arial Unicode MS"/>
      <w:sz w:val="24"/>
      <w:szCs w:val="24"/>
    </w:rPr>
  </w:style>
  <w:style w:type="character" w:customStyle="1" w:styleId="375">
    <w:name w:val="列表段落 字符"/>
    <w:qFormat/>
    <w:uiPriority w:val="34"/>
    <w:rPr>
      <w:rFonts w:cs="Times New Roman"/>
      <w:kern w:val="2"/>
      <w:sz w:val="21"/>
      <w:szCs w:val="22"/>
    </w:rPr>
  </w:style>
  <w:style w:type="character" w:customStyle="1" w:styleId="376">
    <w:name w:val="批注文字 字符"/>
    <w:qFormat/>
    <w:uiPriority w:val="99"/>
    <w:rPr>
      <w:kern w:val="2"/>
      <w:sz w:val="21"/>
      <w:szCs w:val="24"/>
    </w:rPr>
  </w:style>
  <w:style w:type="character" w:customStyle="1" w:styleId="377">
    <w:name w:val="批注文字 字符3"/>
    <w:qFormat/>
    <w:uiPriority w:val="99"/>
    <w:rPr>
      <w:szCs w:val="24"/>
    </w:rPr>
  </w:style>
  <w:style w:type="paragraph" w:customStyle="1" w:styleId="378">
    <w:name w:val="_Style 375"/>
    <w:basedOn w:val="1"/>
    <w:next w:val="1"/>
    <w:qFormat/>
    <w:uiPriority w:val="39"/>
    <w:pPr>
      <w:adjustRightInd w:val="0"/>
      <w:snapToGrid w:val="0"/>
      <w:spacing w:line="312" w:lineRule="auto"/>
      <w:ind w:firstLine="480" w:firstLineChars="200"/>
    </w:pPr>
    <w:rPr>
      <w:rFonts w:ascii="仿宋_GB2312" w:hAnsi="华文中宋" w:eastAsia="仿宋_GB2312"/>
      <w:bCs/>
      <w:kern w:val="0"/>
      <w:sz w:val="24"/>
      <w:szCs w:val="20"/>
    </w:rPr>
  </w:style>
  <w:style w:type="paragraph" w:customStyle="1" w:styleId="379">
    <w:name w:val="A 正文"/>
    <w:basedOn w:val="1"/>
    <w:link w:val="380"/>
    <w:qFormat/>
    <w:uiPriority w:val="0"/>
    <w:pPr>
      <w:spacing w:line="300" w:lineRule="auto"/>
      <w:ind w:firstLine="482"/>
    </w:pPr>
    <w:rPr>
      <w:rFonts w:ascii="宋体" w:hAnsi="宋体"/>
      <w:color w:val="000000"/>
      <w:kern w:val="0"/>
      <w:sz w:val="24"/>
    </w:rPr>
  </w:style>
  <w:style w:type="character" w:customStyle="1" w:styleId="380">
    <w:name w:val="A 正文 Char"/>
    <w:link w:val="379"/>
    <w:qFormat/>
    <w:uiPriority w:val="0"/>
    <w:rPr>
      <w:rFonts w:ascii="宋体" w:hAnsi="宋体" w:cs="Arial"/>
      <w:color w:val="000000"/>
      <w:sz w:val="24"/>
      <w:szCs w:val="24"/>
    </w:rPr>
  </w:style>
  <w:style w:type="paragraph" w:customStyle="1" w:styleId="381">
    <w:name w:val="修订3"/>
    <w:semiHidden/>
    <w:qFormat/>
    <w:uiPriority w:val="99"/>
    <w:rPr>
      <w:rFonts w:ascii="Times New Roman" w:hAnsi="Times New Roman" w:eastAsia="宋体" w:cs="Times New Roman"/>
      <w:kern w:val="2"/>
      <w:sz w:val="21"/>
      <w:szCs w:val="24"/>
      <w:lang w:val="en-US" w:eastAsia="zh-CN" w:bidi="ar-SA"/>
    </w:rPr>
  </w:style>
  <w:style w:type="paragraph" w:styleId="382">
    <w:name w:val="List Paragraph"/>
    <w:basedOn w:val="1"/>
    <w:qFormat/>
    <w:uiPriority w:val="34"/>
    <w:pPr>
      <w:ind w:firstLine="420" w:firstLineChars="200"/>
    </w:pPr>
  </w:style>
  <w:style w:type="character" w:customStyle="1" w:styleId="383">
    <w:name w:val="正文文本缩进 2 字符"/>
    <w:qFormat/>
    <w:uiPriority w:val="0"/>
    <w:rPr>
      <w:kern w:val="2"/>
      <w:sz w:val="21"/>
      <w:szCs w:val="24"/>
    </w:rPr>
  </w:style>
  <w:style w:type="character" w:customStyle="1" w:styleId="384">
    <w:name w:val="正文文本缩进 字符"/>
    <w:qFormat/>
    <w:uiPriority w:val="0"/>
    <w:rPr>
      <w:rFonts w:ascii="仿宋_GB2312" w:eastAsia="仿宋_GB2312"/>
      <w:kern w:val="2"/>
      <w:sz w:val="24"/>
      <w:szCs w:val="24"/>
    </w:rPr>
  </w:style>
  <w:style w:type="character" w:customStyle="1" w:styleId="385">
    <w:name w:val="纯文本 Char3"/>
    <w:qFormat/>
    <w:uiPriority w:val="0"/>
    <w:rPr>
      <w:rFonts w:ascii="宋体" w:hAnsi="Courier New" w:cs="Courier New"/>
      <w:szCs w:val="21"/>
    </w:rPr>
  </w:style>
  <w:style w:type="paragraph" w:customStyle="1" w:styleId="386">
    <w:name w:val="修订4"/>
    <w:semiHidden/>
    <w:qFormat/>
    <w:uiPriority w:val="99"/>
    <w:rPr>
      <w:rFonts w:ascii="Times New Roman" w:hAnsi="Times New Roman" w:eastAsia="宋体" w:cs="Times New Roman"/>
      <w:kern w:val="2"/>
      <w:sz w:val="21"/>
      <w:szCs w:val="24"/>
      <w:lang w:val="en-US" w:eastAsia="zh-CN" w:bidi="ar-SA"/>
    </w:rPr>
  </w:style>
  <w:style w:type="character" w:customStyle="1" w:styleId="387">
    <w:name w:val="页眉 Char2"/>
    <w:qFormat/>
    <w:uiPriority w:val="0"/>
    <w:rPr>
      <w:sz w:val="18"/>
      <w:szCs w:val="18"/>
    </w:rPr>
  </w:style>
  <w:style w:type="character" w:customStyle="1" w:styleId="388">
    <w:name w:val="页脚 Char2"/>
    <w:qFormat/>
    <w:uiPriority w:val="99"/>
    <w:rPr>
      <w:sz w:val="18"/>
      <w:szCs w:val="18"/>
    </w:rPr>
  </w:style>
  <w:style w:type="character" w:customStyle="1" w:styleId="389">
    <w:name w:val="prev"/>
    <w:qFormat/>
    <w:uiPriority w:val="0"/>
    <w:rPr>
      <w:rFonts w:ascii="微软雅黑" w:hAnsi="微软雅黑" w:eastAsia="微软雅黑" w:cs="微软雅黑"/>
      <w:sz w:val="21"/>
      <w:szCs w:val="21"/>
    </w:rPr>
  </w:style>
  <w:style w:type="character" w:customStyle="1" w:styleId="390">
    <w:name w:val="prev1"/>
    <w:qFormat/>
    <w:uiPriority w:val="0"/>
    <w:rPr>
      <w:color w:val="888888"/>
    </w:rPr>
  </w:style>
  <w:style w:type="character" w:customStyle="1" w:styleId="391">
    <w:name w:val="next2"/>
    <w:qFormat/>
    <w:uiPriority w:val="0"/>
    <w:rPr>
      <w:rFonts w:hint="eastAsia" w:ascii="微软雅黑" w:hAnsi="微软雅黑" w:eastAsia="微软雅黑" w:cs="微软雅黑"/>
      <w:sz w:val="21"/>
      <w:szCs w:val="21"/>
    </w:rPr>
  </w:style>
  <w:style w:type="character" w:customStyle="1" w:styleId="392">
    <w:name w:val="next3"/>
    <w:qFormat/>
    <w:uiPriority w:val="0"/>
    <w:rPr>
      <w:color w:val="888888"/>
    </w:rPr>
  </w:style>
  <w:style w:type="paragraph" w:customStyle="1" w:styleId="393">
    <w:name w:val="样式 标题 1 + 段后: 1 行"/>
    <w:basedOn w:val="3"/>
    <w:qFormat/>
    <w:uiPriority w:val="0"/>
    <w:pPr>
      <w:spacing w:after="240"/>
    </w:pPr>
    <w:rPr>
      <w:rFonts w:cs="宋体"/>
      <w:bCs w:val="0"/>
      <w:sz w:val="30"/>
      <w:szCs w:val="20"/>
    </w:rPr>
  </w:style>
  <w:style w:type="paragraph" w:customStyle="1" w:styleId="394">
    <w:name w:val="修订5"/>
    <w:hidden/>
    <w:semiHidden/>
    <w:qFormat/>
    <w:uiPriority w:val="99"/>
    <w:rPr>
      <w:rFonts w:ascii="Times New Roman" w:hAnsi="Times New Roman" w:eastAsia="宋体" w:cs="Times New Roman"/>
      <w:kern w:val="2"/>
      <w:sz w:val="21"/>
      <w:szCs w:val="24"/>
      <w:lang w:val="en-US" w:eastAsia="zh-CN" w:bidi="ar-SA"/>
    </w:rPr>
  </w:style>
  <w:style w:type="paragraph" w:customStyle="1" w:styleId="395">
    <w:name w:val="修订6"/>
    <w:hidden/>
    <w:semiHidden/>
    <w:qFormat/>
    <w:uiPriority w:val="99"/>
    <w:rPr>
      <w:rFonts w:ascii="Times New Roman" w:hAnsi="Times New Roman" w:eastAsia="宋体" w:cs="Times New Roman"/>
      <w:kern w:val="2"/>
      <w:sz w:val="21"/>
      <w:szCs w:val="24"/>
      <w:lang w:val="en-US" w:eastAsia="zh-CN" w:bidi="ar-SA"/>
    </w:rPr>
  </w:style>
  <w:style w:type="character" w:customStyle="1" w:styleId="396">
    <w:name w:val="未处理的提及1"/>
    <w:basedOn w:val="90"/>
    <w:semiHidden/>
    <w:unhideWhenUsed/>
    <w:qFormat/>
    <w:uiPriority w:val="99"/>
    <w:rPr>
      <w:color w:val="605E5C"/>
      <w:shd w:val="clear" w:color="auto" w:fill="E1DFDD"/>
    </w:rPr>
  </w:style>
  <w:style w:type="character" w:customStyle="1" w:styleId="397">
    <w:name w:val="cf01"/>
    <w:basedOn w:val="90"/>
    <w:qFormat/>
    <w:uiPriority w:val="0"/>
    <w:rPr>
      <w:rFonts w:hint="eastAsia" w:ascii="Microsoft YaHei UI" w:hAnsi="Microsoft YaHei UI" w:eastAsia="Microsoft YaHei UI"/>
      <w:sz w:val="18"/>
      <w:szCs w:val="18"/>
    </w:rPr>
  </w:style>
  <w:style w:type="paragraph" w:customStyle="1" w:styleId="398">
    <w:name w:val="修订7"/>
    <w:hidden/>
    <w:unhideWhenUsed/>
    <w:qFormat/>
    <w:uiPriority w:val="99"/>
    <w:rPr>
      <w:rFonts w:ascii="Times New Roman" w:hAnsi="Times New Roman" w:eastAsia="宋体" w:cs="Times New Roman"/>
      <w:kern w:val="2"/>
      <w:sz w:val="21"/>
      <w:szCs w:val="24"/>
      <w:lang w:val="en-US" w:eastAsia="zh-CN" w:bidi="ar-SA"/>
    </w:rPr>
  </w:style>
  <w:style w:type="paragraph" w:customStyle="1" w:styleId="399">
    <w:name w:val="正文缩进2"/>
    <w:basedOn w:val="1"/>
    <w:qFormat/>
    <w:uiPriority w:val="0"/>
    <w:pPr>
      <w:wordWrap w:val="0"/>
      <w:ind w:firstLine="480"/>
    </w:pPr>
    <w:rPr>
      <w:iCs/>
      <w:shd w:val="clear" w:color="auto" w:fill="FFFFFF"/>
      <w:lang w:val="zh-CN"/>
    </w:rPr>
  </w:style>
  <w:style w:type="paragraph" w:customStyle="1" w:styleId="400">
    <w:name w:val="_Style 3"/>
    <w:qFormat/>
    <w:uiPriority w:val="1"/>
    <w:pPr>
      <w:widowControl w:val="0"/>
      <w:jc w:val="both"/>
    </w:pPr>
    <w:rPr>
      <w:rFonts w:ascii="Calibri" w:hAnsi="Calibri" w:eastAsia="宋体" w:cs="Times New Roman"/>
      <w:kern w:val="2"/>
      <w:sz w:val="21"/>
      <w:szCs w:val="22"/>
      <w:lang w:val="en-US" w:eastAsia="zh-CN" w:bidi="ar-SA"/>
    </w:rPr>
  </w:style>
  <w:style w:type="paragraph" w:customStyle="1" w:styleId="401">
    <w:name w:val="修订8"/>
    <w:hidden/>
    <w:unhideWhenUsed/>
    <w:qFormat/>
    <w:uiPriority w:val="99"/>
    <w:rPr>
      <w:rFonts w:ascii="Times New Roman" w:hAnsi="Times New Roman" w:eastAsia="宋体" w:cs="Times New Roman"/>
      <w:kern w:val="2"/>
      <w:sz w:val="21"/>
      <w:szCs w:val="24"/>
      <w:lang w:val="en-US" w:eastAsia="zh-CN" w:bidi="ar-SA"/>
    </w:rPr>
  </w:style>
  <w:style w:type="paragraph" w:customStyle="1" w:styleId="402">
    <w:name w:val="修订9"/>
    <w:hidden/>
    <w:unhideWhenUsed/>
    <w:qFormat/>
    <w:uiPriority w:val="99"/>
    <w:rPr>
      <w:rFonts w:ascii="Times New Roman" w:hAnsi="Times New Roman" w:eastAsia="宋体" w:cs="Times New Roman"/>
      <w:kern w:val="2"/>
      <w:sz w:val="21"/>
      <w:szCs w:val="24"/>
      <w:lang w:val="en-US" w:eastAsia="zh-CN" w:bidi="ar-SA"/>
    </w:rPr>
  </w:style>
  <w:style w:type="paragraph" w:customStyle="1" w:styleId="403">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contractReview xmlns="http://schemas.wps.cn/vas-ai-hub/contract-review">
  <reviewItems>
    <reviewItem>
      <errorID>0672e062-d1c1-4967-8bc4-cabdc571dc21</errorID>
      <errorWord>,</errorWord>
      <group>L1_AI</group>
      <groupName>深度校对</groupName>
      <ability>L2_AI_Punc</ability>
      <abilityName>标点纠错</abilityName>
      <candidateList>
        <item>，</item>
      </candidateList>
      <explain/>
      <paraID>55E5612E</paraID>
      <start>15</start>
      <end>16</end>
      <status>ignored</status>
      <modifiedWord/>
      <trackRevisions>false</trackRevisions>
    </reviewItem>
    <reviewItem>
      <errorID>3816c36b-74ad-4cae-a09d-ac9a9e9b06f1</errorID>
      <errorWord>,</errorWord>
      <group>L1_AI</group>
      <groupName>深度校对</groupName>
      <ability>L2_AI_Punc</ability>
      <abilityName>标点纠错</abilityName>
      <candidateList>
        <item>，</item>
      </candidateList>
      <explain/>
      <paraID>5BCDF5EE</paraID>
      <start>15</start>
      <end>16</end>
      <status>ignored</status>
      <modifiedWord/>
      <trackRevisions>false</trackRevisions>
    </reviewItem>
    <reviewItem>
      <errorID>4a661e6e-3ea3-46d9-a267-a2ae46be6f38</errorID>
      <errorWord>（</errorWord>
      <group>L1_AI</group>
      <groupName>深度校对</groupName>
      <ability>L2_AI_Punc</ability>
      <abilityName>标点纠错</abilityName>
      <candidateList>
        <item/>
      </candidateList>
      <explain/>
      <paraID>48E9074E</paraID>
      <start>3</start>
      <end>4</end>
      <status>ignored</status>
      <modifiedWord/>
      <trackRevisions>false</trackRevisions>
    </reviewItem>
    <reviewItem>
      <errorID>3ebdc389-1a1c-4937-8cf8-71a97bf02adf</errorID>
      <errorWord>）</errorWord>
      <group>L1_AI</group>
      <groupName>深度校对</groupName>
      <ability>L2_AI_Punc</ability>
      <abilityName>标点纠错</abilityName>
      <candidateList>
        <item/>
      </candidateList>
      <explain/>
      <paraID>48E9074E</paraID>
      <start>7</start>
      <end>8</end>
      <status>ignored</status>
      <modifiedWord/>
      <trackRevisions>false</trackRevisions>
    </reviewItem>
    <reviewItem>
      <errorID>f4ab69ae-f65d-4f7a-96ec-10cee632435e</errorID>
      <errorWord>日至2026年</errorWord>
      <group>L1_Word</group>
      <groupName>字词问题</groupName>
      <ability>L2_Typo</ability>
      <abilityName>字词错误</abilityName>
      <candidateList>
        <item>日起至2026年</item>
      </candidateList>
      <explain/>
      <paraID>36647927</paraID>
      <start>11</start>
      <end>18</end>
      <status>ignored</status>
      <modifiedWord/>
      <trackRevisions>false</trackRevisions>
    </reviewItem>
    <reviewItem>
      <errorID>5da03266-7e19-4805-8adf-607aa7e3ff24</errorID>
      <errorWord>，</errorWord>
      <group>L1_AI</group>
      <groupName>深度校对</groupName>
      <ability>L2_AI_Punc</ability>
      <abilityName>标点纠错</abilityName>
      <candidateList>
        <item>、</item>
      </candidateList>
      <explain/>
      <paraID> 99EB3E1</paraID>
      <start>200</start>
      <end>201</end>
      <status>unmodified</status>
      <modifiedWord/>
      <trackRevisions>false</trackRevisions>
    </reviewItem>
    <reviewItem>
      <errorID>0eab91d1-4e1c-4a79-8816-c80f26978962</errorID>
      <errorWord>，</errorWord>
      <group>L1_AI</group>
      <groupName>深度校对</groupName>
      <ability>L2_AI_Punc</ability>
      <abilityName>标点纠错</abilityName>
      <candidateList>
        <item>、</item>
      </candidateList>
      <explain/>
      <paraID> 99EB3E1</paraID>
      <start>204</start>
      <end>205</end>
      <status>unmodified</status>
      <modifiedWord/>
      <trackRevisions>false</trackRevisions>
    </reviewItem>
    <reviewItem>
      <errorID>2df5e63e-5a96-4d08-bcb7-8cfdd61eeb0c</errorID>
      <errorWord>写明</errorWord>
      <group>L1_AI</group>
      <groupName>深度校对</groupName>
      <ability>L2_AI_Word</ability>
      <abilityName>字词纠错</abilityName>
      <candidateList>
        <item>将写明</item>
      </candidateList>
      <explain/>
      <paraID> 99EB3E1</paraID>
      <start>257</start>
      <end>259</end>
      <status>unmodified</status>
      <modifiedWord/>
      <trackRevisions>false</trackRevisions>
    </reviewItem>
    <reviewItem>
      <errorID>9ef63e29-8505-45b0-8830-aca6de260b8b</errorID>
      <errorWord>发送至</errorWord>
      <group>L1_AI</group>
      <groupName>深度校对</groupName>
      <ability>L2_AI_Grammar</ability>
      <abilityName>语法纠错</abilityName>
      <candidateList>
        <item>的邮件发送至</item>
      </candidateList>
      <explain/>
      <paraID> 99EB3E1</paraID>
      <start>263</start>
      <end>266</end>
      <status>unmodified</status>
      <modifiedWord/>
      <trackRevisions>false</trackRevisions>
    </reviewItem>
    <reviewItem>
      <errorID>d895820e-6834-4500-8ac4-cea66dae2fa8</errorID>
      <errorWord>发到</errorWord>
      <group>L1_AI</group>
      <groupName>深度校对</groupName>
      <ability>L2_AI_Word</ability>
      <abilityName>字词纠错</abilityName>
      <candidateList>
        <item>发至</item>
      </candidateList>
      <explain/>
      <paraID>6A34416F</paraID>
      <start>27</start>
      <end>29</end>
      <status>unmodified</status>
      <modifiedWord/>
      <trackRevisions>false</trackRevisions>
    </reviewItem>
    <reviewItem>
      <errorID>b04d88a5-8d68-4798-a7f3-5e8a7cb097e8</errorID>
      <errorWord>；</errorWord>
      <group>L1_AI</group>
      <groupName>深度校对</groupName>
      <ability>L2_AI_Punc</ability>
      <abilityName>标点纠错</abilityName>
      <candidateList>
        <item/>
      </candidateList>
      <explain/>
      <paraID>6A34416F</paraID>
      <start>63</start>
      <end>64</end>
      <status>unmodified</status>
      <modifiedWord/>
      <trackRevisions>false</trackRevisions>
    </reviewItem>
    <reviewItem>
      <errorID>eceff3e5-4b0f-4dd1-bafb-f687184e5c7c</errorID>
      <errorWord>日至2026年</errorWord>
      <group>L1_Word</group>
      <groupName>字词问题</groupName>
      <ability>L2_Typo</ability>
      <abilityName>字词错误</abilityName>
      <candidateList>
        <item>日起至2026年</item>
      </candidateList>
      <explain/>
      <paraID>54ECEFF6</paraID>
      <start>13</start>
      <end>20</end>
      <status>unmodified</status>
      <modifiedWord/>
      <trackRevisions>false</trackRevisions>
    </reviewItem>
    <reviewItem>
      <errorID>82c2cdb4-1b4e-4635-b649-72dd33daf920</errorID>
      <errorWord>,</errorWord>
      <group>L1_Format</group>
      <groupName>格式问题</groupName>
      <ability>L2_HalfPunc_CN</ability>
      <abilityName>全半角检查</abilityName>
      <candidateList>
        <item>，</item>
      </candidateList>
      <explain>文本全半角错误。</explain>
      <paraID>454A2A0D</paraID>
      <start>18</start>
      <end>19</end>
      <status>unmodified</status>
      <modifiedWord/>
      <trackRevisions>false</trackRevisions>
    </reviewItem>
    <reviewItem>
      <errorID>7d9ef6d4-dd9b-4c3e-aebe-6e390b5ba82b</errorID>
      <errorWord>,</errorWord>
      <group>L1_Format</group>
      <groupName>格式问题</groupName>
      <ability>L2_HalfPunc_CN</ability>
      <abilityName>全半角检查</abilityName>
      <candidateList>
        <item>，</item>
      </candidateList>
      <explain>文本全半角错误。</explain>
      <paraID>493C093E</paraID>
      <start>15</start>
      <end>16</end>
      <status>unmodified</status>
      <modifiedWord/>
      <trackRevisions>false</trackRevisions>
    </reviewItem>
    <reviewItem>
      <errorID>1a341e08-4a7c-4912-91d6-a307935bf67c</errorID>
      <errorWord>的为</errorWord>
      <group>L1_Word</group>
      <groupName>字词问题</groupName>
      <ability>L2_Typo</ability>
      <abilityName>字词错误</abilityName>
      <candidateList>
        <item>的</item>
      </candidateList>
      <explain>“的”常用于连接修饰语与名词性中心语，表示属性、所属或描述。</explain>
      <paraID>43513B3C</paraID>
      <start>36</start>
      <end>38</end>
      <status>unmodified</status>
      <modifiedWord/>
      <trackRevisions>false</trackRevisions>
    </reviewItem>
    <reviewItem>
      <errorID>adcb2d02-8571-4cad-aa94-b06575154d03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75B3ED54</paraID>
      <start>0</start>
      <end>2</end>
      <status>unmodified</status>
      <modifiedWord/>
      <trackRevisions>false</trackRevisions>
    </reviewItem>
    <reviewItem>
      <errorID>4d201545-2173-4313-87fd-8c05558db59a</errorID>
      <errorWord>（</errorWord>
      <group>L1_Punc</group>
      <groupName>标点问题</groupName>
      <ability>L2_Punc_CN</ability>
      <abilityName>标点符号检查</abilityName>
      <candidateList/>
      <explain>同一形式括号套用。</explain>
      <paraID>204C46CF</paraID>
      <start>43</start>
      <end>44</end>
      <status>unmodified</status>
      <modifiedWord/>
      <trackRevisions>false</trackRevisions>
    </reviewItem>
    <reviewItem>
      <errorID>a0633dee-3406-492b-8734-2c7a2b3181ba</errorID>
      <errorWord>）</errorWord>
      <group>L1_Punc</group>
      <groupName>标点问题</groupName>
      <ability>L2_Punc_CN</ability>
      <abilityName>标点符号检查</abilityName>
      <candidateList/>
      <explain>同一形式括号套用。</explain>
      <paraID>204C46CF</paraID>
      <start>48</start>
      <end>49</end>
      <status>unmodified</status>
      <modifiedWord/>
      <trackRevisions>false</trackRevisions>
    </reviewItem>
    <reviewItem>
      <errorID>80339760-bbbc-4842-9603-e966de8a7d4f</errorID>
      <errorWord>万</errorWord>
      <group>L1_Word</group>
      <groupName>字词问题</groupName>
      <ability>L2_Typo</ability>
      <abilityName>字词错误</abilityName>
      <candidateList>
        <item>万元</item>
      </candidateList>
      <explain/>
      <paraID>60AABD70</paraID>
      <start>5</start>
      <end>6</end>
      <status>unmodified</status>
      <modifiedWord/>
      <trackRevisions>false</trackRevisions>
    </reviewItem>
    <reviewItem>
      <errorID>8eff5f58-25cd-4293-9769-5b51b1128623</errorID>
      <errorWord>&lt;</errorWord>
      <group>L1_Format</group>
      <groupName>格式问题</groupName>
      <ability>L2_HalfPunc_CN</ability>
      <abilityName>全半角检查</abilityName>
      <candidateList>
        <item>〈</item>
      </candidateList>
      <explain>文本全半角错误。</explain>
      <paraID>3AC8E97F</paraID>
      <start>10</start>
      <end>11</end>
      <status>unmodified</status>
      <modifiedWord/>
      <trackRevisions>false</trackRevisions>
    </reviewItem>
    <reviewItem>
      <errorID>fc963735-7314-476a-ac06-879827b4d6d4</errorID>
      <errorWord>&lt;</errorWord>
      <group>L1_Format</group>
      <groupName>格式问题</groupName>
      <ability>L2_HalfPunc_CN</ability>
      <abilityName>全半角检查</abilityName>
      <candidateList>
        <item>〈</item>
      </candidateList>
      <explain>文本全半角错误。</explain>
      <paraID>48B27990</paraID>
      <start>10</start>
      <end>11</end>
      <status>unmodified</status>
      <modifiedWord/>
      <trackRevisions>false</trackRevisions>
    </reviewItem>
    <reviewItem>
      <errorID>76ec834b-b45b-42ab-91bc-ee3cf8ff9fe9</errorID>
      <errorWord>&lt;</errorWord>
      <group>L1_Format</group>
      <groupName>格式问题</groupName>
      <ability>L2_HalfPunc_CN</ability>
      <abilityName>全半角检查</abilityName>
      <candidateList>
        <item>〈</item>
      </candidateList>
      <explain>文本全半角错误。</explain>
      <paraID> 1EE6DA5</paraID>
      <start>10</start>
      <end>11</end>
      <status>unmodified</status>
      <modifiedWord/>
      <trackRevisions>false</trackRevisions>
    </reviewItem>
    <reviewItem>
      <errorID>b6f97818-53a5-4eaf-9793-b21349ecd062</errorID>
      <errorWord>文件的</errorWord>
      <group>L1_Word</group>
      <groupName>字词问题</groupName>
      <ability>L2_Typo</ability>
      <abilityName>字词错误</abilityName>
      <candidateList>
        <item>文件</item>
      </candidateList>
      <explain/>
      <paraID>7F5E3D92</paraID>
      <start>62</start>
      <end>65</end>
      <status>unmodified</status>
      <modifiedWord/>
      <trackRevisions>false</trackRevisions>
    </reviewItem>
    <reviewItem>
      <errorID>6f1ebaab-52d7-4917-b6da-451f17499736</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FB2D5C0</paraID>
      <start>0</start>
      <end>2</end>
      <status>unmodified</status>
      <modifiedWord/>
      <trackRevisions>false</trackRevisions>
    </reviewItem>
    <reviewItem>
      <errorID>ce94f520-c674-475e-bf84-816d66af3297</errorID>
      <errorWord>,</errorWord>
      <group>L1_Format</group>
      <groupName>格式问题</groupName>
      <ability>L2_HalfPunc_CN</ability>
      <abilityName>全半角检查</abilityName>
      <candidateList>
        <item>，</item>
      </candidateList>
      <explain>文本全半角错误。</explain>
      <paraID>4D0E3D9A</paraID>
      <start>26</start>
      <end>27</end>
      <status>unmodified</status>
      <modifiedWord/>
      <trackRevisions>false</trackRevisions>
    </reviewItem>
    <reviewItem>
      <errorID>107a4e26-70cf-40e7-b306-9f6a9cf4414b</errorID>
      <errorWord>不予以退还</errorWord>
      <group>L1_Word</group>
      <groupName>字词问题</groupName>
      <ability>L2_Typo</ability>
      <abilityName>字词错误</abilityName>
      <candidateList>
        <item>不予退还</item>
      </candidateList>
      <explain/>
      <paraID>4459B61E</paraID>
      <start>24</start>
      <end>29</end>
      <status>unmodified</status>
      <modifiedWord/>
      <trackRevisions>false</trackRevisions>
    </reviewItem>
    <reviewItem>
      <errorID>3dbcbd00-bc3b-4fb3-b31f-266f0511a1a2</errorID>
      <errorWord>拟</errorWord>
      <group>L1_Word</group>
      <groupName>字词问题</groupName>
      <ability>L2_Typo</ability>
      <abilityName>字词错误</abilityName>
      <candidateList>
        <item>拟提</item>
      </candidateList>
      <explain/>
      <paraID>7654366D</paraID>
      <start>18</start>
      <end>19</end>
      <status>unmodified</status>
      <modifiedWord/>
      <trackRevisions>false</trackRevisions>
    </reviewItem>
    <reviewItem>
      <errorID>b756976d-25e4-473a-a817-b2e9aef6afeb</errorID>
      <errorWord>具</errorWord>
      <group>L1_Word</group>
      <groupName>字词问题</groupName>
      <ability>L2_Typo</ability>
      <abilityName>字词错误</abilityName>
      <candidateList>
        <item>具有</item>
      </candidateList>
      <explain>〈动〉有（多用于抽象事物）：～信心｜～伟大的意义。</explain>
      <paraID>2DFDFF90</paraID>
      <start>66</start>
      <end>67</end>
      <status>unmodified</status>
      <modifiedWord/>
      <trackRevisions>false</trackRevisions>
    </reviewItem>
    <reviewItem>
      <errorID>eb944de9-66ef-4f70-af48-a5f9dbdb0034</errorID>
      <errorWord>或是</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2134DE0F</paraID>
      <start>37</start>
      <end>39</end>
      <status>unmodified</status>
      <modifiedWord/>
      <trackRevisions>false</trackRevisions>
    </reviewItem>
    <reviewItem>
      <errorID>7c0b2ab8-c4b7-4688-a5f6-75444a3f9a19</errorID>
      <errorWord>有助于对</errorWord>
      <group>L1_Grammar</group>
      <groupName>语法问题</groupName>
      <ability>L2_Grammar</ability>
      <abilityName>语法错误</abilityName>
      <candidateList>
        <item>有助于</item>
      </candidateList>
      <explain>该表达中的“有助于对”存在语义重复。【词汇解析】有助于：对做某事有帮助的意思。包含了“对”的意思。</explain>
      <paraID>2D813A9F</paraID>
      <start>1</start>
      <end>5</end>
      <status>unmodified</status>
      <modifiedWord/>
      <trackRevisions>false</trackRevisions>
    </reviewItem>
    <reviewItem>
      <errorID>c51febb9-1558-4421-a1f3-3da00f8112b9</errorID>
      <errorWord>不</errorWord>
      <group>L1_Word</group>
      <groupName>字词问题</groupName>
      <ability>L2_Typo</ability>
      <abilityName>字词错误</abilityName>
      <candidateList>
        <item>不符</item>
      </candidateList>
      <explain/>
      <paraID>4D76AA86</paraID>
      <start>48</start>
      <end>49</end>
      <status>unmodified</status>
      <modifiedWord/>
      <trackRevisions>false</trackRevisions>
    </reviewItem>
    <reviewItem>
      <errorID>aebc922e-5584-4439-a3ea-721266d73a81</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2FF4886B</paraID>
      <start>78</start>
      <end>79</end>
      <status>unmodified</status>
      <modifiedWord/>
      <trackRevisions>false</trackRevisions>
    </reviewItem>
    <reviewItem>
      <errorID>01280dab-1f67-442a-bfd4-6bc264bb8f9e</errorID>
      <errorWord>完</errorWord>
      <group>L1_Word</group>
      <groupName>字词问题</groupName>
      <ability>L2_Typo</ability>
      <abilityName>字词错误</abilityName>
      <candidateList>
        <item>完成</item>
      </candidateList>
      <explain>〈动〉按照预期的目的结束；做成：～任务｜～作业｜计划完得成。</explain>
      <paraID>73040DDF</paraID>
      <start>9</start>
      <end>10</end>
      <status>unmodified</status>
      <modifiedWord/>
      <trackRevisions>false</trackRevisions>
    </reviewItem>
    <reviewItem>
      <errorID>67e88c17-019a-4ef4-96a7-6359c9fb570b</errorID>
      <errorWord>，</errorWord>
      <group>L1_Word</group>
      <groupName>字词问题</groupName>
      <ability>L2_Typo</ability>
      <abilityName>字词错误</abilityName>
      <candidateList>
        <item>，在</item>
      </candidateList>
      <explain/>
      <paraID>7439E323</paraID>
      <start>61</start>
      <end>62</end>
      <status>unmodified</status>
      <modifiedWord/>
      <trackRevisions>false</trackRevisions>
    </reviewItem>
    <reviewItem>
      <errorID>3ad22a12-2f62-4160-894c-16832175dda8</errorID>
      <errorWord>承担的</errorWord>
      <group>L1_Word</group>
      <groupName>字词问题</groupName>
      <ability>L2_Typo</ability>
      <abilityName>字词错误</abilityName>
      <candidateList>
        <item>承担</item>
      </candidateList>
      <explain>〈动〉担负；担当：～义务｜～责任。</explain>
      <paraID> 1EF0009</paraID>
      <start>20</start>
      <end>23</end>
      <status>unmodified</status>
      <modifiedWord/>
      <trackRevisions>false</trackRevisions>
    </reviewItem>
    <reviewItem>
      <errorID>5c0b2201-a2df-43b6-8381-44d61aae3bd8</errorID>
      <errorWord>和</errorWord>
      <group>L1_Word</group>
      <groupName>字词问题</groupName>
      <ability>L2_Typo</ability>
      <abilityName>字词错误</abilityName>
      <candidateList>
        <item>和第</item>
      </candidateList>
      <explain/>
      <paraID>7B821AC4</paraID>
      <start>12</start>
      <end>13</end>
      <status>unmodified</status>
      <modifiedWord/>
      <trackRevisions>false</trackRevisions>
    </reviewItem>
    <reviewItem>
      <errorID>4c0355a0-e43c-4aa0-b22c-57a93ed915a8</errorID>
      <errorWord>发出的</errorWord>
      <group>L1_Word</group>
      <groupName>字词问题</groupName>
      <ability>L2_Typo</ability>
      <abilityName>字词错误</abilityName>
      <candidateList>
        <item>发出</item>
      </candidateList>
      <explain>〈动〉❶发生（声音、气味等）：～笑声。❷发布（命令、指示）：～号召｜～通告。❸送出（货物、信件等）；开出（车辆等）。</explain>
      <paraID> B6E1EB2</paraID>
      <start>11</start>
      <end>14</end>
      <status>unmodified</status>
      <modifiedWord/>
      <trackRevisions>false</trackRevisions>
    </reviewItem>
    <reviewItem>
      <errorID>20b5fbd4-7fc3-46d7-b955-5daa77e9a3c1</errorID>
      <errorWord>寄</errorWord>
      <group>L1_Word</group>
      <groupName>字词问题</groupName>
      <ability>L2_Typo</ability>
      <abilityName>字词错误</abilityName>
      <candidateList>
        <item>寄给</item>
      </candidateList>
      <explain/>
      <paraID>5E76E32D</paraID>
      <start>70</start>
      <end>71</end>
      <status>unmodified</status>
      <modifiedWord/>
      <trackRevisions>false</trackRevisions>
    </reviewItem>
    <reviewItem>
      <errorID>f1ccf98a-d084-40e7-b6d3-ac12248e9242</errorID>
      <errorWord>,</errorWord>
      <group>L1_Format</group>
      <groupName>格式问题</groupName>
      <ability>L2_HalfPunc_CN</ability>
      <abilityName>全半角检查</abilityName>
      <candidateList>
        <item>，</item>
      </candidateList>
      <explain>文本全半角错误。</explain>
      <paraID>56D1700E</paraID>
      <start>38</start>
      <end>39</end>
      <status>unmodified</status>
      <modifiedWord/>
      <trackRevisions>false</trackRevisions>
    </reviewItem>
    <reviewItem>
      <errorID>26fbb303-e4b9-4daf-b69f-058f39a29c04</errorID>
      <errorWord>间</errorWord>
      <group>L1_Word</group>
      <groupName>字词问题</groupName>
      <ability>L2_Typo</ability>
      <abilityName>字词错误</abilityName>
      <candidateList>
        <item>间内</item>
      </candidateList>
      <explain/>
      <paraID> FE5DFD1</paraID>
      <start>78</start>
      <end>79</end>
      <status>unmodified</status>
      <modifiedWord/>
      <trackRevisions>false</trackRevisions>
    </reviewItem>
    <reviewItem>
      <errorID>970fb1a8-18af-46fe-9c52-4d2524712b8f</errorID>
      <errorWord>发出的</errorWord>
      <group>L1_Word</group>
      <groupName>字词问题</groupName>
      <ability>L2_Typo</ability>
      <abilityName>字词错误</abilityName>
      <candidateList>
        <item>发出</item>
      </candidateList>
      <explain>〈动〉❶发生（声音、气味等）：～笑声。❷发布（命令、指示）：～号召｜～通告。❸送出（货物、信件等）；开出（车辆等）。</explain>
      <paraID>31177013</paraID>
      <start>6</start>
      <end>9</end>
      <status>unmodified</status>
      <modifiedWord/>
      <trackRevisions>false</trackRevisions>
    </reviewItem>
    <reviewItem>
      <errorID>69b72449-1c9e-40bf-86cd-7826fcff3f36</errorID>
      <errorWord>不可抗拒原因</errorWord>
      <group>L1_Word</group>
      <groupName>字词问题</groupName>
      <ability>L2_Typo</ability>
      <abilityName>字词错误</abilityName>
      <candidateList>
        <item>不可抗力原因</item>
      </candidateList>
      <explain/>
      <paraID>2E1999CF</paraID>
      <start>19</start>
      <end>25</end>
      <status>unmodified</status>
      <modifiedWord/>
      <trackRevisions>false</trackRevisions>
    </reviewItem>
    <reviewItem>
      <errorID>d31a017a-3a09-42ed-bd9e-ec1772955554</errorID>
      <errorWord>已</errorWord>
      <group>L1_Word</group>
      <groupName>字词问题</groupName>
      <ability>L2_Typo</ability>
      <abilityName>字词错误</abilityName>
      <candidateList>
        <item>已支</item>
      </candidateList>
      <explain/>
      <paraID>272E59BE</paraID>
      <start>83</start>
      <end>84</end>
      <status>unmodified</status>
      <modifiedWord/>
      <trackRevisions>false</trackRevisions>
    </reviewItem>
    <reviewItem>
      <errorID>7e631885-74ca-402e-9f78-bb3fb5c08eb3</errorID>
      <errorWord>内时</errorWord>
      <group>L1_Word</group>
      <groupName>字词问题</groupName>
      <ability>L2_Typo</ability>
      <abilityName>字词错误</abilityName>
      <candidateList>
        <item>内</item>
      </candidateList>
      <explain>❶〈名〉方位词。里头（跟“外”相对）：～衣｜～部｜室～｜国～｜年～。❷指妻或妻的亲属：～人｜～侄｜～弟。❸指内心或内脏：～省｜～疚｜五～俱焚。❹〈书〉指皇宫：大～。</explain>
      <paraID>77E3DB19</paraID>
      <start>40</start>
      <end>42</end>
      <status>unmodified</status>
      <modifiedWord/>
      <trackRevisions>false</trackRevisions>
    </reviewItem>
    <reviewItem>
      <errorID>703a94c2-e651-4b0d-bf3d-dc8729ef8021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1A63A0C2</paraID>
      <start>0</start>
      <end>2</end>
      <status>unmodified</status>
      <modifiedWord/>
      <trackRevisions>false</trackRevisions>
    </reviewItem>
    <reviewItem>
      <errorID>c921a195-1175-4aac-bbe2-70611d97169a</errorID>
      <errorWord>给以</errorWord>
      <group>L1_Word</group>
      <groupName>字词问题</groupName>
      <ability>L2_Typo</ability>
      <abilityName>字词错误</abilityName>
      <candidateList>
        <item>给予</item>
      </candidateList>
      <explain>存在发音相近字词的误用。</explain>
      <paraID>52730D9F</paraID>
      <start>112</start>
      <end>114</end>
      <status>unmodified</status>
      <modifiedWord/>
      <trackRevisions>false</trackRevisions>
    </reviewItem>
    <reviewItem>
      <errorID>6817583a-b369-4d42-afc2-5aedfa023fd5</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28E0729C</paraID>
      <start>0</start>
      <end>2</end>
      <status>unmodified</status>
      <modifiedWord/>
      <trackRevisions>false</trackRevisions>
    </reviewItem>
    <reviewItem>
      <errorID>e96f55da-0b75-4bf8-9a37-fbbf5b8d1125</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455F4FC8</paraID>
      <start>0</start>
      <end>2</end>
      <status>unmodified</status>
      <modifiedWord/>
      <trackRevisions>false</trackRevisions>
    </reviewItem>
    <reviewItem>
      <errorID>b2e92e88-21d7-45cc-b27a-967a25cce77f</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2D9CA8D5</paraID>
      <start>0</start>
      <end>2</end>
      <status>unmodified</status>
      <modifiedWord/>
      <trackRevisions>false</trackRevisions>
    </reviewItem>
    <reviewItem>
      <errorID>138c9954-5f2d-4b6a-ab0e-55b867c7ac22</errorID>
      <errorWord>、</errorWord>
      <group>L1_Punc</group>
      <groupName>标点问题</groupName>
      <ability>L2_Punc_CN</ability>
      <abilityName>标点符号检查</abilityName>
      <candidateList>
        <item>.</item>
      </candidateList>
      <explain/>
      <paraID>6E05CC17</paraID>
      <start>1</start>
      <end>2</end>
      <status>unmodified</status>
      <modifiedWord/>
      <trackRevisions>false</trackRevisions>
    </reviewItem>
    <reviewItem>
      <errorID>6e1214ed-1175-48a9-9de5-07a7b6f08446</errorID>
      <errorWord>：）</errorWord>
      <group>L1_Punc</group>
      <groupName>标点问题</groupName>
      <ability>L2_Punc_CN</ability>
      <abilityName>标点符号检查</abilityName>
      <candidateList>
        <item>）</item>
      </candidateList>
      <explain/>
      <paraID>3454BF50</paraID>
      <start>21</start>
      <end>23</end>
      <status>unmodified</status>
      <modifiedWord/>
      <trackRevisions>false</trackRevisions>
    </reviewItem>
    <reviewItem>
      <errorID>9fe1867e-aa31-4b54-95c2-4f64b42a50e5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49F0D6D3</paraID>
      <start>0</start>
      <end>2</end>
      <status>unmodified</status>
      <modifiedWord/>
      <trackRevisions>false</trackRevisions>
    </reviewItem>
    <reviewItem>
      <errorID>54c56f4b-c866-4289-bf11-f39bca0c8ef9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376E3BAA</paraID>
      <start>0</start>
      <end>2</end>
      <status>unmodified</status>
      <modifiedWord/>
      <trackRevisions>false</trackRevisions>
    </reviewItem>
    <reviewItem>
      <errorID>20b201c2-fc45-4afc-911a-02847957b60f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1AF3A886</paraID>
      <start>0</start>
      <end>2</end>
      <status>unmodified</status>
      <modifiedWord/>
      <trackRevisions>false</trackRevisions>
    </reviewItem>
    <reviewItem>
      <errorID>f93122b7-bd9a-454e-815e-b8976da42182</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1094E643</paraID>
      <start>0</start>
      <end>2</end>
      <status>unmodified</status>
      <modifiedWord/>
      <trackRevisions>false</trackRevisions>
    </reviewItem>
    <reviewItem>
      <errorID>d5ed2b0d-1502-42df-b893-1dbecf866e3d</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61558A06</paraID>
      <start>0</start>
      <end>2</end>
      <status>unmodified</status>
      <modifiedWord/>
      <trackRevisions>false</trackRevisions>
    </reviewItem>
    <reviewItem>
      <errorID>82e0e85e-23c3-40d7-aced-4dc49f8aab53</errorID>
      <errorWord>【2017】213号</errorWord>
      <group>L1_Knowledge</group>
      <groupName>知识性问题</groupName>
      <ability>L2_Knowledge</ability>
      <abilityName>其他知识</abilityName>
      <candidateList>
        <item>〔2017〕213号</item>
      </candidateList>
      <explain>发文字号格式错误。</explain>
      <paraID> 5EA8536</paraID>
      <start>61</start>
      <end>71</end>
      <status>unmodified</status>
      <modifiedWord/>
      <trackRevisions>false</trackRevisions>
    </reviewItem>
    <reviewItem>
      <errorID>fce1127a-8095-41b1-b41a-36596ef9c421</errorID>
      <errorWord>必需</errorWord>
      <group>L1_Word</group>
      <groupName>字词问题</groupName>
      <ability>L2_Typo</ability>
      <abilityName>字词错误</abilityName>
      <candidateList>
        <item>必须</item>
      </candidateList>
      <explain>存在发音相同字词的误用。</explain>
      <paraID>471E8638</paraID>
      <start>4</start>
      <end>6</end>
      <status>unmodified</status>
      <modifiedWord/>
      <trackRevisions>false</trackRevisions>
    </reviewItem>
    <reviewItem>
      <errorID>cf4347a7-651e-4605-bba3-0a9387086c94</errorID>
      <errorWord>给以</errorWord>
      <group>L1_Word</group>
      <groupName>字词问题</groupName>
      <ability>L2_Typo</ability>
      <abilityName>字词错误</abilityName>
      <candidateList>
        <item>给予</item>
      </candidateList>
      <explain>存在发音相近字词的误用。</explain>
      <paraID>7AFF0BB7</paraID>
      <start>112</start>
      <end>114</end>
      <status>unmodified</status>
      <modifiedWord/>
      <trackRevisions>false</trackRevisions>
    </reviewItem>
    <reviewItem>
      <errorID>8b9d8f20-b0b7-4660-9900-6b385997f4f0</errorID>
      <errorWord>、</errorWord>
      <group>L1_Punc</group>
      <groupName>标点问题</groupName>
      <ability>L2_Punc_CN</ability>
      <abilityName>标点符号检查</abilityName>
      <candidateList>
        <item>.</item>
      </candidateList>
      <explain/>
      <paraID>324279D6</paraID>
      <start>1</start>
      <end>2</end>
      <status>unmodified</status>
      <modifiedWord/>
      <trackRevisions>false</trackRevisions>
    </reviewItem>
    <reviewItem>
      <errorID>899d5b8b-be88-4747-be00-38554ae31a9c</errorID>
      <errorWord>《政府采购法》</errorWord>
      <group>L1_Word</group>
      <groupName>字词问题</groupName>
      <ability>L2_Typo</ability>
      <abilityName>字词错误</abilityName>
      <candidateList>
        <item>《中华人民共和国政府采购法》</item>
      </candidateList>
      <explain/>
      <paraID>309BACCD</paraID>
      <start>21</start>
      <end>28</end>
      <status>unmodified</status>
      <modifiedWord/>
      <trackRevisions>false</trackRevisions>
    </reviewItem>
    <reviewItem>
      <errorID>71afb1cd-8aba-4ab9-bf8b-a1b884c83e3d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1CA20484</paraID>
      <start>0</start>
      <end>2</end>
      <status>unmodified</status>
      <modifiedWord/>
      <trackRevisions>false</trackRevisions>
    </reviewItem>
    <reviewItem>
      <errorID>2f3397e1-323c-466c-adf3-cac25e5f0635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E93F846</paraID>
      <start>0</start>
      <end>2</end>
      <status>unmodified</status>
      <modifiedWord/>
      <trackRevisions>false</trackRevisions>
    </reviewItem>
    <reviewItem>
      <errorID>508df54e-cc29-4f78-a3c4-ddf5eb9ac000</errorID>
      <errorWord>《政府采购法》</errorWord>
      <group>L1_Word</group>
      <groupName>字词问题</groupName>
      <ability>L2_Typo</ability>
      <abilityName>字词错误</abilityName>
      <candidateList>
        <item>《中华人民共和国政府采购法》</item>
      </candidateList>
      <explain/>
      <paraID> E93F846</paraID>
      <start>26</start>
      <end>33</end>
      <status>unmodified</status>
      <modifiedWord/>
      <trackRevisions>false</trackRevisions>
    </reviewItem>
    <reviewItem>
      <errorID>6883d82f-d8de-4b10-8f7d-958aaba08b5a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5DA8515F</paraID>
      <start>0</start>
      <end>2</end>
      <status>unmodified</status>
      <modifiedWord/>
      <trackRevisions>false</trackRevisions>
    </reviewItem>
    <reviewItem>
      <errorID>5d3426f7-9f02-41dc-9e21-884f24947488</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1D468F57</paraID>
      <start>0</start>
      <end>2</end>
      <status>unmodified</status>
      <modifiedWord/>
      <trackRevisions>false</trackRevisions>
    </reviewItem>
    <reviewItem>
      <errorID>0d20c453-1a21-4558-8e35-aced709766ff</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36F5D0AD</paraID>
      <start>0</start>
      <end>2</end>
      <status>unmodified</status>
      <modifiedWord/>
      <trackRevisions>false</trackRevisions>
    </reviewItem>
    <reviewItem>
      <errorID>24e34d91-5332-4a77-937a-c76d1e9e866e</errorID>
      <errorWord>〔2017〕 141号</errorWord>
      <group>L1_Knowledge</group>
      <groupName>知识性问题</groupName>
      <ability>L2_Knowledge</ability>
      <abilityName>其他知识</abilityName>
      <candidateList>
        <item>〔2017〕141号</item>
      </candidateList>
      <explain>发文字号格式错误。</explain>
      <paraID>2090EFAE</paraID>
      <start>47</start>
      <end>58</end>
      <status>unmodified</status>
      <modifiedWord/>
      <trackRevisions>false</trackRevisions>
    </reviewItem>
    <reviewItem>
      <errorID>e6ff364b-0881-46db-8092-8354be4ad6fb</errorID>
      <errorWord>《政府采购法》</errorWord>
      <group>L1_Word</group>
      <groupName>字词问题</groupName>
      <ability>L2_Typo</ability>
      <abilityName>字词错误</abilityName>
      <candidateList>
        <item>《中华人民共和国政府采购法》</item>
      </candidateList>
      <explain/>
      <paraID>64292A1B</paraID>
      <start>30</start>
      <end>37</end>
      <status>unmodified</status>
      <modifiedWord/>
      <trackRevisions>false</trackRevisions>
    </reviewItem>
    <reviewItem>
      <errorID>f9098cf9-03b9-49c1-bc93-a7074281c9aa</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7AF6F4C5</paraID>
      <start>88</start>
      <end>89</end>
      <status>unmodified</status>
      <modifiedWord/>
      <trackRevisions>false</trackRevisions>
    </reviewItem>
    <reviewItem>
      <errorID>c9103543-5263-4871-9db9-12a2a102b4f3</errorID>
      <errorWord>所必须的</errorWord>
      <group>L1_Word</group>
      <groupName>字词问题</groupName>
      <ability>L2_Typo</ability>
      <abilityName>字词错误</abilityName>
      <candidateList>
        <item>所必需的</item>
      </candidateList>
      <explain/>
      <paraID> B4C9CF8</paraID>
      <start>6</start>
      <end>10</end>
      <status>unmodified</status>
      <modifiedWord/>
      <trackRevisions>false</trackRevisions>
    </reviewItem>
    <reviewItem>
      <errorID>b9c3f4c5-21c4-4145-9755-8b96227de7b3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766F1D53</paraID>
      <start>0</start>
      <end>2</end>
      <status>unmodified</status>
      <modifiedWord/>
      <trackRevisions>false</trackRevisions>
    </reviewItem>
    <reviewItem>
      <errorID>92920ba7-12ca-4600-9f15-1013d9935ae1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1FC4EFB1</paraID>
      <start>0</start>
      <end>2</end>
      <status>unmodified</status>
      <modifiedWord/>
      <trackRevisions>false</trackRevisions>
    </reviewItem>
    <reviewItem>
      <errorID>35d77242-5c27-4ec1-8584-4e7e84191e88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612C1A90</paraID>
      <start>0</start>
      <end>2</end>
      <status>unmodified</status>
      <modifiedWord/>
      <trackRevisions>false</trackRevisions>
    </reviewItem>
    <reviewItem>
      <errorID>8000a206-7d3c-4179-916f-e1bcef2b5705</errorID>
      <errorWord>务</errorWord>
      <group>L1_Word</group>
      <groupName>字词问题</groupName>
      <ability>L2_Typo</ability>
      <abilityName>字词错误</abilityName>
      <candidateList>
        <item>务等</item>
      </candidateList>
      <explain/>
      <paraID>6C105652</paraID>
      <start>37</start>
      <end>38</end>
      <status>unmodified</status>
      <modifiedWord/>
      <trackRevisions>false</trackRevisions>
    </reviewItem>
    <reviewItem>
      <errorID>263af8bb-e02f-4cbd-ab4a-2968254d7ef3</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2D4F58AB</paraID>
      <start>22</start>
      <end>23</end>
      <status>unmodified</status>
      <modifiedWord/>
      <trackRevisions>false</trackRevisions>
    </reviewItem>
    <reviewItem>
      <errorID>7bb2e57e-3bff-4f11-8816-fd84c7751bb7</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7AE596F4</paraID>
      <start>87</start>
      <end>88</end>
      <status>unmodified</status>
      <modifiedWord/>
      <trackRevisions>false</trackRevisions>
    </reviewItem>
    <reviewItem>
      <errorID>a86466da-d025-4b59-8920-ce78f98ccd85</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209CC582</paraID>
      <start>22</start>
      <end>23</end>
      <status>unmodified</status>
      <modifiedWord/>
      <trackRevisions>false</trackRevisions>
    </reviewItem>
    <reviewItem>
      <errorID>c377624b-231b-4d2c-9073-6a6e4890c7fc</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61ABBE09</paraID>
      <start>87</start>
      <end>88</end>
      <status>unmodified</status>
      <modifiedWord/>
      <trackRevisions>false</trackRevisions>
    </reviewItem>
    <reviewItem>
      <errorID>bb473567-d0da-4851-96df-3957b220e83b</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2D01D75E</paraID>
      <start>22</start>
      <end>23</end>
      <status>unmodified</status>
      <modifiedWord/>
      <trackRevisions>false</trackRevisions>
    </reviewItem>
    <reviewItem>
      <errorID>abb62cac-43ec-4435-bd6b-b79fd526ac67</errorID>
      <errorWord>）</errorWord>
      <group>L1_Punc</group>
      <groupName>标点问题</groupName>
      <ability>L2_Punc_CN</ability>
      <abilityName>标点符号检查</abilityName>
      <candidateList/>
      <explain>此处标点可能未正确匹配，请检查句子中是否存在标点冗余、缺失或使用错误的情况。</explain>
      <paraID>78777F89</paraID>
      <start>87</start>
      <end>88</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c7d36a7-7377-45a6-8a44-aeb36fd6b69c}">
  <ds:schemaRefs/>
</ds:datastoreItem>
</file>

<file path=docProps/app.xml><?xml version="1.0" encoding="utf-8"?>
<Properties xmlns="http://schemas.openxmlformats.org/officeDocument/2006/extended-properties" xmlns:vt="http://schemas.openxmlformats.org/officeDocument/2006/docPropsVTypes">
  <Template>Normal.dotm</Template>
  <Company>Organization</Company>
  <Pages>85</Pages>
  <Words>24741</Words>
  <Characters>26275</Characters>
  <Lines>3540</Lines>
  <Paragraphs>3240</Paragraphs>
  <TotalTime>26</TotalTime>
  <ScaleCrop>false</ScaleCrop>
  <LinksUpToDate>false</LinksUpToDate>
  <CharactersWithSpaces>26903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2026-06-01T07:47:00Z</dcterms:created>
  <dc:creator>采购与招标管理办公室</dc:creator>
  <cp:lastModifiedBy>万物理论</cp:lastModifiedBy>
  <cp:lastPrinted>2024-11-18T05:28:00Z</cp:lastPrinted>
  <dcterms:modified xsi:type="dcterms:W3CDTF">2026-06-09T01:16:18Z</dcterms:modified>
  <dc:title>大连理工大学公开招标文件模板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EAFB7BE05C08493E92162BEE99C5A105_13</vt:lpwstr>
  </property>
  <property fmtid="{D5CDD505-2E9C-101B-9397-08002B2CF9AE}" pid="4" name="KSOTemplateDocerSaveRecord">
    <vt:lpwstr>eyJoZGlkIjoiMzg1YWIzNzRjOGFiZDFlZGY2ZTEwMWIwOGU5NzY1MjciLCJ1c2VySWQiOiIyNDc5OTc3NjYifQ==</vt:lpwstr>
  </property>
</Properties>
</file>