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00" w:before="400"/>
        <w:jc w:val="center"/>
      </w:pPr>
      <w:r>
        <w:rPr>
          <w:rFonts w:ascii="Arial" w:cs="Arial" w:eastAsia="Arial" w:hAnsi="Arial"/>
          <w:b/>
          <w:bCs/>
          <w:color w:val="1A3A5C"/>
          <w:sz w:val="56"/>
          <w:szCs w:val="56"/>
        </w:rPr>
        <w:t xml:space="preserve">FRAUDGUARD POC</w:t>
      </w:r>
    </w:p>
    <w:p>
      <w:pPr>
        <w:spacing w:after="100" w:before="100"/>
        <w:jc w:val="center"/>
      </w:pPr>
      <w:r>
        <w:rPr>
          <w:rFonts w:ascii="Arial" w:cs="Arial" w:eastAsia="Arial" w:hAnsi="Arial"/>
          <w:color w:val="2E75B6"/>
          <w:sz w:val="36"/>
          <w:szCs w:val="36"/>
        </w:rPr>
        <w:t xml:space="preserve">Credit Card Fraud Detection System</w:t>
      </w:r>
    </w:p>
    <w:p>
      <w:pPr>
        <w:spacing w:after="400" w:before="100"/>
        <w:jc w:val="center"/>
      </w:pPr>
      <w:r>
        <w:rPr>
          <w:rFonts w:ascii="Arial" w:cs="Arial" w:eastAsia="Arial" w:hAnsi="Arial"/>
          <w:b/>
          <w:bCs/>
          <w:color w:val="333333"/>
          <w:sz w:val="32"/>
          <w:szCs w:val="32"/>
        </w:rPr>
        <w:t xml:space="preserve">Challenges &amp; Resolutions Report</w:t>
      </w:r>
    </w:p>
    <w:p>
      <w:pPr>
        <w:pBdr>
          <w:bottom w:val="single" w:color="2E75B6" w:sz="6" w:space="1"/>
        </w:pBdr>
        <w:spacing w:after="200" w:before="200"/>
      </w:pPr>
    </w:p>
    <w:p>
      <w:pPr>
        <w:spacing w:after="80" w:before="80"/>
      </w:pPr>
    </w:p>
    <w:p>
      <w:pPr>
        <w:spacing w:after="100" w:before="200"/>
        <w:jc w:val="center"/>
      </w:pPr>
      <w:r>
        <w:rPr>
          <w:rFonts w:ascii="Arial" w:cs="Arial" w:eastAsia="Arial" w:hAnsi="Arial"/>
          <w:color w:val="333333"/>
          <w:sz w:val="22"/>
          <w:szCs w:val="22"/>
        </w:rPr>
        <w:t xml:space="preserve">Prepared by: Data Science Team  |  June 2026  |  Confidential</w:t>
      </w:r>
    </w:p>
    <w:p>
      <w:r>
        <w:br w:type="page"/>
      </w:r>
    </w:p>
    <w:p>
      <w:pPr>
        <w:pStyle w:val="Heading1"/>
        <w:spacing w:after="200" w:before="400"/>
      </w:pPr>
      <w:r>
        <w:rPr>
          <w:rFonts w:ascii="Arial" w:cs="Arial" w:eastAsia="Arial" w:hAnsi="Arial"/>
          <w:b/>
          <w:bCs/>
          <w:color w:val="1A3A5C"/>
          <w:sz w:val="36"/>
          <w:szCs w:val="36"/>
        </w:rPr>
        <w:t xml:space="preserve">Overview</w:t>
      </w:r>
    </w:p>
    <w:p>
      <w:pPr>
        <w:pBdr>
          <w:bottom w:val="single" w:color="2E75B6" w:sz="6" w:space="1"/>
        </w:pBdr>
        <w:spacing w:after="200" w:before="200"/>
      </w:pPr>
    </w:p>
    <w:p>
      <w:pPr>
        <w:spacing w:after="100" w:before="100"/>
      </w:pPr>
      <w:r>
        <w:rPr>
          <w:rFonts w:ascii="Arial" w:cs="Arial" w:eastAsia="Arial" w:hAnsi="Arial"/>
          <w:sz w:val="22"/>
          <w:szCs w:val="22"/>
        </w:rPr>
        <w:t xml:space="preserve">This report documents all significant technical and environment challenges encountered during the development of the FraudGuard POC. For each challenge, the root cause, business impact, resolution steps, and lessons learned are recorded to improve processes for future projects and onboarding of new team members.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GitHub Codespace budget exhausted mid-project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ipykernel module not found after venv activation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Wrong virtual environment folder name</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ModuleNotFoundError: sklearn not found in Jupyter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Notebook accidentally deleted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Data Loss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Recovered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ValueError: could not convert string to float on heatmap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AttributeError: FigureCanvasAgg is non-interactive</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Code Error</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KeyError: is_fraud column missing on train-test split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Pandas FutureWarning on select_dtypes</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Code Warning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showing full dataset size instead of split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bl>
    <w:p>
      <w:r>
        <w:br w:type="page"/>
      </w:r>
    </w:p>
    <w:p>
      <w:pPr>
        <w:pStyle w:val="Heading1"/>
        <w:spacing w:after="200" w:before="400"/>
      </w:pPr>
      <w:r>
        <w:rPr>
          <w:rFonts w:ascii="Arial" w:cs="Arial" w:eastAsia="Arial" w:hAnsi="Arial"/>
          <w:b/>
          <w:bCs/>
          <w:color w:val="1A3A5C"/>
          <w:sz w:val="36"/>
          <w:szCs w:val="36"/>
        </w:rPr>
        <w:t xml:space="preserve">Part 1: Development Environment Challenges</w:t>
      </w:r>
    </w:p>
    <w:p>
      <w:pPr>
        <w:pBdr>
          <w:bottom w:val="single" w:color="2E75B6" w:sz="6" w:space="1"/>
        </w:pBdr>
        <w:spacing w:after="200" w:before="20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#1  </w:t>
            </w:r>
            <w:r>
              <w:rPr>
                <w:rFonts w:ascii="Arial" w:cs="Arial" w:eastAsia="Arial" w:hAnsi="Arial"/>
                <w:b/>
                <w:bCs/>
                <w:color w:val="FFFFFF"/>
                <w:sz w:val="22"/>
                <w:szCs w:val="22"/>
              </w:rPr>
              <w:t xml:space="preserve">GitHub Codespace Budget Exhausted Mid-Project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and sudden loss of cloud development environment. All running Jupyter processes terminated. Risk of data loss for unsaved notebook work.</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Free-tier GitHub Codespace compute budget was consumed during active development, causing the hosted environment to shut down without warning.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Migrated the entire project to a local VS Code setup. Cloned the GitHub repository locally, created a new .venv virtual environment, reinstalled all dependencies from requirements.txt, reconfigured the Jupyter kernel, and continued development locally. The credit_card.csv dataset and committed notebook code were recovered from the GitHub repository.</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maintain a local development backup. Commit code to GitHub frequently (ideally after each completed task) so no work is lost if a cloud environment is terminated unexpectedly.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#2  </w:t>
            </w:r>
            <w:r>
              <w:rPr>
                <w:rFonts w:ascii="Arial" w:cs="Arial" w:eastAsia="Arial" w:hAnsi="Arial"/>
                <w:b/>
                <w:bCs/>
                <w:color w:val="FFFFFF"/>
                <w:sz w:val="22"/>
                <w:szCs w:val="22"/>
              </w:rPr>
              <w:t xml:space="preserve">ipykernel Module Not Found After Venv Activation</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Unable to register a Jupyter kernel for the virtual environment. Jupyter could not start or would default to the system Python kernel instead of the project venv.</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ipykernel is installed and the kernel is registered using the shell's activated Python (python -m ipykernel install), the shell sometimes still resolves 'python' to the system installation rather than the venv — especially in VS Code integrated terminals.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the explicit venv Python binary path instead of relying on the shell activation: .venv/bin/pip install ipykernel followed by .venv/bin/python -m ipykernel install --user --name=fraudguard --display-name 'FraudGuard POC'. This bypasses any shell resolution ambiguity by directly targeting the venv Python executable.</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assume that source .venv/bin/activate correctly propagates to all sub-processes. Always use explicit venv binary paths (.venv/bin/python, .venv/bin/pip) for critical operations like kernel registration and package installation.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#3  </w:t>
            </w:r>
            <w:r>
              <w:rPr>
                <w:rFonts w:ascii="Arial" w:cs="Arial" w:eastAsia="Arial" w:hAnsi="Arial"/>
                <w:b/>
                <w:bCs/>
                <w:color w:val="FFFFFF"/>
                <w:sz w:val="22"/>
                <w:szCs w:val="22"/>
              </w:rPr>
              <w:t xml:space="preserve">Wrong Virtual Environment Folder Name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command source venv/bin/activate failed repeatedly with 'no such file or directory', blocking environment activation and all downstream tasks.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virtual environment was created in a folder named .venv (with a leading dot, making it a hidden directory), but activation commands were written without the dot prefix as venv/bin/activate.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Discovered the correct folder name by running ls -la in the project directory to list hidden files. Updated all activation commands to source .venv/bin/activate. Also updated the VS Code workspace settings to point to .venv as the Python interpreter.</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 and document a team convention for virtual environment naming (.venv vs venv) at the start of every project. Include the correct activation command in the project README.md.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#4  </w:t>
            </w:r>
            <w:r>
              <w:rPr>
                <w:rFonts w:ascii="Arial" w:cs="Arial" w:eastAsia="Arial" w:hAnsi="Arial"/>
                <w:b/>
                <w:bCs/>
                <w:color w:val="FFFFFF"/>
                <w:sz w:val="22"/>
                <w:szCs w:val="22"/>
              </w:rPr>
              <w:t xml:space="preserve">ModuleNotFoundError: No Module Named sklearn</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Scikit-Learn code in Tasks 7-10 failed with import errors. Blocked progress on label encoding, model training, and evaluation — the core objectives of the POC.</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Jupyter was using the system Python kernel (Python 3.x system installation) rather than the project's .venv kernel. Scikit-Learn was installed into the .venv but not into the system Python, so Jupyter could not find 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Installed scikit-learn directly via the venv's pip: .venv/bin/pip install scikit-learn. Re-registered the venv Jupyter kernel with .venv/bin/python -m ipykernel install. In the Jupyter notebook, clicked the kernel picker in the top-right corner, selected 'Select Another Kernel', and chose the FraudGuard POC venv kernel. Restarted the kernel and re-ran all cells.</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any kernel switch or venv change, always verify the active kernel in the Jupyter top-right corner before running code. Use import sys; print(sys.executable) at the top of any notebook to confirm which Python is being used.</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#5  </w:t>
            </w:r>
            <w:r>
              <w:rPr>
                <w:rFonts w:ascii="Arial" w:cs="Arial" w:eastAsia="Arial" w:hAnsi="Arial"/>
                <w:b/>
                <w:bCs/>
                <w:color w:val="FFFFFF"/>
                <w:sz w:val="22"/>
                <w:szCs w:val="22"/>
              </w:rPr>
              <w:t xml:space="preserve">Jupyter Notebook Accidentally Deleted</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 Risk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working notebook containing all lab task code was deleted from the file system, risking complete loss of all progress.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Accidental file deletion during file management operations in the VS Code Explorer panel.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Recovered the notebook from Jupyter's automatic checkpoint system. Jupyter saves a checkpoint file every few minutes to the .ipynb_checkpoints/ hidden folder. The file was restored by running: cp .ipynb_checkpoints/Untitled-checkpoint.ipynb notebook.ipynb. Only the most recent few cells written since the last checkpoint were lost.</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code to GitHub after completing each task — not just at the end of a session. This provides a permanent recovery point that is independent of local file systems and checkpoint timing. Also rename notebooks immediately from 'Untitled' to a descriptive name to avoid confusion.</w:t>
            </w:r>
          </w:p>
        </w:tc>
      </w:tr>
    </w:tbl>
    <w:p>
      <w:pPr>
        <w:spacing w:after="80" w:before="80"/>
      </w:pPr>
    </w:p>
    <w:p>
      <w:r>
        <w:br w:type="page"/>
      </w:r>
    </w:p>
    <w:p>
      <w:pPr>
        <w:pStyle w:val="Heading1"/>
        <w:spacing w:after="200" w:before="400"/>
      </w:pPr>
      <w:r>
        <w:rPr>
          <w:rFonts w:ascii="Arial" w:cs="Arial" w:eastAsia="Arial" w:hAnsi="Arial"/>
          <w:b/>
          <w:bCs/>
          <w:color w:val="1A3A5C"/>
          <w:sz w:val="36"/>
          <w:szCs w:val="36"/>
        </w:rPr>
        <w:t xml:space="preserve">Part 2: Code &amp; Data Challenges</w:t>
      </w:r>
    </w:p>
    <w:p>
      <w:pPr>
        <w:pBdr>
          <w:bottom w:val="single" w:color="2E75B6" w:sz="6" w:space="1"/>
        </w:pBdr>
        <w:spacing w:after="200" w:before="20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#6  </w:t>
            </w:r>
            <w:r>
              <w:rPr>
                <w:rFonts w:ascii="Arial" w:cs="Arial" w:eastAsia="Arial" w:hAnsi="Arial"/>
                <w:b/>
                <w:bCs/>
                <w:color w:val="FFFFFF"/>
                <w:sz w:val="22"/>
                <w:szCs w:val="22"/>
              </w:rPr>
              <w:t xml:space="preserve">ValueError: Could Not Convert String to Float on Heatmap</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Error — Data Types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Seaborn heatmap cell crashed with a ValueError, blocking Task 6 (correlation visualization). Error message: 'could not convert string to float: fraud_Rippin, Kub and Mann'.</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data.corr() method attempted to compute correlations across all columns including string columns like 'merchant' (which contains values like 'fraud_Rippin, Kub and Mann'). Pearson correlation requires numeric input — attempting to convert a string to float raised the ValueError.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data.corr() with data.select_dtypes(include='number').corr() to filter the DataFrame to numeric-only columns before computing correlations. The full fixed code: sns.heatmap(data.select_dtypes(include='number').corr(), vmin=0, vmax=1, cmap='viridis').</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filter to numeric columns before computing correlations or any other numeric aggregation. Make select_dtypes(include='number') a standard pre-processing step before any .corr(), .mean(), or similar operations on mixed-type DataFrames.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#7  </w:t>
            </w:r>
            <w:r>
              <w:rPr>
                <w:rFonts w:ascii="Arial" w:cs="Arial" w:eastAsia="Arial" w:hAnsi="Arial"/>
                <w:b/>
                <w:bCs/>
                <w:color w:val="FFFFFF"/>
                <w:sz w:val="22"/>
                <w:szCs w:val="22"/>
              </w:rPr>
              <w:t xml:space="preserve">AttributeError: FigureCanvasAgg Is Non-Interactive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Error — Matplotlib Backend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plt.figure() raised an AttributeError, preventing any matplotlib plots from rendering. Error originated deep in matplotlib's figure manager code.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default matplotlib backend attempts to create an interactive GUI window for rendering plots. In certain Jupyter notebook environments (particularly when running a Jupyter server in a headless terminal), no GUI display is available, causing the backend to fail when trying to create the figure manager.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matplotlib.use('Agg') before importing matplotlib.pyplot. The Agg (Anti-Grain Geometry) backend renders plots to in-memory image buffers rather than GUI windows, making it fully compatible with headless and server environments. Alternatively, %matplotlib inline at the top of the notebook forces Jupyter to render plots inline in the browser output area.</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the matplotlib backend explicitly at the top of every data science notebook before any other matplotlib imports. In Jupyter notebooks, use %matplotlib inline as the first cell. In scripts or server environments, use matplotlib.use('Agg').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#8  </w:t>
            </w:r>
            <w:r>
              <w:rPr>
                <w:rFonts w:ascii="Arial" w:cs="Arial" w:eastAsia="Arial" w:hAnsi="Arial"/>
                <w:b/>
                <w:bCs/>
                <w:color w:val="FFFFFF"/>
                <w:sz w:val="22"/>
                <w:szCs w:val="22"/>
              </w:rPr>
              <w:t xml:space="preserve">KeyError: is_fraud Column Missing on Train-Test Split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Error — DataFrame State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train-test split cell failed with a KeyError on 'is_fraud', blocking Tasks 8-10. The model could not be trained without separating features from the target label.</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previous cell had modified data_encoded by dropping or reassigning columns in-place, removing 'is_fraud' from the DataFrame. When a later cell attempted to access data_encoded['is_fraud'], the column no longer existed. The error was compounded by a one-liner that tried to both drop 'is_fraud' and read it simultaneously: data_encoded, labels = data_encoded.drop('is_fraud'), data_encoded['is_fraud'] — which failed because the drop was applied first.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Refactored the split into two clean, separate assignment lines: X = data_encoded.drop('is_fraud', axis=1) and y = data_encoded['is_fraud']. Used data_encoded (which retained is_fraud in the final working notebook state) rather than a modified intermediate variable.</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modify a DataFrame in-place and read from it in the same expression. Always use separate lines for feature/label separation. Consider using X = df.drop('target', axis=1) and y = df['target'] as the standard pattern.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#9  </w:t>
            </w:r>
            <w:r>
              <w:rPr>
                <w:rFonts w:ascii="Arial" w:cs="Arial" w:eastAsia="Arial" w:hAnsi="Arial"/>
                <w:b/>
                <w:bCs/>
                <w:color w:val="FFFFFF"/>
                <w:sz w:val="22"/>
                <w:szCs w:val="22"/>
              </w:rPr>
              <w:t xml:space="preserve">Pandas FutureWarning on select_dtypes with 'object'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Warning — Pandas Version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yellow warning block appeared in the notebook output when using select_dtypes(include=['object']), cluttering output and indicating potential future code breakage in Pandas 3.x.</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2.x introduced a deprecation warning indicating that 'object' dtype will no longer automatically include string columns in a future version. The library is transitioning to a dedicated 'str' dtype for text data.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select_dtypes calls to include both types for backward compatibility: data.select_dtypes(include=['string', 'object']).columns. This silences the warning while maintaining compatibility with both older Pandas 1.x and newer 2.x versions.</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upgrading library versions, review the changelog for deprecation notices. Test all existing code after major version upgrades. Use explicit dtype names ('string' alongside 'object') to write forward-compatible code.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A3A5C" w:sz="1"/>
              <w:left w:val="single" w:color="1A3A5C" w:sz="1"/>
              <w:bottom w:val="single" w:color="1A3A5C" w:sz="1"/>
              <w:right w:val="single" w:color="1A3A5C" w:sz="1"/>
            </w:tcBorders>
            <w:shd w:fill="1A3A5C" w:val="clear"/>
            <w:tcMar>
              <w:top w:type="dxa" w:w="120"/>
              <w:left w:type="dxa" w:w="180"/>
              <w:bottom w:type="dxa" w:w="120"/>
              <w:right w:type="dxa" w:w="180"/>
            </w:tcMar>
          </w:tcPr>
          <w:p>
            <w:r>
              <w:rPr>
                <w:rFonts w:ascii="Arial" w:cs="Arial" w:eastAsia="Arial" w:hAnsi="Arial"/>
                <w:b/>
                <w:bCs/>
                <w:color w:val="BDD7EE"/>
                <w:sz w:val="22"/>
                <w:szCs w:val="22"/>
              </w:rPr>
              <w:t xml:space="preserve">#10  </w:t>
            </w:r>
            <w:r>
              <w:rPr>
                <w:rFonts w:ascii="Arial" w:cs="Arial" w:eastAsia="Arial" w:hAnsi="Arial"/>
                <w:b/>
                <w:bCs/>
                <w:color w:val="FFFFFF"/>
                <w:sz w:val="22"/>
                <w:szCs w:val="22"/>
              </w:rPr>
              <w:t xml:space="preserve">Print Showing Full Dataset Size Instead of Split Sizes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Error — Wrong Variable Reference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train-test split print statements displayed (59073, 19) and (59073,) instead of the expected training and test set sizes, making it impossible to verify the 90/10 split was applied correctly.</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1A3A5C"/>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print statements referenced data_encoded.shape and labels.shape (the full dataset variables) instead of X_train.shape and X_test.shape (the split result variables). The train_test_split ran correctly but the wrong variables were printed for verification.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A5C"/>
                <w:sz w:val="20"/>
                <w:szCs w:val="20"/>
              </w:rPr>
              <w:t xml:space="preserve">Resolution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print statements to: print('Training set size:', X_train.shape) and print('Test set size:', X_test.shape). This correctly displayed the split sizes: Training set (53165, 19) and Test set (5908, 19), confirming the 90/10 split.</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b/>
                <w:bCs/>
                <w:color w:val="1A3A5C"/>
                <w:sz w:val="20"/>
                <w:szCs w:val="20"/>
              </w:rPr>
              <w:t xml:space="preserve">Lesson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any data transformation, always verify the output by printing or displaying the resulting variables explicitly. Do not assume a function ran correctly — confirm the shape, size, and sample values of outputs before proceeding to the next step.</w:t>
            </w:r>
          </w:p>
        </w:tc>
      </w:tr>
    </w:tbl>
    <w:p>
      <w:pPr>
        <w:spacing w:after="80" w:before="80"/>
      </w:pPr>
    </w:p>
    <w:p>
      <w:r>
        <w:br w:type="page"/>
      </w:r>
    </w:p>
    <w:p>
      <w:pPr>
        <w:pStyle w:val="Heading1"/>
        <w:spacing w:after="200" w:before="400"/>
      </w:pPr>
      <w:r>
        <w:rPr>
          <w:rFonts w:ascii="Arial" w:cs="Arial" w:eastAsia="Arial" w:hAnsi="Arial"/>
          <w:b/>
          <w:bCs/>
          <w:color w:val="1A3A5C"/>
          <w:sz w:val="36"/>
          <w:szCs w:val="36"/>
        </w:rPr>
        <w:t xml:space="preserve">Key Lessons Learned</w:t>
      </w:r>
    </w:p>
    <w:p>
      <w:pPr>
        <w:pBdr>
          <w:bottom w:val="single" w:color="2E75B6" w:sz="6" w:space="1"/>
        </w:pBdr>
        <w:spacing w:after="200" w:before="200"/>
      </w:pPr>
    </w:p>
    <w:p>
      <w:pPr>
        <w:spacing w:after="80" w:before="80"/>
      </w:pPr>
    </w:p>
    <w:p>
      <w:pPr>
        <w:pStyle w:val="ListParagraph"/>
        <w:numPr>
          <w:ilvl w:val="0"/>
          <w:numId w:val="2"/>
        </w:numPr>
        <w:spacing w:after="80" w:before="80"/>
      </w:pPr>
      <w:r>
        <w:rPr>
          <w:rFonts w:ascii="Arial" w:cs="Arial" w:eastAsia="Arial" w:hAnsi="Arial"/>
          <w:b/>
          <w:bCs/>
          <w:sz w:val="22"/>
          <w:szCs w:val="22"/>
        </w:rPr>
        <w:t xml:space="preserve">Always use explicit venv binary paths (.venv/bin/python, .venv/bin/pip) when installing packages or registering Jupyter kernels to avoid environment resolution issues.</w:t>
      </w:r>
    </w:p>
    <w:p>
      <w:pPr>
        <w:spacing w:after="80" w:before="80"/>
      </w:pPr>
    </w:p>
    <w:p>
      <w:pPr>
        <w:pStyle w:val="ListParagraph"/>
        <w:numPr>
          <w:ilvl w:val="0"/>
          <w:numId w:val="2"/>
        </w:numPr>
        <w:spacing w:after="80" w:before="80"/>
      </w:pPr>
      <w:r>
        <w:rPr>
          <w:rFonts w:ascii="Arial" w:cs="Arial" w:eastAsia="Arial" w:hAnsi="Arial"/>
          <w:b/>
          <w:bCs/>
          <w:sz w:val="22"/>
          <w:szCs w:val="22"/>
        </w:rPr>
        <w:t xml:space="preserve">Commit code to GitHub after completing each task — not just at the end of a session. This provides permanent recovery points independent of local file systems.</w:t>
      </w:r>
    </w:p>
    <w:p>
      <w:pPr>
        <w:spacing w:after="80" w:before="80"/>
      </w:pPr>
    </w:p>
    <w:p>
      <w:pPr>
        <w:pStyle w:val="ListParagraph"/>
        <w:numPr>
          <w:ilvl w:val="0"/>
          <w:numId w:val="2"/>
        </w:numPr>
        <w:spacing w:after="80" w:before="80"/>
      </w:pPr>
      <w:r>
        <w:rPr>
          <w:rFonts w:ascii="Arial" w:cs="Arial" w:eastAsia="Arial" w:hAnsi="Arial"/>
          <w:b/>
          <w:bCs/>
          <w:sz w:val="22"/>
          <w:szCs w:val="22"/>
        </w:rPr>
        <w:t xml:space="preserve">Filter DataFrames to numeric-only columns (select_dtypes(include='number')) before computing correlations, means, or any numeric aggregation on mixed-type datasets.</w:t>
      </w:r>
    </w:p>
    <w:p>
      <w:pPr>
        <w:spacing w:after="80" w:before="80"/>
      </w:pPr>
    </w:p>
    <w:p>
      <w:pPr>
        <w:pStyle w:val="ListParagraph"/>
        <w:numPr>
          <w:ilvl w:val="0"/>
          <w:numId w:val="2"/>
        </w:numPr>
        <w:spacing w:after="80" w:before="80"/>
      </w:pPr>
      <w:r>
        <w:rPr>
          <w:rFonts w:ascii="Arial" w:cs="Arial" w:eastAsia="Arial" w:hAnsi="Arial"/>
          <w:b/>
          <w:bCs/>
          <w:sz w:val="22"/>
          <w:szCs w:val="22"/>
        </w:rPr>
        <w:t xml:space="preserve">Set the matplotlib backend explicitly (matplotlib.use('Agg') or %matplotlib inline) before any other matplotlib imports to prevent GUI-related errors in server environments.</w:t>
      </w:r>
    </w:p>
    <w:p>
      <w:pPr>
        <w:spacing w:after="80" w:before="80"/>
      </w:pPr>
    </w:p>
    <w:p>
      <w:pPr>
        <w:pStyle w:val="ListParagraph"/>
        <w:numPr>
          <w:ilvl w:val="0"/>
          <w:numId w:val="2"/>
        </w:numPr>
        <w:spacing w:after="80" w:before="80"/>
      </w:pPr>
      <w:r>
        <w:rPr>
          <w:rFonts w:ascii="Arial" w:cs="Arial" w:eastAsia="Arial" w:hAnsi="Arial"/>
          <w:b/>
          <w:bCs/>
          <w:sz w:val="22"/>
          <w:szCs w:val="22"/>
        </w:rPr>
        <w:t xml:space="preserve">Separate data cleaning and encoding steps from the train-test split step — modifying the DataFrame in-place can silently remove columns needed later in the pipeline.</w:t>
      </w:r>
    </w:p>
    <w:p>
      <w:pPr>
        <w:spacing w:after="80" w:before="80"/>
      </w:pPr>
    </w:p>
    <w:p>
      <w:pPr>
        <w:pStyle w:val="ListParagraph"/>
        <w:numPr>
          <w:ilvl w:val="0"/>
          <w:numId w:val="2"/>
        </w:numPr>
        <w:spacing w:after="80" w:before="80"/>
      </w:pPr>
      <w:r>
        <w:rPr>
          <w:rFonts w:ascii="Arial" w:cs="Arial" w:eastAsia="Arial" w:hAnsi="Arial"/>
          <w:b/>
          <w:bCs/>
          <w:sz w:val="22"/>
          <w:szCs w:val="22"/>
        </w:rPr>
        <w:t xml:space="preserve">Use class_weight='balanced' in classifiers when dealing with imbalanced datasets to prevent the model from defaulting to the majority class prediction.</w:t>
      </w:r>
    </w:p>
    <w:p>
      <w:pPr>
        <w:spacing w:after="80" w:before="80"/>
      </w:pPr>
    </w:p>
    <w:p>
      <w:pPr>
        <w:pStyle w:val="ListParagraph"/>
        <w:numPr>
          <w:ilvl w:val="0"/>
          <w:numId w:val="2"/>
        </w:numPr>
        <w:spacing w:after="80" w:before="80"/>
      </w:pPr>
      <w:r>
        <w:rPr>
          <w:rFonts w:ascii="Arial" w:cs="Arial" w:eastAsia="Arial" w:hAnsi="Arial"/>
          <w:b/>
          <w:bCs/>
          <w:sz w:val="22"/>
          <w:szCs w:val="22"/>
        </w:rPr>
        <w:t xml:space="preserve">Always verify operation results explicitly by printing shapes, dtypes, and sample values — never assume a function executed correctly based on the absence of an error alone.</w:t>
      </w:r>
    </w:p>
    <w:p>
      <w:pPr>
        <w:spacing w:after="80" w:before="80"/>
      </w:pPr>
    </w:p>
    <w:p>
      <w:pPr>
        <w:pStyle w:val="ListParagraph"/>
        <w:numPr>
          <w:ilvl w:val="0"/>
          <w:numId w:val="2"/>
        </w:numPr>
        <w:spacing w:after="80" w:before="80"/>
      </w:pPr>
      <w:r>
        <w:rPr>
          <w:rFonts w:ascii="Arial" w:cs="Arial" w:eastAsia="Arial" w:hAnsi="Arial"/>
          <w:b/>
          <w:bCs/>
          <w:sz w:val="22"/>
          <w:szCs w:val="22"/>
        </w:rPr>
        <w:t xml:space="preserve">Document virtual environment folder names, activation commands, and kernel names in the project README at the start of every project to avoid setup confusion for all team members.</w:t>
      </w:r>
    </w:p>
    <w:p>
      <w:pPr>
        <w:spacing w:after="80" w:before="80"/>
      </w:pPr>
    </w:p>
    <w:p>
      <w:pPr>
        <w:spacing w:after="100" w:before="400"/>
        <w:jc w:val="center"/>
      </w:pPr>
      <w:r>
        <w:rPr>
          <w:rFonts w:ascii="Arial" w:cs="Arial" w:eastAsia="Arial" w:hAnsi="Arial"/>
          <w:i/>
          <w:iCs/>
          <w:color w:val="666666"/>
          <w:sz w:val="22"/>
          <w:szCs w:val="22"/>
        </w:rPr>
        <w:t xml:space="preserve">— End of Challenges &amp; Resolutions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666666"/>
        <w:sz w:val="18"/>
        <w:szCs w:val="18"/>
      </w:rPr>
      <w:t xml:space="preserve">FraudGuard POC  |  June 2026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FraudGuard POC  |  Challenges &amp; Resolutions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2026-06-21T20:51:10.962Z</dcterms:created>
  <dcterms:modified xsi:type="dcterms:W3CDTF">2026-06-21T20:51:10.962Z</dcterms:modified>
</cp:coreProperties>
</file>

<file path=docProps/custom.xml><?xml version="1.0" encoding="utf-8"?>
<Properties xmlns="http://schemas.openxmlformats.org/officeDocument/2006/custom-properties" xmlns:vt="http://schemas.openxmlformats.org/officeDocument/2006/docPropsVTypes"/>
</file>