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83730">
      <w:pPr>
        <w:spacing w:before="0" w:after="0" w:line="240" w:lineRule="auto"/>
        <w:jc w:val="both"/>
      </w:pPr>
    </w:p>
    <w:p w14:paraId="4618A22A">
      <w:pPr>
        <w:spacing w:before="120" w:after="320" w:line="360" w:lineRule="auto"/>
        <w:jc w:val="center"/>
      </w:pPr>
      <w:r>
        <w:rPr>
          <w:rFonts w:ascii="黑体" w:hAnsi="黑体" w:eastAsia="黑体"/>
          <w:b/>
          <w:sz w:val="56"/>
        </w:rPr>
        <w:t>河北工业大学</w:t>
      </w:r>
    </w:p>
    <w:p w14:paraId="31C8C60B">
      <w:pPr>
        <w:spacing w:before="0" w:after="800" w:line="360" w:lineRule="auto"/>
        <w:jc w:val="center"/>
      </w:pPr>
      <w:r>
        <w:rPr>
          <w:rFonts w:ascii="黑体" w:hAnsi="黑体" w:eastAsia="黑体"/>
          <w:b/>
          <w:sz w:val="44"/>
        </w:rPr>
        <w:t>软件工程课程实验</w:t>
      </w:r>
    </w:p>
    <w:p w14:paraId="11F82AFC">
      <w:pPr>
        <w:spacing w:before="0" w:after="400" w:line="360" w:lineRule="auto"/>
        <w:jc w:val="center"/>
      </w:pPr>
      <w:r>
        <w:rPr>
          <w:rFonts w:ascii="黑体" w:hAnsi="黑体" w:eastAsia="黑体"/>
          <w:b/>
          <w:sz w:val="68"/>
        </w:rPr>
        <w:t>需 求 规 格 说 明 书</w:t>
      </w:r>
    </w:p>
    <w:p w14:paraId="3F9F9BC1">
      <w:pPr>
        <w:spacing w:before="0" w:after="880" w:line="360" w:lineRule="auto"/>
        <w:jc w:val="center"/>
      </w:pPr>
      <w:r>
        <w:rPr>
          <w:rFonts w:ascii="Times New Roman" w:hAnsi="Times New Roman" w:eastAsia="宋体"/>
          <w:b w:val="0"/>
          <w:sz w:val="32"/>
        </w:rPr>
        <w:t>——高校学生成长与职业发展数据中台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896"/>
      </w:tblGrid>
      <w:tr w14:paraId="742EB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268" w:type="dxa"/>
            <w:vAlign w:val="center"/>
          </w:tcPr>
          <w:p w14:paraId="6C85B0EB">
            <w:pPr>
              <w:spacing w:before="20" w:after="20" w:line="252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8"/>
              </w:rPr>
              <w:t>题　目：</w:t>
            </w:r>
          </w:p>
        </w:tc>
        <w:tc>
          <w:tcPr>
            <w:tcW w:w="5896" w:type="dxa"/>
            <w:tcBorders>
              <w:bottom w:val="single" w:color="000000" w:sz="6" w:space="0"/>
            </w:tcBorders>
            <w:vAlign w:val="center"/>
          </w:tcPr>
          <w:p w14:paraId="3193416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8"/>
              </w:rPr>
              <w:t>高校学生成长与职业发展数据中台</w:t>
            </w:r>
          </w:p>
        </w:tc>
      </w:tr>
      <w:tr w14:paraId="7154E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268" w:type="dxa"/>
            <w:vAlign w:val="center"/>
          </w:tcPr>
          <w:p w14:paraId="2F2FDE1C">
            <w:pPr>
              <w:spacing w:before="20" w:after="20" w:line="252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8"/>
              </w:rPr>
              <w:t>专　业：</w:t>
            </w:r>
          </w:p>
        </w:tc>
        <w:tc>
          <w:tcPr>
            <w:tcW w:w="5896" w:type="dxa"/>
            <w:tcBorders>
              <w:bottom w:val="single" w:color="000000" w:sz="6" w:space="0"/>
            </w:tcBorders>
            <w:vAlign w:val="center"/>
          </w:tcPr>
          <w:p w14:paraId="200E064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8"/>
              </w:rPr>
              <w:t>软件工程</w:t>
            </w:r>
          </w:p>
        </w:tc>
      </w:tr>
      <w:tr w14:paraId="763E6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268" w:type="dxa"/>
            <w:vAlign w:val="center"/>
          </w:tcPr>
          <w:p w14:paraId="3F2C108C">
            <w:pPr>
              <w:spacing w:before="20" w:after="20" w:line="252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8"/>
              </w:rPr>
              <w:t>班　级：</w:t>
            </w:r>
          </w:p>
        </w:tc>
        <w:tc>
          <w:tcPr>
            <w:tcW w:w="5896" w:type="dxa"/>
            <w:tcBorders>
              <w:bottom w:val="single" w:color="000000" w:sz="6" w:space="0"/>
            </w:tcBorders>
            <w:vAlign w:val="center"/>
          </w:tcPr>
          <w:p w14:paraId="4B8C72E4">
            <w:pPr>
              <w:spacing w:before="20" w:after="20" w:line="252" w:lineRule="auto"/>
              <w:ind w:firstLine="0"/>
              <w:jc w:val="center"/>
            </w:pPr>
          </w:p>
        </w:tc>
      </w:tr>
      <w:tr w14:paraId="73B54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268" w:type="dxa"/>
            <w:vAlign w:val="center"/>
          </w:tcPr>
          <w:p w14:paraId="4B2E63D3">
            <w:pPr>
              <w:spacing w:before="20" w:after="20" w:line="252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8"/>
              </w:rPr>
              <w:t>组　别：</w:t>
            </w:r>
          </w:p>
        </w:tc>
        <w:tc>
          <w:tcPr>
            <w:tcW w:w="5896" w:type="dxa"/>
            <w:tcBorders>
              <w:bottom w:val="single" w:color="000000" w:sz="6" w:space="0"/>
            </w:tcBorders>
            <w:vAlign w:val="center"/>
          </w:tcPr>
          <w:p w14:paraId="052A21C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8"/>
              </w:rPr>
              <w:t>第 3 组</w:t>
            </w:r>
          </w:p>
        </w:tc>
      </w:tr>
      <w:tr w14:paraId="60E0C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268" w:type="dxa"/>
            <w:vAlign w:val="center"/>
          </w:tcPr>
          <w:p w14:paraId="2C6B67B9">
            <w:pPr>
              <w:spacing w:before="20" w:after="20" w:line="252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8"/>
              </w:rPr>
              <w:t>组　长：</w:t>
            </w:r>
          </w:p>
        </w:tc>
        <w:tc>
          <w:tcPr>
            <w:tcW w:w="5896" w:type="dxa"/>
            <w:tcBorders>
              <w:bottom w:val="single" w:color="000000" w:sz="6" w:space="0"/>
            </w:tcBorders>
            <w:vAlign w:val="center"/>
          </w:tcPr>
          <w:p w14:paraId="5855F034">
            <w:pPr>
              <w:spacing w:before="20" w:after="20" w:line="252" w:lineRule="auto"/>
              <w:ind w:firstLine="0"/>
              <w:jc w:val="center"/>
            </w:pPr>
          </w:p>
        </w:tc>
      </w:tr>
      <w:tr w14:paraId="5C257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268" w:type="dxa"/>
            <w:vAlign w:val="center"/>
          </w:tcPr>
          <w:p w14:paraId="49F68085">
            <w:pPr>
              <w:spacing w:before="20" w:after="20" w:line="252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8"/>
              </w:rPr>
              <w:t>小组成员：</w:t>
            </w:r>
          </w:p>
        </w:tc>
        <w:tc>
          <w:tcPr>
            <w:tcW w:w="5896" w:type="dxa"/>
            <w:tcBorders>
              <w:bottom w:val="single" w:color="000000" w:sz="6" w:space="0"/>
            </w:tcBorders>
            <w:vAlign w:val="center"/>
          </w:tcPr>
          <w:p w14:paraId="1947A225">
            <w:pPr>
              <w:spacing w:before="20" w:after="20" w:line="252" w:lineRule="auto"/>
              <w:ind w:firstLine="0"/>
              <w:jc w:val="center"/>
            </w:pPr>
          </w:p>
        </w:tc>
      </w:tr>
      <w:tr w14:paraId="54019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268" w:type="dxa"/>
            <w:vAlign w:val="center"/>
          </w:tcPr>
          <w:p w14:paraId="01B32AC1">
            <w:pPr>
              <w:spacing w:before="20" w:after="20" w:line="252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8"/>
              </w:rPr>
              <w:t>指导教师：</w:t>
            </w:r>
          </w:p>
        </w:tc>
        <w:tc>
          <w:tcPr>
            <w:tcW w:w="5896" w:type="dxa"/>
            <w:tcBorders>
              <w:bottom w:val="single" w:color="000000" w:sz="6" w:space="0"/>
            </w:tcBorders>
            <w:vAlign w:val="center"/>
          </w:tcPr>
          <w:p w14:paraId="2A7A77AD">
            <w:pPr>
              <w:spacing w:before="20" w:after="20" w:line="252" w:lineRule="auto"/>
              <w:ind w:firstLine="0"/>
              <w:jc w:val="center"/>
            </w:pPr>
          </w:p>
        </w:tc>
      </w:tr>
      <w:tr w14:paraId="6D7C2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268" w:type="dxa"/>
            <w:vAlign w:val="center"/>
          </w:tcPr>
          <w:p w14:paraId="15F93984">
            <w:pPr>
              <w:spacing w:before="20" w:after="20" w:line="252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8"/>
              </w:rPr>
              <w:t>完成日期：</w:t>
            </w:r>
          </w:p>
        </w:tc>
        <w:tc>
          <w:tcPr>
            <w:tcW w:w="5896" w:type="dxa"/>
            <w:tcBorders>
              <w:bottom w:val="single" w:color="000000" w:sz="6" w:space="0"/>
            </w:tcBorders>
            <w:vAlign w:val="center"/>
          </w:tcPr>
          <w:p w14:paraId="7D366D3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8"/>
              </w:rPr>
              <w:t>2026 年     月     日</w:t>
            </w:r>
          </w:p>
        </w:tc>
      </w:tr>
    </w:tbl>
    <w:p w14:paraId="2E7B86C3">
      <w:pPr>
        <w:spacing w:before="120" w:after="400" w:line="240" w:lineRule="auto"/>
        <w:jc w:val="both"/>
      </w:pPr>
    </w:p>
    <w:p w14:paraId="1FC640B6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二〇二六年</w:t>
      </w:r>
    </w:p>
    <w:p w14:paraId="224DFE5B">
      <w:pPr>
        <w:sectPr>
          <w:pgSz w:w="11906" w:h="16838"/>
          <w:pgMar w:top="1440" w:right="1587" w:bottom="1440" w:left="1587" w:header="850" w:footer="992" w:gutter="0"/>
          <w:cols w:space="720" w:num="1"/>
          <w:docGrid w:linePitch="360" w:charSpace="0"/>
        </w:sectPr>
      </w:pPr>
    </w:p>
    <w:p w14:paraId="02F20E6C">
      <w:pPr>
        <w:spacing w:before="120" w:after="480" w:line="360" w:lineRule="auto"/>
        <w:jc w:val="center"/>
      </w:pPr>
      <w:r>
        <w:rPr>
          <w:rFonts w:ascii="黑体" w:hAnsi="黑体" w:eastAsia="黑体"/>
          <w:b/>
          <w:sz w:val="32"/>
        </w:rPr>
        <w:t>目    录</w:t>
      </w:r>
    </w:p>
    <w:p w14:paraId="60846275">
      <w:pPr>
        <w:tabs>
          <w:tab w:val="right" w:leader="dot" w:pos="8731"/>
        </w:tabs>
        <w:spacing w:before="40" w:after="40" w:line="360" w:lineRule="auto"/>
        <w:ind w:left="0" w:firstLine="0"/>
      </w:pPr>
      <w:r>
        <w:rPr>
          <w:rFonts w:ascii="黑体" w:hAnsi="黑体" w:eastAsia="黑体"/>
          <w:b/>
          <w:sz w:val="24"/>
        </w:rPr>
        <w:t>1  项目概述与迭代规划</w:t>
      </w:r>
      <w:r>
        <w:tab/>
      </w:r>
      <w:r>
        <w:rPr>
          <w:rFonts w:ascii="Times New Roman" w:hAnsi="Times New Roman" w:eastAsia="宋体"/>
          <w:b w:val="0"/>
          <w:sz w:val="24"/>
        </w:rPr>
        <w:t>1</w:t>
      </w:r>
    </w:p>
    <w:p w14:paraId="016A1773">
      <w:pPr>
        <w:tabs>
          <w:tab w:val="right" w:leader="dot" w:pos="8731"/>
        </w:tabs>
        <w:spacing w:before="40" w:after="40" w:line="360" w:lineRule="auto"/>
        <w:ind w:left="482" w:firstLine="0"/>
      </w:pPr>
      <w:r>
        <w:rPr>
          <w:rFonts w:ascii="Times New Roman" w:hAnsi="Times New Roman" w:eastAsia="宋体"/>
          <w:b w:val="0"/>
          <w:sz w:val="24"/>
        </w:rPr>
        <w:t>1.1  项目背景与目标</w:t>
      </w:r>
      <w:r>
        <w:tab/>
      </w:r>
      <w:r>
        <w:rPr>
          <w:rFonts w:ascii="Times New Roman" w:hAnsi="Times New Roman" w:eastAsia="宋体"/>
          <w:b w:val="0"/>
          <w:sz w:val="24"/>
        </w:rPr>
        <w:t>1</w:t>
      </w:r>
    </w:p>
    <w:p w14:paraId="3FB57845">
      <w:pPr>
        <w:tabs>
          <w:tab w:val="right" w:leader="dot" w:pos="8731"/>
        </w:tabs>
        <w:spacing w:before="40" w:after="40" w:line="360" w:lineRule="auto"/>
        <w:ind w:left="482" w:firstLine="0"/>
      </w:pPr>
      <w:r>
        <w:rPr>
          <w:rFonts w:ascii="Times New Roman" w:hAnsi="Times New Roman" w:eastAsia="宋体"/>
          <w:b w:val="0"/>
          <w:sz w:val="24"/>
        </w:rPr>
        <w:t>1.2  迭代规划</w:t>
      </w:r>
      <w:r>
        <w:tab/>
      </w:r>
      <w:r>
        <w:rPr>
          <w:rFonts w:ascii="Times New Roman" w:hAnsi="Times New Roman" w:eastAsia="宋体"/>
          <w:b w:val="0"/>
          <w:sz w:val="24"/>
        </w:rPr>
        <w:t>2</w:t>
      </w:r>
    </w:p>
    <w:p w14:paraId="5327CE46">
      <w:pPr>
        <w:tabs>
          <w:tab w:val="right" w:leader="dot" w:pos="8731"/>
        </w:tabs>
        <w:spacing w:before="40" w:after="40" w:line="360" w:lineRule="auto"/>
        <w:ind w:left="0" w:firstLine="0"/>
      </w:pPr>
      <w:r>
        <w:rPr>
          <w:rFonts w:ascii="黑体" w:hAnsi="黑体" w:eastAsia="黑体"/>
          <w:b/>
          <w:sz w:val="24"/>
        </w:rPr>
        <w:t>2  系统用例分析</w:t>
      </w:r>
      <w:r>
        <w:tab/>
      </w:r>
      <w:r>
        <w:rPr>
          <w:rFonts w:ascii="Times New Roman" w:hAnsi="Times New Roman" w:eastAsia="宋体"/>
          <w:b w:val="0"/>
          <w:sz w:val="24"/>
        </w:rPr>
        <w:t>6</w:t>
      </w:r>
    </w:p>
    <w:p w14:paraId="5565BD3C">
      <w:pPr>
        <w:tabs>
          <w:tab w:val="right" w:leader="dot" w:pos="8731"/>
        </w:tabs>
        <w:spacing w:before="40" w:after="40" w:line="360" w:lineRule="auto"/>
        <w:ind w:left="482" w:firstLine="0"/>
      </w:pPr>
      <w:r>
        <w:rPr>
          <w:rFonts w:ascii="Times New Roman" w:hAnsi="Times New Roman" w:eastAsia="宋体"/>
          <w:b w:val="0"/>
          <w:sz w:val="24"/>
        </w:rPr>
        <w:t>2.1  角色分析</w:t>
      </w:r>
      <w:r>
        <w:tab/>
      </w:r>
      <w:r>
        <w:rPr>
          <w:rFonts w:ascii="Times New Roman" w:hAnsi="Times New Roman" w:eastAsia="宋体"/>
          <w:b w:val="0"/>
          <w:sz w:val="24"/>
        </w:rPr>
        <w:t>6</w:t>
      </w:r>
    </w:p>
    <w:p w14:paraId="6EA0A4E7">
      <w:pPr>
        <w:tabs>
          <w:tab w:val="right" w:leader="dot" w:pos="8731"/>
        </w:tabs>
        <w:spacing w:before="40" w:after="40" w:line="360" w:lineRule="auto"/>
        <w:ind w:left="482" w:firstLine="0"/>
      </w:pPr>
      <w:r>
        <w:rPr>
          <w:rFonts w:ascii="Times New Roman" w:hAnsi="Times New Roman" w:eastAsia="宋体"/>
          <w:b w:val="0"/>
          <w:sz w:val="24"/>
        </w:rPr>
        <w:t>2.2  用例分析</w:t>
      </w:r>
      <w:r>
        <w:tab/>
      </w:r>
      <w:r>
        <w:rPr>
          <w:rFonts w:ascii="Times New Roman" w:hAnsi="Times New Roman" w:eastAsia="宋体"/>
          <w:b w:val="0"/>
          <w:sz w:val="24"/>
        </w:rPr>
        <w:t>7</w:t>
      </w:r>
    </w:p>
    <w:p w14:paraId="0B85D665">
      <w:pPr>
        <w:tabs>
          <w:tab w:val="right" w:leader="dot" w:pos="8731"/>
        </w:tabs>
        <w:spacing w:before="40" w:after="40" w:line="360" w:lineRule="auto"/>
        <w:ind w:left="482" w:firstLine="0"/>
      </w:pPr>
      <w:r>
        <w:rPr>
          <w:rFonts w:ascii="Times New Roman" w:hAnsi="Times New Roman" w:eastAsia="宋体"/>
          <w:b w:val="0"/>
          <w:sz w:val="24"/>
        </w:rPr>
        <w:t>2.3  用例建模</w:t>
      </w:r>
      <w:r>
        <w:tab/>
      </w:r>
      <w:r>
        <w:rPr>
          <w:rFonts w:ascii="Times New Roman" w:hAnsi="Times New Roman" w:eastAsia="宋体"/>
          <w:b w:val="0"/>
          <w:sz w:val="24"/>
        </w:rPr>
        <w:t>8</w:t>
      </w:r>
    </w:p>
    <w:p w14:paraId="461F7722">
      <w:pPr>
        <w:tabs>
          <w:tab w:val="right" w:leader="dot" w:pos="8731"/>
        </w:tabs>
        <w:spacing w:before="40" w:after="40" w:line="360" w:lineRule="auto"/>
        <w:ind w:left="482" w:firstLine="0"/>
      </w:pPr>
      <w:r>
        <w:rPr>
          <w:rFonts w:ascii="Times New Roman" w:hAnsi="Times New Roman" w:eastAsia="宋体"/>
          <w:b w:val="0"/>
          <w:sz w:val="24"/>
        </w:rPr>
        <w:t>2.4  数据建模</w:t>
      </w:r>
      <w:r>
        <w:tab/>
      </w:r>
      <w:r>
        <w:rPr>
          <w:rFonts w:ascii="Times New Roman" w:hAnsi="Times New Roman" w:eastAsia="宋体"/>
          <w:b w:val="0"/>
          <w:sz w:val="24"/>
        </w:rPr>
        <w:t>20</w:t>
      </w:r>
    </w:p>
    <w:p w14:paraId="4DA42DFA">
      <w:pPr>
        <w:tabs>
          <w:tab w:val="right" w:leader="dot" w:pos="8731"/>
        </w:tabs>
        <w:spacing w:before="40" w:after="40" w:line="360" w:lineRule="auto"/>
        <w:ind w:left="0" w:firstLine="0"/>
      </w:pPr>
      <w:r>
        <w:rPr>
          <w:rFonts w:ascii="黑体" w:hAnsi="黑体" w:eastAsia="黑体"/>
          <w:b/>
          <w:sz w:val="24"/>
        </w:rPr>
        <w:t>3  非功能需求</w:t>
      </w:r>
      <w:r>
        <w:tab/>
      </w:r>
      <w:r>
        <w:rPr>
          <w:rFonts w:ascii="Times New Roman" w:hAnsi="Times New Roman" w:eastAsia="宋体"/>
          <w:b w:val="0"/>
          <w:sz w:val="24"/>
        </w:rPr>
        <w:t>24</w:t>
      </w:r>
    </w:p>
    <w:p w14:paraId="3B2037C0">
      <w:pPr>
        <w:tabs>
          <w:tab w:val="right" w:leader="dot" w:pos="8731"/>
        </w:tabs>
        <w:spacing w:before="40" w:after="40" w:line="360" w:lineRule="auto"/>
        <w:ind w:left="0" w:firstLine="0"/>
      </w:pPr>
      <w:r>
        <w:rPr>
          <w:rFonts w:ascii="黑体" w:hAnsi="黑体" w:eastAsia="黑体"/>
          <w:b/>
          <w:sz w:val="24"/>
        </w:rPr>
        <w:t>附录 A  产品 Backlog 与迭代计划</w:t>
      </w:r>
      <w:r>
        <w:tab/>
      </w:r>
      <w:r>
        <w:rPr>
          <w:rFonts w:ascii="Times New Roman" w:hAnsi="Times New Roman" w:eastAsia="宋体"/>
          <w:b w:val="0"/>
          <w:sz w:val="24"/>
        </w:rPr>
        <w:t>25</w:t>
      </w:r>
    </w:p>
    <w:p w14:paraId="6495CF88">
      <w:pPr>
        <w:sectPr>
          <w:headerReference r:id="rId5" w:type="default"/>
          <w:footerReference r:id="rId6" w:type="default"/>
          <w:pgSz w:w="11906" w:h="16838"/>
          <w:pgMar w:top="1440" w:right="158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2F51BFAC">
      <w:pPr>
        <w:pStyle w:val="3"/>
        <w:keepNext/>
        <w:spacing w:before="360" w:after="240" w:line="312" w:lineRule="auto"/>
      </w:pPr>
      <w:r>
        <w:rPr>
          <w:rFonts w:ascii="黑体" w:hAnsi="黑体" w:eastAsia="黑体"/>
          <w:b/>
          <w:color w:val="000000"/>
          <w:sz w:val="32"/>
        </w:rPr>
        <w:t>1  项目概述与迭代规划</w:t>
      </w:r>
    </w:p>
    <w:p w14:paraId="53CC2CC3">
      <w:pPr>
        <w:pStyle w:val="4"/>
        <w:keepNext/>
        <w:spacing w:before="240" w:after="120" w:line="312" w:lineRule="auto"/>
      </w:pPr>
      <w:r>
        <w:rPr>
          <w:rFonts w:ascii="黑体" w:hAnsi="黑体" w:eastAsia="黑体"/>
          <w:b/>
          <w:color w:val="000000"/>
          <w:sz w:val="28"/>
        </w:rPr>
        <w:t>1.1  项目背景与目标</w:t>
      </w:r>
    </w:p>
    <w:p w14:paraId="138FD482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1.1.1  项目背景</w:t>
      </w:r>
    </w:p>
    <w:p w14:paraId="39E4E02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高校学生在校期间的学习、科研、实践与就业活动，会在教务、科研、学工、实践（实习、竞赛、志愿）、就业等多个业务系统中持续产生数据。这些系统大多按部门、按业务纵向建设，数据标准、编码规则与统计口径各不相同，客观上形成了“数据孤岛”。</w:t>
      </w:r>
    </w:p>
    <w:p w14:paraId="7EFD77E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相关问题在需求调研中集中表现为四个方面：一是“一人多号、一数多源”，同一名学生在不同系统中存在学号、考生号、身份证号等多种标识，成绩、科研成果与实践经历难以稳定关联到同一个人；二是“口径分散、难以复用”，综合成绩、学分完成率等指标固化在报表模板或代码中，口径调整需要改程序、重跑报表；三是“画像缺失、指导粗放”，学校掌握大量过程数据，却缺乏面向学生个体的能力画像，就业指导依赖经验与问卷；四是“服务缺失、重复建设”，数据多以报表输出，新应用重复对接，且缺少统一的授权与审计机制。</w:t>
      </w:r>
    </w:p>
    <w:p w14:paraId="382C70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因此，有必要建设一个面向学生成长与职业发展的数据中台：向下统一接入并治理多源数据，向上以画像、分析与数据服务支撑学生、辅导员、院系与就业指导中心四类用户，实现“一次治理、多处复用”。本项目是该中台的课程实验版本，重点验证需求分析、系统设计与原型实现三个环节的工程方法。</w:t>
      </w:r>
    </w:p>
    <w:p w14:paraId="620153E4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1.1.2  建设目标</w:t>
      </w:r>
    </w:p>
    <w:p w14:paraId="37F98B1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项目总目标为：建成一个以“学生”为唯一主体、以“指标口径可配置”为核心、以“数据服务”为出口的学生成长与职业发展数据中台。具体分解为 6 项可度量的子目标，见表1-1。</w:t>
      </w:r>
    </w:p>
    <w:p w14:paraId="08604BCA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表1-1  建设目标与度量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794"/>
        <w:gridCol w:w="1701"/>
        <w:gridCol w:w="6236"/>
      </w:tblGrid>
      <w:tr w14:paraId="6E6D5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74EA66E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9D222F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子目标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7D051EC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度量标准</w:t>
            </w:r>
          </w:p>
        </w:tc>
      </w:tr>
      <w:tr w14:paraId="07373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A8A163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G1</w:t>
            </w:r>
          </w:p>
        </w:tc>
        <w:tc>
          <w:tcPr>
            <w:tcW w:w="1701" w:type="dxa"/>
            <w:vAlign w:val="center"/>
          </w:tcPr>
          <w:p w14:paraId="299978B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数据统一</w:t>
            </w:r>
          </w:p>
        </w:tc>
        <w:tc>
          <w:tcPr>
            <w:tcW w:w="6236" w:type="dxa"/>
            <w:vAlign w:val="center"/>
          </w:tcPr>
          <w:p w14:paraId="66EA51B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接入教务、科研、实践 3 类数据源，学生主数据覆盖不低于 98% 的在校生，实现“一人一档”</w:t>
            </w:r>
          </w:p>
        </w:tc>
      </w:tr>
      <w:tr w14:paraId="378E6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810121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G2</w:t>
            </w:r>
          </w:p>
        </w:tc>
        <w:tc>
          <w:tcPr>
            <w:tcW w:w="1701" w:type="dxa"/>
            <w:vAlign w:val="center"/>
          </w:tcPr>
          <w:p w14:paraId="40F158C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口径可配</w:t>
            </w:r>
          </w:p>
        </w:tc>
        <w:tc>
          <w:tcPr>
            <w:tcW w:w="6236" w:type="dxa"/>
            <w:vAlign w:val="center"/>
          </w:tcPr>
          <w:p w14:paraId="5B5D251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指标口径、权重与统计周期配置化管理，支持不少于 12 项核心指标，口径变更无需修改代码</w:t>
            </w:r>
          </w:p>
        </w:tc>
      </w:tr>
      <w:tr w14:paraId="070DC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28FFE1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G3</w:t>
            </w:r>
          </w:p>
        </w:tc>
        <w:tc>
          <w:tcPr>
            <w:tcW w:w="1701" w:type="dxa"/>
            <w:vAlign w:val="center"/>
          </w:tcPr>
          <w:p w14:paraId="4265A04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画像可解释</w:t>
            </w:r>
          </w:p>
        </w:tc>
        <w:tc>
          <w:tcPr>
            <w:tcW w:w="6236" w:type="dxa"/>
            <w:vAlign w:val="center"/>
          </w:tcPr>
          <w:p w14:paraId="3E6F590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形成“指标—标签—画像”三层结构，每个标签均可回溯到计算口径与来源数据</w:t>
            </w:r>
          </w:p>
        </w:tc>
      </w:tr>
      <w:tr w14:paraId="2AA0E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4ABE84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G4</w:t>
            </w:r>
          </w:p>
        </w:tc>
        <w:tc>
          <w:tcPr>
            <w:tcW w:w="1701" w:type="dxa"/>
            <w:vAlign w:val="center"/>
          </w:tcPr>
          <w:p w14:paraId="228DA9C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服务可开放</w:t>
            </w:r>
          </w:p>
        </w:tc>
        <w:tc>
          <w:tcPr>
            <w:tcW w:w="6236" w:type="dxa"/>
            <w:vAlign w:val="center"/>
          </w:tcPr>
          <w:p w14:paraId="6BB171C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画像查询、群体统计等能力封装为不少于 6 个数据服务 API，支持授权、限流与版本管理</w:t>
            </w:r>
          </w:p>
        </w:tc>
      </w:tr>
      <w:tr w14:paraId="1F845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AD564E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G5</w:t>
            </w:r>
          </w:p>
        </w:tc>
        <w:tc>
          <w:tcPr>
            <w:tcW w:w="1701" w:type="dxa"/>
            <w:vAlign w:val="center"/>
          </w:tcPr>
          <w:p w14:paraId="2DFA167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权限可管控</w:t>
            </w:r>
          </w:p>
        </w:tc>
        <w:tc>
          <w:tcPr>
            <w:tcW w:w="6236" w:type="dxa"/>
            <w:vAlign w:val="center"/>
          </w:tcPr>
          <w:p w14:paraId="02B764E7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角色权限与数据范围双重校验，敏感字段全部脱敏，关键操作全程留痕</w:t>
            </w:r>
          </w:p>
        </w:tc>
      </w:tr>
      <w:tr w14:paraId="7EC4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560EDBE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G6</w:t>
            </w:r>
          </w:p>
        </w:tc>
        <w:tc>
          <w:tcPr>
            <w:tcW w:w="1701" w:type="dxa"/>
            <w:vAlign w:val="center"/>
          </w:tcPr>
          <w:p w14:paraId="457BC6F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过程可追溯</w:t>
            </w:r>
          </w:p>
        </w:tc>
        <w:tc>
          <w:tcPr>
            <w:tcW w:w="6236" w:type="dxa"/>
            <w:vAlign w:val="center"/>
          </w:tcPr>
          <w:p w14:paraId="4956647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全过程使用 Git 管理，4 个 Sprint 均交付可运行增量，提交记录与迭代计划一一对应</w:t>
            </w:r>
          </w:p>
        </w:tc>
      </w:tr>
    </w:tbl>
    <w:p w14:paraId="58CAFAE7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1.1.3  项目范围与约束</w:t>
      </w:r>
    </w:p>
    <w:p w14:paraId="5565A87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期范围包括：教务（成绩、学籍）、科研（项目、论文）、实践（实习、竞赛）三类数据源的接入与稽核；数据清洗、主数据归并、质量规则、指标口径配置与指标重算；标签体系、画像计算、个人画像与标签依据；班级/专业看板、预警规则、预警处置与干预跟踪；岗位能力库、匹配推荐、推荐解释与结果反馈；服务发布、授权申请与审批、API 调用、脱敏与审计。</w:t>
      </w:r>
    </w:p>
    <w:p w14:paraId="47A6545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以下内容明确不在本期范围：与真实教务、科研系统做生产级对接（以样例文件与模拟接口代替）；移动端原生 App（仅提供响应式 Web 页面）；机器学习推荐模型与学业预测模型（采用规则＋权重匹配）；校级数据仓库、大数据平台等基础设施建设。</w:t>
      </w:r>
    </w:p>
    <w:p w14:paraId="66AFDA0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约束与假设：开发周期 8 周，团队 5 人，每人每周投入不超过 12 小时；所有数据均为脱敏后的样例数据，不得使用真实学生个人信息；数据源方能够提供字段说明与样例文件；系统部署在学校提供的测试服务器上，不要求公网访问。</w:t>
      </w:r>
    </w:p>
    <w:p w14:paraId="70A84D84">
      <w:pPr>
        <w:pStyle w:val="4"/>
        <w:keepNext/>
        <w:spacing w:before="240" w:after="120" w:line="312" w:lineRule="auto"/>
      </w:pPr>
      <w:r>
        <w:rPr>
          <w:rFonts w:ascii="黑体" w:hAnsi="黑体" w:eastAsia="黑体"/>
          <w:b/>
          <w:color w:val="000000"/>
          <w:sz w:val="28"/>
        </w:rPr>
        <w:t>1.2  迭代规划</w:t>
      </w:r>
    </w:p>
    <w:p w14:paraId="19C51C8A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1.2.1  需求拆解：用户故事与故事地图</w:t>
      </w:r>
    </w:p>
    <w:p w14:paraId="6499441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采用“愿景—角色—活动—故事”四步法拆解需求：先明确产品愿景与边界，再识别角色，按角色梳理完成目标的活动顺序，最后把每个活动拆成可独立交付的用户故事。故事统一采用“作为〈角色〉，我希望〈目标〉，以便〈价值〉”的卡片格式，并用 INVEST 原则检查质量；规模采用斐波那契故事点（1、2、3、5、8），由小组在 Sprint 计划会上用计划扑克确定；优先级采用 MoSCoW 方法，简化为“必须（M）／应该（S）／可以（C）”三档。每个故事进入开发前必须补充 Given/When/Then 形式的验收标准。</w:t>
      </w:r>
    </w:p>
    <w:p w14:paraId="282C18F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用户故事地图以“用户活动的时间顺序”为横轴、以“交付批次与优先级”为纵轴，在一张图上同时回答“用户要做什么”和“我们先做什么”。学生与管理者的活动顺序差异较大，因此分别绘制：图1-1 为学生视角，图1-2 为管理与服务视角。</w:t>
      </w:r>
    </w:p>
    <w:p w14:paraId="54B956B8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255895" cy="4257040"/>
            <wp:effectExtent l="0" t="0" r="19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25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DC9C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图1-1  用户故事地图（学生视角）</w:t>
      </w:r>
    </w:p>
    <w:p w14:paraId="38869C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故事地图同时作为范围管理的基本规则：新增需求必须落到某一列之下，找不到所属活动的需求视为超出产品边界，回到需求池重新评估；版本切分线以上是承诺交付的范围，以下允许在迭代评审会上调整；同一列内越靠上越先做，跨列比较时以上游活动优先。</w:t>
      </w:r>
    </w:p>
    <w:p w14:paraId="54D123DE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5111750" cy="47453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74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665B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图1-2  用户故事地图（管理与服务视角）</w:t>
      </w:r>
    </w:p>
    <w:p w14:paraId="2DA77AF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 US-11“计算学生画像指标”为例，其验收标准为：Given 指标口径已启用且原始数据已完成治理，When 数据管理员触发某周期的画像计算，Then 系统应在 30 分钟内完成 10000 名学生的指标计算，对失败学生输出失败原因，并生成带版本号的画像快照。</w:t>
      </w:r>
    </w:p>
    <w:p w14:paraId="2825F751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1.2.2  产品 Backlog 与优先级</w:t>
      </w:r>
    </w:p>
    <w:p w14:paraId="757A05F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依据故事地图共识别出 34 个用户故事，估算故事点合计 135 点，其中“必须”21 个、“应该”9 个、“可以”4 个，完整清单见附录表A-1。Backlog 遵循三条管理规则：一是唯一入口，所有需求变更只能通过 Backlog 体现；二是变更留痕，新增、拆分与优先级调整均记录原因；三是 Sprint 内冻结，迭代进行中不接受范围变更，紧急情况走 1.2.4 节的变更流程。</w:t>
      </w:r>
    </w:p>
    <w:p w14:paraId="6058362E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1.2.3  Sprint 划分与交付增量</w:t>
      </w:r>
    </w:p>
    <w:p w14:paraId="5C16792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按照“每个迭代结束都能演示可工作的软件增量”的原则，将 8 周划分为 4 个 Sprint，每个 2 周，结束时打一个 Git 标签。各迭代的主题、交付物与主要风险见表1-2。</w:t>
      </w:r>
    </w:p>
    <w:p w14:paraId="1D483AA3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表1-2  迭代计划与交付增量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964"/>
        <w:gridCol w:w="1134"/>
        <w:gridCol w:w="1701"/>
        <w:gridCol w:w="2835"/>
        <w:gridCol w:w="2098"/>
      </w:tblGrid>
      <w:tr w14:paraId="232C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964" w:type="dxa"/>
            <w:shd w:val="clear" w:color="auto" w:fill="D9E2F3"/>
            <w:vAlign w:val="center"/>
          </w:tcPr>
          <w:p w14:paraId="05D7DC8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迭代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9856A4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周期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8E99EC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主题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8C135E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核心交付物与演示场景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4CFA2F97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主要风险与应对</w:t>
            </w:r>
          </w:p>
        </w:tc>
      </w:tr>
      <w:tr w14:paraId="72C3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32FFA7F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Sprint 1</w:t>
            </w:r>
          </w:p>
        </w:tc>
        <w:tc>
          <w:tcPr>
            <w:tcW w:w="1134" w:type="dxa"/>
            <w:vAlign w:val="center"/>
          </w:tcPr>
          <w:p w14:paraId="6880958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第 1—2 周</w:t>
            </w:r>
          </w:p>
        </w:tc>
        <w:tc>
          <w:tcPr>
            <w:tcW w:w="1701" w:type="dxa"/>
            <w:vAlign w:val="center"/>
          </w:tcPr>
          <w:p w14:paraId="504E565A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打通数据链路，建立最小闭环</w:t>
            </w:r>
          </w:p>
        </w:tc>
        <w:tc>
          <w:tcPr>
            <w:tcW w:w="2835" w:type="dxa"/>
            <w:vAlign w:val="center"/>
          </w:tcPr>
          <w:p w14:paraId="2FDD7C8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登录鉴权、数据源登记与成绩导入、主数据合并、个人档案与综合成绩；演示“导入—归并—计算—查看”</w:t>
            </w:r>
          </w:p>
        </w:tc>
        <w:tc>
          <w:tcPr>
            <w:tcW w:w="2098" w:type="dxa"/>
            <w:vAlign w:val="center"/>
          </w:tcPr>
          <w:p w14:paraId="2B992BCB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样例与字段映射耗时超预期：先固定 1 份标准样例，映射规则配置化</w:t>
            </w:r>
          </w:p>
        </w:tc>
      </w:tr>
      <w:tr w14:paraId="0748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7000D4C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Sprint 2</w:t>
            </w:r>
          </w:p>
        </w:tc>
        <w:tc>
          <w:tcPr>
            <w:tcW w:w="1134" w:type="dxa"/>
            <w:vAlign w:val="center"/>
          </w:tcPr>
          <w:p w14:paraId="397CE64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第 3—4 周</w:t>
            </w:r>
          </w:p>
        </w:tc>
        <w:tc>
          <w:tcPr>
            <w:tcW w:w="1701" w:type="dxa"/>
            <w:vAlign w:val="center"/>
          </w:tcPr>
          <w:p w14:paraId="486E09B6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从数据到画像，从画像到洞察</w:t>
            </w:r>
          </w:p>
        </w:tc>
        <w:tc>
          <w:tcPr>
            <w:tcW w:w="2835" w:type="dxa"/>
            <w:vAlign w:val="center"/>
          </w:tcPr>
          <w:p w14:paraId="7911756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质量规则、口径配置、画像计算、能力雷达图与标签解释、班级看板与预警闭环；演示认领、谈话与跟踪</w:t>
            </w:r>
          </w:p>
        </w:tc>
        <w:tc>
          <w:tcPr>
            <w:tcW w:w="2098" w:type="dxa"/>
            <w:vAlign w:val="center"/>
          </w:tcPr>
          <w:p w14:paraId="087EF51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口径反复讨论导致返工：口径评审前置，先冻结 6 个核心指标</w:t>
            </w:r>
          </w:p>
        </w:tc>
      </w:tr>
      <w:tr w14:paraId="6774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5FD53E5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Sprint 3</w:t>
            </w:r>
          </w:p>
        </w:tc>
        <w:tc>
          <w:tcPr>
            <w:tcW w:w="1134" w:type="dxa"/>
            <w:vAlign w:val="center"/>
          </w:tcPr>
          <w:p w14:paraId="037344F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第 5—6 周</w:t>
            </w:r>
          </w:p>
        </w:tc>
        <w:tc>
          <w:tcPr>
            <w:tcW w:w="1701" w:type="dxa"/>
            <w:vAlign w:val="center"/>
          </w:tcPr>
          <w:p w14:paraId="675F97B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从内部系统到数据服务</w:t>
            </w:r>
          </w:p>
        </w:tc>
        <w:tc>
          <w:tcPr>
            <w:tcW w:w="2835" w:type="dxa"/>
            <w:vAlign w:val="center"/>
          </w:tcPr>
          <w:p w14:paraId="527CE60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岗位能力库、推荐生成与解释、结果反馈、去向分析、服务发布、授权审批与 API 调用；演示第三方凭令牌取脱敏数据</w:t>
            </w:r>
          </w:p>
        </w:tc>
        <w:tc>
          <w:tcPr>
            <w:tcW w:w="2098" w:type="dxa"/>
            <w:vAlign w:val="center"/>
          </w:tcPr>
          <w:p w14:paraId="05116DC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授权流程与权限模型耦合过深：先做“人—角色—服务”三级模型，数据范围后置</w:t>
            </w:r>
          </w:p>
        </w:tc>
      </w:tr>
      <w:tr w14:paraId="2A5B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7911B8B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Sprint 4</w:t>
            </w:r>
          </w:p>
        </w:tc>
        <w:tc>
          <w:tcPr>
            <w:tcW w:w="1134" w:type="dxa"/>
            <w:vAlign w:val="center"/>
          </w:tcPr>
          <w:p w14:paraId="2F8A49B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第 7—8 周</w:t>
            </w:r>
          </w:p>
        </w:tc>
        <w:tc>
          <w:tcPr>
            <w:tcW w:w="1701" w:type="dxa"/>
            <w:vAlign w:val="center"/>
          </w:tcPr>
          <w:p w14:paraId="73E7DDC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补齐数据源，完善安全与质量</w:t>
            </w:r>
          </w:p>
        </w:tc>
        <w:tc>
          <w:tcPr>
            <w:tcW w:w="2835" w:type="dxa"/>
            <w:vAlign w:val="center"/>
          </w:tcPr>
          <w:p w14:paraId="4607310A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科研与实践数据源、脱敏、审计、质量报告、指标重算、趋势分析、系统测试与部署；演示端到端链路与审计日志</w:t>
            </w:r>
          </w:p>
        </w:tc>
        <w:tc>
          <w:tcPr>
            <w:tcW w:w="2098" w:type="dxa"/>
            <w:vAlign w:val="center"/>
          </w:tcPr>
          <w:p w14:paraId="0FDD6F4A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末期集中补文档与测试导致质量下降：每个 Sprint 结束即归档测试用例与文档片段</w:t>
            </w:r>
          </w:p>
        </w:tc>
      </w:tr>
    </w:tbl>
    <w:p w14:paraId="6305BF0C"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Sprint 1 刻意选择“数据导入—主数据合并—查看成绩”这条最窄的链路，目的是尽早打通端到端流程、暴露数据质量问题；若一开始就做画像界面，容易出现“界面漂亮但没有可信数据”的返工。</w:t>
      </w:r>
    </w:p>
    <w:p w14:paraId="5AEA9777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1.2.4  迭代协作与需求变更</w:t>
      </w:r>
    </w:p>
    <w:p w14:paraId="226E3CA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团队采用 Scrum 的四个常规会议：Sprint 计划会（确定迭代目标与故事认领）、每日站会（同步进展与阻塞）、Sprint 评审会（演示增量并收集反馈）、Sprint 回顾会（改进协作方式）。任务在 GitHub Projects 看板上管理，列为“待办／进行中／待评审／已完成”，并限制“进行中”的任务数不超过团队人数。完成的定义（DoD）统一为五条：代码经 Pull Request 合并且至少 1 人评审；单元测试或接口测试通过；接口文档同步更新；AI 辅助使用情况在提交说明或周报中登记；相关设计文档与图表同步更新。</w:t>
      </w:r>
    </w:p>
    <w:p w14:paraId="1CBE01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版本控制采用主干保护＋短分支策略：main 分支只接受经过评审的合并请求，每个故事对应一条 feature/us-xx-简述 分支，合并后删除；提交信息统一为“type(scope): 描述 (#issue)”，例如 feat(profile): 新增综合成绩指标计算服务 (#12)；每个 Sprint 结束打 sprint-1 至 sprint-3 标签，最终版本打 v1.0，使报告中的迭代计划与仓库历史逐条对应。</w:t>
      </w:r>
    </w:p>
    <w:p w14:paraId="479828F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需求变更按“提出—评估—决策—记录”四步处理：提出人填写变更单说明业务理由，小组评估其对故事、用例、设计与工作量的影响，由组长与</w:t>
      </w:r>
      <w:r>
        <w:rPr>
          <w:rFonts w:hint="eastAsia"/>
          <w:b w:val="0"/>
          <w:sz w:val="24"/>
          <w:lang w:val="en-US" w:eastAsia="zh-CN"/>
        </w:rPr>
        <w:t>组员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共同决策是否进入当前 Sprint，最后更新 Backlog 与故事地图并注明关联编号。对于影响较大的需求，不改动当前故事的范围，而是新增后续版本故事，既保住迭代承诺，又不丢失真实需求。</w:t>
      </w:r>
    </w:p>
    <w:p w14:paraId="08E22E51">
      <w:pPr>
        <w:pStyle w:val="3"/>
        <w:keepNext/>
        <w:spacing w:before="360" w:after="240" w:line="312" w:lineRule="auto"/>
      </w:pPr>
      <w:r>
        <w:rPr>
          <w:rFonts w:ascii="黑体" w:hAnsi="黑体" w:eastAsia="黑体"/>
          <w:b/>
          <w:color w:val="000000"/>
          <w:sz w:val="32"/>
        </w:rPr>
        <w:t>2  系统用例分析</w:t>
      </w:r>
    </w:p>
    <w:p w14:paraId="11D82ECA">
      <w:pPr>
        <w:pStyle w:val="4"/>
        <w:keepNext/>
        <w:spacing w:before="240" w:after="120" w:line="312" w:lineRule="auto"/>
      </w:pPr>
      <w:r>
        <w:rPr>
          <w:rFonts w:ascii="黑体" w:hAnsi="黑体" w:eastAsia="黑体"/>
          <w:b/>
          <w:color w:val="000000"/>
          <w:sz w:val="28"/>
        </w:rPr>
        <w:t>2.1  角色分析</w:t>
      </w:r>
    </w:p>
    <w:p w14:paraId="7CD15A6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角色识别从三个角度展开：谁使用系统完成业务、谁维护系统与数据、谁与系统发生数据交互。据此识别出 8 个角色，其中 6 个人类角色、2 个系统角色，见表1-3。</w:t>
      </w:r>
    </w:p>
    <w:p w14:paraId="44291D11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表1-3  角色列表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850"/>
        <w:gridCol w:w="1701"/>
        <w:gridCol w:w="2381"/>
        <w:gridCol w:w="3798"/>
      </w:tblGrid>
      <w:tr w14:paraId="5F401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451C2A1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0E1CB6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角色名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1B82CD1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所属部门</w:t>
            </w:r>
          </w:p>
        </w:tc>
        <w:tc>
          <w:tcPr>
            <w:tcW w:w="3798" w:type="dxa"/>
            <w:shd w:val="clear" w:color="auto" w:fill="D9E2F3"/>
            <w:vAlign w:val="center"/>
          </w:tcPr>
          <w:p w14:paraId="4F7B16C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简要描述</w:t>
            </w:r>
          </w:p>
        </w:tc>
      </w:tr>
      <w:tr w14:paraId="4F9F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1DD669A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AC-01</w:t>
            </w:r>
          </w:p>
        </w:tc>
        <w:tc>
          <w:tcPr>
            <w:tcW w:w="1701" w:type="dxa"/>
            <w:vAlign w:val="center"/>
          </w:tcPr>
          <w:p w14:paraId="54F5C018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w="2381" w:type="dxa"/>
            <w:vAlign w:val="center"/>
          </w:tcPr>
          <w:p w14:paraId="3F32E59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各学院</w:t>
            </w:r>
          </w:p>
        </w:tc>
        <w:tc>
          <w:tcPr>
            <w:tcW w:w="3798" w:type="dxa"/>
            <w:vAlign w:val="center"/>
          </w:tcPr>
          <w:p w14:paraId="1183B67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查询个人档案、成绩与能力画像，获取职业发展推荐并反馈，是系统的主要数据主体。</w:t>
            </w:r>
          </w:p>
        </w:tc>
      </w:tr>
      <w:tr w14:paraId="2DA3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67052B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AC-02</w:t>
            </w:r>
          </w:p>
        </w:tc>
        <w:tc>
          <w:tcPr>
            <w:tcW w:w="1701" w:type="dxa"/>
            <w:vAlign w:val="center"/>
          </w:tcPr>
          <w:p w14:paraId="1F7C07F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辅导员（班导师）</w:t>
            </w:r>
          </w:p>
        </w:tc>
        <w:tc>
          <w:tcPr>
            <w:tcW w:w="2381" w:type="dxa"/>
            <w:vAlign w:val="center"/>
          </w:tcPr>
          <w:p w14:paraId="025EFC6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学院学生工作办公室</w:t>
            </w:r>
          </w:p>
        </w:tc>
        <w:tc>
          <w:tcPr>
            <w:tcW w:w="3798" w:type="dxa"/>
            <w:vAlign w:val="center"/>
          </w:tcPr>
          <w:p w14:paraId="24141F7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查看所辖班级的学业看板与群体分析，接收并处置学业预警，跟踪帮扶过程。</w:t>
            </w:r>
          </w:p>
        </w:tc>
      </w:tr>
      <w:tr w14:paraId="2566F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104FDBC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AC-03</w:t>
            </w:r>
          </w:p>
        </w:tc>
        <w:tc>
          <w:tcPr>
            <w:tcW w:w="1701" w:type="dxa"/>
            <w:vAlign w:val="center"/>
          </w:tcPr>
          <w:p w14:paraId="12E9C4C2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院系管理员</w:t>
            </w:r>
          </w:p>
        </w:tc>
        <w:tc>
          <w:tcPr>
            <w:tcW w:w="2381" w:type="dxa"/>
            <w:vAlign w:val="center"/>
          </w:tcPr>
          <w:p w14:paraId="2116731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学院教学办公室</w:t>
            </w:r>
          </w:p>
        </w:tc>
        <w:tc>
          <w:tcPr>
            <w:tcW w:w="3798" w:type="dxa"/>
            <w:vAlign w:val="center"/>
          </w:tcPr>
          <w:p w14:paraId="2B5ED08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查看本学院群体分析与学业趋势，申请并管理部门数据服务授权。</w:t>
            </w:r>
          </w:p>
        </w:tc>
      </w:tr>
      <w:tr w14:paraId="4D11B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6444F3F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AC-04</w:t>
            </w:r>
          </w:p>
        </w:tc>
        <w:tc>
          <w:tcPr>
            <w:tcW w:w="1701" w:type="dxa"/>
            <w:vAlign w:val="center"/>
          </w:tcPr>
          <w:p w14:paraId="480E339B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就业指导中心</w:t>
            </w:r>
          </w:p>
        </w:tc>
        <w:tc>
          <w:tcPr>
            <w:tcW w:w="2381" w:type="dxa"/>
            <w:vAlign w:val="center"/>
          </w:tcPr>
          <w:p w14:paraId="285D16E6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学校就业指导中心</w:t>
            </w:r>
          </w:p>
        </w:tc>
        <w:tc>
          <w:tcPr>
            <w:tcW w:w="3798" w:type="dxa"/>
            <w:vAlign w:val="center"/>
          </w:tcPr>
          <w:p w14:paraId="26AE3EE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维护岗位与能力要求库、配置推荐策略、分析毕业生就业去向。</w:t>
            </w:r>
          </w:p>
        </w:tc>
      </w:tr>
      <w:tr w14:paraId="32629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A39E49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AC-05</w:t>
            </w:r>
          </w:p>
        </w:tc>
        <w:tc>
          <w:tcPr>
            <w:tcW w:w="1701" w:type="dxa"/>
            <w:vAlign w:val="center"/>
          </w:tcPr>
          <w:p w14:paraId="61DDE746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数据管理员</w:t>
            </w:r>
          </w:p>
        </w:tc>
        <w:tc>
          <w:tcPr>
            <w:tcW w:w="2381" w:type="dxa"/>
            <w:vAlign w:val="center"/>
          </w:tcPr>
          <w:p w14:paraId="4272A51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信息化建设与管理中心</w:t>
            </w:r>
          </w:p>
        </w:tc>
        <w:tc>
          <w:tcPr>
            <w:tcW w:w="3798" w:type="dxa"/>
            <w:vAlign w:val="center"/>
          </w:tcPr>
          <w:p w14:paraId="26B1DB2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负责数据源接入、数据治理、指标口径与标签维护、数据服务发布。</w:t>
            </w:r>
          </w:p>
        </w:tc>
      </w:tr>
      <w:tr w14:paraId="357A1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76CF4F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AC-06</w:t>
            </w:r>
          </w:p>
        </w:tc>
        <w:tc>
          <w:tcPr>
            <w:tcW w:w="1701" w:type="dxa"/>
            <w:vAlign w:val="center"/>
          </w:tcPr>
          <w:p w14:paraId="67304CD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系统管理员</w:t>
            </w:r>
          </w:p>
        </w:tc>
        <w:tc>
          <w:tcPr>
            <w:tcW w:w="2381" w:type="dxa"/>
            <w:vAlign w:val="center"/>
          </w:tcPr>
          <w:p w14:paraId="1C3B46C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信息化建设与管理中心</w:t>
            </w:r>
          </w:p>
        </w:tc>
        <w:tc>
          <w:tcPr>
            <w:tcW w:w="3798" w:type="dxa"/>
            <w:vAlign w:val="center"/>
          </w:tcPr>
          <w:p w14:paraId="58F539A2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负责用户角色权限、数据脱敏策略、审计日志与系统运行管理。</w:t>
            </w:r>
          </w:p>
        </w:tc>
      </w:tr>
      <w:tr w14:paraId="0344B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4C4BF3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AC-07</w:t>
            </w:r>
          </w:p>
        </w:tc>
        <w:tc>
          <w:tcPr>
            <w:tcW w:w="1701" w:type="dxa"/>
            <w:vAlign w:val="center"/>
          </w:tcPr>
          <w:p w14:paraId="7B8DC1A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外部业务系统</w:t>
            </w:r>
          </w:p>
        </w:tc>
        <w:tc>
          <w:tcPr>
            <w:tcW w:w="2381" w:type="dxa"/>
            <w:vAlign w:val="center"/>
          </w:tcPr>
          <w:p w14:paraId="0F16B97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教务、科研、实践平台</w:t>
            </w:r>
          </w:p>
        </w:tc>
        <w:tc>
          <w:tcPr>
            <w:tcW w:w="3798" w:type="dxa"/>
            <w:vAlign w:val="center"/>
          </w:tcPr>
          <w:p w14:paraId="0F09D38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按接口规范向中台推送增量数据，是数据接入的外部触发者。</w:t>
            </w:r>
          </w:p>
        </w:tc>
      </w:tr>
      <w:tr w14:paraId="6F76E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F8A099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AC-08</w:t>
            </w:r>
          </w:p>
        </w:tc>
        <w:tc>
          <w:tcPr>
            <w:tcW w:w="1701" w:type="dxa"/>
            <w:vAlign w:val="center"/>
          </w:tcPr>
          <w:p w14:paraId="5C3E31C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第三方应用</w:t>
            </w:r>
          </w:p>
        </w:tc>
        <w:tc>
          <w:tcPr>
            <w:tcW w:w="2381" w:type="dxa"/>
            <w:vAlign w:val="center"/>
          </w:tcPr>
          <w:p w14:paraId="2DB0939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校园门户、就业平台等</w:t>
            </w:r>
          </w:p>
        </w:tc>
        <w:tc>
          <w:tcPr>
            <w:tcW w:w="3798" w:type="dxa"/>
            <w:vAlign w:val="center"/>
          </w:tcPr>
          <w:p w14:paraId="67EB052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凭授权令牌调用数据服务 API，获取画像与统计类数据。</w:t>
            </w:r>
          </w:p>
        </w:tc>
      </w:tr>
    </w:tbl>
    <w:p w14:paraId="2DD8D834"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角色划分有两点考虑：其一，数据管理员与系统管理员职责分离，前者对数据内容负责（接入、治理、口径、发布），后者对访问控制负责（用户、角色、脱敏、审计），避免同一个人既定义口径又审计自己；其二，外部业务系统与第三方应用作为系统角色参与，用于表达数据的流入与流出方向。学生、辅导员、院系管理员、就业指导中心四类人类角色在权限上呈“个人—班级—学院—全校”的层级关系，该层级通过角色的“数据范围”属性实现，而非角色继承，以避免角色数量膨胀。</w:t>
      </w:r>
    </w:p>
    <w:p w14:paraId="39A87DAE">
      <w:pPr>
        <w:pStyle w:val="4"/>
        <w:keepNext/>
        <w:spacing w:before="240" w:after="120" w:line="312" w:lineRule="auto"/>
      </w:pPr>
      <w:r>
        <w:rPr>
          <w:rFonts w:ascii="黑体" w:hAnsi="黑体" w:eastAsia="黑体"/>
          <w:b/>
          <w:color w:val="000000"/>
          <w:sz w:val="28"/>
        </w:rPr>
        <w:t>2.2  用例分析</w:t>
      </w:r>
    </w:p>
    <w:p w14:paraId="0E931E6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例识别遵循四条规则：只保留基本用例，精化后的扩展用例留待详细设计；采用动宾结构命名；一个用例对应一个可观测的用户价值，不按界面元素拆分；登录、鉴权等跨模块公共行为统一归入数据服务与权限管理模块，避免在每张图上重复出现。据此共识别出 43 个基本用例，按 6 个功能模块分布见表1-4。</w:t>
      </w:r>
    </w:p>
    <w:p w14:paraId="10E3585C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表1-4  系统用例列表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608"/>
        <w:gridCol w:w="2041"/>
        <w:gridCol w:w="2211"/>
        <w:gridCol w:w="794"/>
      </w:tblGrid>
      <w:tr w14:paraId="09F5F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0B80B2D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79BB94B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用例名称</w:t>
            </w:r>
          </w:p>
        </w:tc>
        <w:tc>
          <w:tcPr>
            <w:tcW w:w="2041" w:type="dxa"/>
            <w:shd w:val="clear" w:color="auto" w:fill="D9E2F3"/>
            <w:vAlign w:val="center"/>
          </w:tcPr>
          <w:p w14:paraId="027345B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所属模块</w:t>
            </w:r>
          </w:p>
        </w:tc>
        <w:tc>
          <w:tcPr>
            <w:tcW w:w="2211" w:type="dxa"/>
            <w:shd w:val="clear" w:color="auto" w:fill="D9E2F3"/>
            <w:vAlign w:val="center"/>
          </w:tcPr>
          <w:p w14:paraId="78A90C9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参与者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15F44BB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优先级</w:t>
            </w:r>
          </w:p>
        </w:tc>
      </w:tr>
      <w:tr w14:paraId="4703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337490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UC-DC-01</w:t>
            </w:r>
          </w:p>
        </w:tc>
        <w:tc>
          <w:tcPr>
            <w:tcW w:w="2608" w:type="dxa"/>
            <w:vAlign w:val="center"/>
          </w:tcPr>
          <w:p w14:paraId="6CF00DA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登记数据源</w:t>
            </w:r>
          </w:p>
        </w:tc>
        <w:tc>
          <w:tcPr>
            <w:tcW w:w="2041" w:type="dxa"/>
            <w:vMerge w:val="restart"/>
            <w:vAlign w:val="center"/>
          </w:tcPr>
          <w:p w14:paraId="56D4826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数据采集与接入</w:t>
            </w:r>
          </w:p>
        </w:tc>
        <w:tc>
          <w:tcPr>
            <w:tcW w:w="2211" w:type="dxa"/>
            <w:vAlign w:val="center"/>
          </w:tcPr>
          <w:p w14:paraId="6E4B2F0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4CE086C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320AC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1410F1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UC-DC-02</w:t>
            </w:r>
          </w:p>
        </w:tc>
        <w:tc>
          <w:tcPr>
            <w:tcW w:w="2608" w:type="dxa"/>
            <w:vAlign w:val="center"/>
          </w:tcPr>
          <w:p w14:paraId="121A63F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配置导入任务</w:t>
            </w:r>
          </w:p>
        </w:tc>
        <w:tc>
          <w:tcPr>
            <w:tcW w:w="2041" w:type="dxa"/>
            <w:vMerge w:val="continue"/>
            <w:vAlign w:val="center"/>
          </w:tcPr>
          <w:p w14:paraId="793C883E"/>
        </w:tc>
        <w:tc>
          <w:tcPr>
            <w:tcW w:w="2211" w:type="dxa"/>
            <w:vAlign w:val="center"/>
          </w:tcPr>
          <w:p w14:paraId="446999D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1BBF916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22CC2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85C0BA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UC-DC-03</w:t>
            </w:r>
          </w:p>
        </w:tc>
        <w:tc>
          <w:tcPr>
            <w:tcW w:w="2608" w:type="dxa"/>
            <w:vAlign w:val="center"/>
          </w:tcPr>
          <w:p w14:paraId="59E175B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执行导入任务</w:t>
            </w:r>
          </w:p>
        </w:tc>
        <w:tc>
          <w:tcPr>
            <w:tcW w:w="2041" w:type="dxa"/>
            <w:vMerge w:val="continue"/>
            <w:vAlign w:val="center"/>
          </w:tcPr>
          <w:p w14:paraId="15CC3F40"/>
        </w:tc>
        <w:tc>
          <w:tcPr>
            <w:tcW w:w="2211" w:type="dxa"/>
            <w:vAlign w:val="center"/>
          </w:tcPr>
          <w:p w14:paraId="4CB8BB6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2CCEE71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3D21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CDA3D4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UC-DC-04</w:t>
            </w:r>
          </w:p>
        </w:tc>
        <w:tc>
          <w:tcPr>
            <w:tcW w:w="2608" w:type="dxa"/>
            <w:vAlign w:val="center"/>
          </w:tcPr>
          <w:p w14:paraId="7D1C39B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查看导入结果</w:t>
            </w:r>
          </w:p>
        </w:tc>
        <w:tc>
          <w:tcPr>
            <w:tcW w:w="2041" w:type="dxa"/>
            <w:vMerge w:val="continue"/>
            <w:vAlign w:val="center"/>
          </w:tcPr>
          <w:p w14:paraId="2B90D574"/>
        </w:tc>
        <w:tc>
          <w:tcPr>
            <w:tcW w:w="2211" w:type="dxa"/>
            <w:vAlign w:val="center"/>
          </w:tcPr>
          <w:p w14:paraId="2D2ACC39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160796A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67D65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A20502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UC-DC-05</w:t>
            </w:r>
          </w:p>
        </w:tc>
        <w:tc>
          <w:tcPr>
            <w:tcW w:w="2608" w:type="dxa"/>
            <w:vAlign w:val="center"/>
          </w:tcPr>
          <w:p w14:paraId="30CFD53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接收外部数据推送</w:t>
            </w:r>
          </w:p>
        </w:tc>
        <w:tc>
          <w:tcPr>
            <w:tcW w:w="2041" w:type="dxa"/>
            <w:vMerge w:val="continue"/>
            <w:vAlign w:val="center"/>
          </w:tcPr>
          <w:p w14:paraId="59AA6172"/>
        </w:tc>
        <w:tc>
          <w:tcPr>
            <w:tcW w:w="2211" w:type="dxa"/>
            <w:vAlign w:val="center"/>
          </w:tcPr>
          <w:p w14:paraId="18F6D8F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外部业务系统</w:t>
            </w:r>
          </w:p>
        </w:tc>
        <w:tc>
          <w:tcPr>
            <w:tcW w:w="794" w:type="dxa"/>
            <w:vAlign w:val="center"/>
          </w:tcPr>
          <w:p w14:paraId="48FCAC5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464A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19941B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UC-DC-06</w:t>
            </w:r>
          </w:p>
        </w:tc>
        <w:tc>
          <w:tcPr>
            <w:tcW w:w="2608" w:type="dxa"/>
            <w:vAlign w:val="center"/>
          </w:tcPr>
          <w:p w14:paraId="36356A0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调度采集任务</w:t>
            </w:r>
          </w:p>
        </w:tc>
        <w:tc>
          <w:tcPr>
            <w:tcW w:w="2041" w:type="dxa"/>
            <w:vMerge w:val="continue"/>
            <w:vAlign w:val="center"/>
          </w:tcPr>
          <w:p w14:paraId="3022C036"/>
        </w:tc>
        <w:tc>
          <w:tcPr>
            <w:tcW w:w="2211" w:type="dxa"/>
            <w:vAlign w:val="center"/>
          </w:tcPr>
          <w:p w14:paraId="577CBC3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4DFA399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352E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FBA210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UC-DC-07</w:t>
            </w:r>
          </w:p>
        </w:tc>
        <w:tc>
          <w:tcPr>
            <w:tcW w:w="2608" w:type="dxa"/>
            <w:vAlign w:val="center"/>
          </w:tcPr>
          <w:p w14:paraId="2BFB38E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维护字段映射规则</w:t>
            </w:r>
          </w:p>
        </w:tc>
        <w:tc>
          <w:tcPr>
            <w:tcW w:w="2041" w:type="dxa"/>
            <w:vMerge w:val="continue"/>
            <w:vAlign w:val="center"/>
          </w:tcPr>
          <w:p w14:paraId="6C0A09AF"/>
        </w:tc>
        <w:tc>
          <w:tcPr>
            <w:tcW w:w="2211" w:type="dxa"/>
            <w:vAlign w:val="center"/>
          </w:tcPr>
          <w:p w14:paraId="1E4812A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3E748D0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11FC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A3260A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UC-DG-01</w:t>
            </w:r>
          </w:p>
        </w:tc>
        <w:tc>
          <w:tcPr>
            <w:tcW w:w="2608" w:type="dxa"/>
            <w:vAlign w:val="center"/>
          </w:tcPr>
          <w:p w14:paraId="278867B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配置数据质量规则</w:t>
            </w:r>
          </w:p>
        </w:tc>
        <w:tc>
          <w:tcPr>
            <w:tcW w:w="2041" w:type="dxa"/>
            <w:vMerge w:val="restart"/>
            <w:vAlign w:val="center"/>
          </w:tcPr>
          <w:p w14:paraId="50638B7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数据治理与标准化</w:t>
            </w:r>
          </w:p>
        </w:tc>
        <w:tc>
          <w:tcPr>
            <w:tcW w:w="2211" w:type="dxa"/>
            <w:vAlign w:val="center"/>
          </w:tcPr>
          <w:p w14:paraId="069FD4E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5CAEF12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2CF5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28BDC7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UC-DG-02</w:t>
            </w:r>
          </w:p>
        </w:tc>
        <w:tc>
          <w:tcPr>
            <w:tcW w:w="2608" w:type="dxa"/>
            <w:vAlign w:val="center"/>
          </w:tcPr>
          <w:p w14:paraId="2DA69E29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执行数据清洗</w:t>
            </w:r>
          </w:p>
        </w:tc>
        <w:tc>
          <w:tcPr>
            <w:tcW w:w="2041" w:type="dxa"/>
            <w:vMerge w:val="continue"/>
            <w:vAlign w:val="center"/>
          </w:tcPr>
          <w:p w14:paraId="590C5D91"/>
        </w:tc>
        <w:tc>
          <w:tcPr>
            <w:tcW w:w="2211" w:type="dxa"/>
            <w:vAlign w:val="center"/>
          </w:tcPr>
          <w:p w14:paraId="4CF995A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4B8BB3E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09D11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F1B76A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UC-DG-03</w:t>
            </w:r>
          </w:p>
        </w:tc>
        <w:tc>
          <w:tcPr>
            <w:tcW w:w="2608" w:type="dxa"/>
            <w:vAlign w:val="center"/>
          </w:tcPr>
          <w:p w14:paraId="5B74EE8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合并学生主数据</w:t>
            </w:r>
          </w:p>
        </w:tc>
        <w:tc>
          <w:tcPr>
            <w:tcW w:w="2041" w:type="dxa"/>
            <w:vMerge w:val="continue"/>
            <w:vAlign w:val="center"/>
          </w:tcPr>
          <w:p w14:paraId="4062FF59"/>
        </w:tc>
        <w:tc>
          <w:tcPr>
            <w:tcW w:w="2211" w:type="dxa"/>
            <w:vAlign w:val="center"/>
          </w:tcPr>
          <w:p w14:paraId="3AE8B7B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7AE125E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02DD3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A920C2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UC-DG-04</w:t>
            </w:r>
          </w:p>
        </w:tc>
        <w:tc>
          <w:tcPr>
            <w:tcW w:w="2608" w:type="dxa"/>
            <w:vAlign w:val="center"/>
          </w:tcPr>
          <w:p w14:paraId="3171DE1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配置指标口径</w:t>
            </w:r>
          </w:p>
        </w:tc>
        <w:tc>
          <w:tcPr>
            <w:tcW w:w="2041" w:type="dxa"/>
            <w:vMerge w:val="continue"/>
            <w:vAlign w:val="center"/>
          </w:tcPr>
          <w:p w14:paraId="65C0A5A1"/>
        </w:tc>
        <w:tc>
          <w:tcPr>
            <w:tcW w:w="2211" w:type="dxa"/>
            <w:vAlign w:val="center"/>
          </w:tcPr>
          <w:p w14:paraId="092AF6D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0FA7AD5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149BE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6B386A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UC-DG-05</w:t>
            </w:r>
          </w:p>
        </w:tc>
        <w:tc>
          <w:tcPr>
            <w:tcW w:w="2608" w:type="dxa"/>
            <w:vAlign w:val="center"/>
          </w:tcPr>
          <w:p w14:paraId="55674E7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查看数据质量报告</w:t>
            </w:r>
          </w:p>
        </w:tc>
        <w:tc>
          <w:tcPr>
            <w:tcW w:w="2041" w:type="dxa"/>
            <w:vMerge w:val="continue"/>
            <w:vAlign w:val="center"/>
          </w:tcPr>
          <w:p w14:paraId="109FA2CB"/>
        </w:tc>
        <w:tc>
          <w:tcPr>
            <w:tcW w:w="2211" w:type="dxa"/>
            <w:vAlign w:val="center"/>
          </w:tcPr>
          <w:p w14:paraId="48C5348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数据管理员、院系管理员</w:t>
            </w:r>
          </w:p>
        </w:tc>
        <w:tc>
          <w:tcPr>
            <w:tcW w:w="794" w:type="dxa"/>
            <w:vAlign w:val="center"/>
          </w:tcPr>
          <w:p w14:paraId="026318C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7F285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D53DE8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UC-DG-06</w:t>
            </w:r>
          </w:p>
        </w:tc>
        <w:tc>
          <w:tcPr>
            <w:tcW w:w="2608" w:type="dxa"/>
            <w:vAlign w:val="center"/>
          </w:tcPr>
          <w:p w14:paraId="582D50B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处理异常数据</w:t>
            </w:r>
          </w:p>
        </w:tc>
        <w:tc>
          <w:tcPr>
            <w:tcW w:w="2041" w:type="dxa"/>
            <w:vMerge w:val="continue"/>
            <w:vAlign w:val="center"/>
          </w:tcPr>
          <w:p w14:paraId="37F783FA"/>
        </w:tc>
        <w:tc>
          <w:tcPr>
            <w:tcW w:w="2211" w:type="dxa"/>
            <w:vAlign w:val="center"/>
          </w:tcPr>
          <w:p w14:paraId="3E028C8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537F3AC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07B2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DF0CF0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UC-DG-07</w:t>
            </w:r>
          </w:p>
        </w:tc>
        <w:tc>
          <w:tcPr>
            <w:tcW w:w="2608" w:type="dxa"/>
            <w:vAlign w:val="center"/>
          </w:tcPr>
          <w:p w14:paraId="740DE48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触发指标重算</w:t>
            </w:r>
          </w:p>
        </w:tc>
        <w:tc>
          <w:tcPr>
            <w:tcW w:w="2041" w:type="dxa"/>
            <w:vMerge w:val="continue"/>
            <w:vAlign w:val="center"/>
          </w:tcPr>
          <w:p w14:paraId="42E345C7"/>
        </w:tc>
        <w:tc>
          <w:tcPr>
            <w:tcW w:w="2211" w:type="dxa"/>
            <w:vAlign w:val="center"/>
          </w:tcPr>
          <w:p w14:paraId="67230B9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10CB1A9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45DA3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D86B8C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UC-SP-01</w:t>
            </w:r>
          </w:p>
        </w:tc>
        <w:tc>
          <w:tcPr>
            <w:tcW w:w="2608" w:type="dxa"/>
            <w:vAlign w:val="center"/>
          </w:tcPr>
          <w:p w14:paraId="4C023D0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维护标签体系</w:t>
            </w:r>
          </w:p>
        </w:tc>
        <w:tc>
          <w:tcPr>
            <w:tcW w:w="2041" w:type="dxa"/>
            <w:vMerge w:val="restart"/>
            <w:vAlign w:val="center"/>
          </w:tcPr>
          <w:p w14:paraId="4625138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学生画像</w:t>
            </w:r>
          </w:p>
        </w:tc>
        <w:tc>
          <w:tcPr>
            <w:tcW w:w="2211" w:type="dxa"/>
            <w:vAlign w:val="center"/>
          </w:tcPr>
          <w:p w14:paraId="5EEFF15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121D950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48F1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BF5AE5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UC-SP-02</w:t>
            </w:r>
          </w:p>
        </w:tc>
        <w:tc>
          <w:tcPr>
            <w:tcW w:w="2608" w:type="dxa"/>
            <w:vAlign w:val="center"/>
          </w:tcPr>
          <w:p w14:paraId="208377C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计算画像指标</w:t>
            </w:r>
          </w:p>
        </w:tc>
        <w:tc>
          <w:tcPr>
            <w:tcW w:w="2041" w:type="dxa"/>
            <w:vMerge w:val="continue"/>
            <w:vAlign w:val="center"/>
          </w:tcPr>
          <w:p w14:paraId="070EC4F4"/>
        </w:tc>
        <w:tc>
          <w:tcPr>
            <w:tcW w:w="2211" w:type="dxa"/>
            <w:vAlign w:val="center"/>
          </w:tcPr>
          <w:p w14:paraId="6E58647A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0A6F945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77D3E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50ED57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UC-SP-03</w:t>
            </w:r>
          </w:p>
        </w:tc>
        <w:tc>
          <w:tcPr>
            <w:tcW w:w="2608" w:type="dxa"/>
            <w:vAlign w:val="center"/>
          </w:tcPr>
          <w:p w14:paraId="75F8EE1A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查看个人画像</w:t>
            </w:r>
          </w:p>
        </w:tc>
        <w:tc>
          <w:tcPr>
            <w:tcW w:w="2041" w:type="dxa"/>
            <w:vMerge w:val="continue"/>
            <w:vAlign w:val="center"/>
          </w:tcPr>
          <w:p w14:paraId="01717C2C"/>
        </w:tc>
        <w:tc>
          <w:tcPr>
            <w:tcW w:w="2211" w:type="dxa"/>
            <w:vAlign w:val="center"/>
          </w:tcPr>
          <w:p w14:paraId="08FC31A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w="794" w:type="dxa"/>
            <w:vAlign w:val="center"/>
          </w:tcPr>
          <w:p w14:paraId="06021ED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16FD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3C54A9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UC-SP-04</w:t>
            </w:r>
          </w:p>
        </w:tc>
        <w:tc>
          <w:tcPr>
            <w:tcW w:w="2608" w:type="dxa"/>
            <w:vAlign w:val="center"/>
          </w:tcPr>
          <w:p w14:paraId="081E9DE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查看标签依据</w:t>
            </w:r>
          </w:p>
        </w:tc>
        <w:tc>
          <w:tcPr>
            <w:tcW w:w="2041" w:type="dxa"/>
            <w:vMerge w:val="continue"/>
            <w:vAlign w:val="center"/>
          </w:tcPr>
          <w:p w14:paraId="32FD5654"/>
        </w:tc>
        <w:tc>
          <w:tcPr>
            <w:tcW w:w="2211" w:type="dxa"/>
            <w:vAlign w:val="center"/>
          </w:tcPr>
          <w:p w14:paraId="796875F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w="794" w:type="dxa"/>
            <w:vAlign w:val="center"/>
          </w:tcPr>
          <w:p w14:paraId="6E92646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719F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C97A4E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UC-SP-05</w:t>
            </w:r>
          </w:p>
        </w:tc>
        <w:tc>
          <w:tcPr>
            <w:tcW w:w="2608" w:type="dxa"/>
            <w:vAlign w:val="center"/>
          </w:tcPr>
          <w:p w14:paraId="3739AF9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对比画像</w:t>
            </w:r>
          </w:p>
        </w:tc>
        <w:tc>
          <w:tcPr>
            <w:tcW w:w="2041" w:type="dxa"/>
            <w:vMerge w:val="continue"/>
            <w:vAlign w:val="center"/>
          </w:tcPr>
          <w:p w14:paraId="759632B7"/>
        </w:tc>
        <w:tc>
          <w:tcPr>
            <w:tcW w:w="2211" w:type="dxa"/>
            <w:vAlign w:val="center"/>
          </w:tcPr>
          <w:p w14:paraId="377A1C0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学生、辅导员</w:t>
            </w:r>
          </w:p>
        </w:tc>
        <w:tc>
          <w:tcPr>
            <w:tcW w:w="794" w:type="dxa"/>
            <w:vAlign w:val="center"/>
          </w:tcPr>
          <w:p w14:paraId="78A1DFE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</w:tr>
      <w:tr w14:paraId="12CC1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3A1EDC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UC-SP-06</w:t>
            </w:r>
          </w:p>
        </w:tc>
        <w:tc>
          <w:tcPr>
            <w:tcW w:w="2608" w:type="dxa"/>
            <w:vAlign w:val="center"/>
          </w:tcPr>
          <w:p w14:paraId="6AB6188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导出画像报告</w:t>
            </w:r>
          </w:p>
        </w:tc>
        <w:tc>
          <w:tcPr>
            <w:tcW w:w="2041" w:type="dxa"/>
            <w:vMerge w:val="continue"/>
            <w:vAlign w:val="center"/>
          </w:tcPr>
          <w:p w14:paraId="0EC14964"/>
        </w:tc>
        <w:tc>
          <w:tcPr>
            <w:tcW w:w="2211" w:type="dxa"/>
            <w:vAlign w:val="center"/>
          </w:tcPr>
          <w:p w14:paraId="7D740EE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w="794" w:type="dxa"/>
            <w:vAlign w:val="center"/>
          </w:tcPr>
          <w:p w14:paraId="3203178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</w:tr>
      <w:tr w14:paraId="139F6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6C3924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UC-SP-07</w:t>
            </w:r>
          </w:p>
        </w:tc>
        <w:tc>
          <w:tcPr>
            <w:tcW w:w="2608" w:type="dxa"/>
            <w:vAlign w:val="center"/>
          </w:tcPr>
          <w:p w14:paraId="36B197B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查看学生画像详情</w:t>
            </w:r>
          </w:p>
        </w:tc>
        <w:tc>
          <w:tcPr>
            <w:tcW w:w="2041" w:type="dxa"/>
            <w:vMerge w:val="continue"/>
            <w:vAlign w:val="center"/>
          </w:tcPr>
          <w:p w14:paraId="676B2655"/>
        </w:tc>
        <w:tc>
          <w:tcPr>
            <w:tcW w:w="2211" w:type="dxa"/>
            <w:vAlign w:val="center"/>
          </w:tcPr>
          <w:p w14:paraId="049D1B6A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辅导员、院系管理员</w:t>
            </w:r>
          </w:p>
        </w:tc>
        <w:tc>
          <w:tcPr>
            <w:tcW w:w="794" w:type="dxa"/>
            <w:vAlign w:val="center"/>
          </w:tcPr>
          <w:p w14:paraId="4623F39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0601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DFFF48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UC-AA-01</w:t>
            </w:r>
          </w:p>
        </w:tc>
        <w:tc>
          <w:tcPr>
            <w:tcW w:w="2608" w:type="dxa"/>
            <w:vAlign w:val="center"/>
          </w:tcPr>
          <w:p w14:paraId="57133ED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查看学业看板</w:t>
            </w:r>
          </w:p>
        </w:tc>
        <w:tc>
          <w:tcPr>
            <w:tcW w:w="2041" w:type="dxa"/>
            <w:vMerge w:val="restart"/>
            <w:vAlign w:val="center"/>
          </w:tcPr>
          <w:p w14:paraId="7D69FF5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学业分析与预警</w:t>
            </w:r>
          </w:p>
        </w:tc>
        <w:tc>
          <w:tcPr>
            <w:tcW w:w="2211" w:type="dxa"/>
            <w:vAlign w:val="center"/>
          </w:tcPr>
          <w:p w14:paraId="6EAF637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辅导员、院系管理员</w:t>
            </w:r>
          </w:p>
        </w:tc>
        <w:tc>
          <w:tcPr>
            <w:tcW w:w="794" w:type="dxa"/>
            <w:vAlign w:val="center"/>
          </w:tcPr>
          <w:p w14:paraId="3243DC6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59E5C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640EE7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UC-AA-02</w:t>
            </w:r>
          </w:p>
        </w:tc>
        <w:tc>
          <w:tcPr>
            <w:tcW w:w="2608" w:type="dxa"/>
            <w:vAlign w:val="center"/>
          </w:tcPr>
          <w:p w14:paraId="2C1AA4D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群体分析</w:t>
            </w:r>
          </w:p>
        </w:tc>
        <w:tc>
          <w:tcPr>
            <w:tcW w:w="2041" w:type="dxa"/>
            <w:vMerge w:val="continue"/>
            <w:vAlign w:val="center"/>
          </w:tcPr>
          <w:p w14:paraId="71FEF8FD"/>
        </w:tc>
        <w:tc>
          <w:tcPr>
            <w:tcW w:w="2211" w:type="dxa"/>
            <w:vAlign w:val="center"/>
          </w:tcPr>
          <w:p w14:paraId="4095C36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辅导员、院系管理员</w:t>
            </w:r>
          </w:p>
        </w:tc>
        <w:tc>
          <w:tcPr>
            <w:tcW w:w="794" w:type="dxa"/>
            <w:vAlign w:val="center"/>
          </w:tcPr>
          <w:p w14:paraId="607EEC1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5FCE4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534DF6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UC-AA-03</w:t>
            </w:r>
          </w:p>
        </w:tc>
        <w:tc>
          <w:tcPr>
            <w:tcW w:w="2608" w:type="dxa"/>
            <w:vAlign w:val="center"/>
          </w:tcPr>
          <w:p w14:paraId="2DEAB57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配置预警规则</w:t>
            </w:r>
          </w:p>
        </w:tc>
        <w:tc>
          <w:tcPr>
            <w:tcW w:w="2041" w:type="dxa"/>
            <w:vMerge w:val="continue"/>
            <w:vAlign w:val="center"/>
          </w:tcPr>
          <w:p w14:paraId="6F16B3FB"/>
        </w:tc>
        <w:tc>
          <w:tcPr>
            <w:tcW w:w="2211" w:type="dxa"/>
            <w:vAlign w:val="center"/>
          </w:tcPr>
          <w:p w14:paraId="3BA131D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辅导员</w:t>
            </w:r>
          </w:p>
        </w:tc>
        <w:tc>
          <w:tcPr>
            <w:tcW w:w="794" w:type="dxa"/>
            <w:vAlign w:val="center"/>
          </w:tcPr>
          <w:p w14:paraId="2CF453D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0DA31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4D7B01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UC-AA-04</w:t>
            </w:r>
          </w:p>
        </w:tc>
        <w:tc>
          <w:tcPr>
            <w:tcW w:w="2608" w:type="dxa"/>
            <w:vAlign w:val="center"/>
          </w:tcPr>
          <w:p w14:paraId="61C5082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生成预警名单</w:t>
            </w:r>
          </w:p>
        </w:tc>
        <w:tc>
          <w:tcPr>
            <w:tcW w:w="2041" w:type="dxa"/>
            <w:vMerge w:val="continue"/>
            <w:vAlign w:val="center"/>
          </w:tcPr>
          <w:p w14:paraId="1A4E641C"/>
        </w:tc>
        <w:tc>
          <w:tcPr>
            <w:tcW w:w="2211" w:type="dxa"/>
            <w:vAlign w:val="center"/>
          </w:tcPr>
          <w:p w14:paraId="70FD757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辅导员</w:t>
            </w:r>
          </w:p>
        </w:tc>
        <w:tc>
          <w:tcPr>
            <w:tcW w:w="794" w:type="dxa"/>
            <w:vAlign w:val="center"/>
          </w:tcPr>
          <w:p w14:paraId="253844C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66E8D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226AA4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UC-AA-05</w:t>
            </w:r>
          </w:p>
        </w:tc>
        <w:tc>
          <w:tcPr>
            <w:tcW w:w="2608" w:type="dxa"/>
            <w:vAlign w:val="center"/>
          </w:tcPr>
          <w:p w14:paraId="7E1B420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处置预警</w:t>
            </w:r>
          </w:p>
        </w:tc>
        <w:tc>
          <w:tcPr>
            <w:tcW w:w="2041" w:type="dxa"/>
            <w:vMerge w:val="continue"/>
            <w:vAlign w:val="center"/>
          </w:tcPr>
          <w:p w14:paraId="1968D3D1"/>
        </w:tc>
        <w:tc>
          <w:tcPr>
            <w:tcW w:w="2211" w:type="dxa"/>
            <w:vAlign w:val="center"/>
          </w:tcPr>
          <w:p w14:paraId="2CF19D2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辅导员</w:t>
            </w:r>
          </w:p>
        </w:tc>
        <w:tc>
          <w:tcPr>
            <w:tcW w:w="794" w:type="dxa"/>
            <w:vAlign w:val="center"/>
          </w:tcPr>
          <w:p w14:paraId="5ED688A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1D33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19FB97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UC-AA-06</w:t>
            </w:r>
          </w:p>
        </w:tc>
        <w:tc>
          <w:tcPr>
            <w:tcW w:w="2608" w:type="dxa"/>
            <w:vAlign w:val="center"/>
          </w:tcPr>
          <w:p w14:paraId="5F845E2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跟踪干预记录</w:t>
            </w:r>
          </w:p>
        </w:tc>
        <w:tc>
          <w:tcPr>
            <w:tcW w:w="2041" w:type="dxa"/>
            <w:vMerge w:val="continue"/>
            <w:vAlign w:val="center"/>
          </w:tcPr>
          <w:p w14:paraId="05733768"/>
        </w:tc>
        <w:tc>
          <w:tcPr>
            <w:tcW w:w="2211" w:type="dxa"/>
            <w:vAlign w:val="center"/>
          </w:tcPr>
          <w:p w14:paraId="3121219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辅导员</w:t>
            </w:r>
          </w:p>
        </w:tc>
        <w:tc>
          <w:tcPr>
            <w:tcW w:w="794" w:type="dxa"/>
            <w:vAlign w:val="center"/>
          </w:tcPr>
          <w:p w14:paraId="6440EFD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2073C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CDBDCC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UC-AA-07</w:t>
            </w:r>
          </w:p>
        </w:tc>
        <w:tc>
          <w:tcPr>
            <w:tcW w:w="2608" w:type="dxa"/>
            <w:vAlign w:val="center"/>
          </w:tcPr>
          <w:p w14:paraId="6F165AF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分析学业趋势</w:t>
            </w:r>
          </w:p>
        </w:tc>
        <w:tc>
          <w:tcPr>
            <w:tcW w:w="2041" w:type="dxa"/>
            <w:vMerge w:val="continue"/>
            <w:vAlign w:val="center"/>
          </w:tcPr>
          <w:p w14:paraId="656E0CB3"/>
        </w:tc>
        <w:tc>
          <w:tcPr>
            <w:tcW w:w="2211" w:type="dxa"/>
            <w:vAlign w:val="center"/>
          </w:tcPr>
          <w:p w14:paraId="6D05DE7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院系管理员</w:t>
            </w:r>
          </w:p>
        </w:tc>
        <w:tc>
          <w:tcPr>
            <w:tcW w:w="794" w:type="dxa"/>
            <w:vAlign w:val="center"/>
          </w:tcPr>
          <w:p w14:paraId="5A1D925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</w:tr>
      <w:tr w14:paraId="7317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A7FDA7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UC-CD-01</w:t>
            </w:r>
          </w:p>
        </w:tc>
        <w:tc>
          <w:tcPr>
            <w:tcW w:w="2608" w:type="dxa"/>
            <w:vAlign w:val="center"/>
          </w:tcPr>
          <w:p w14:paraId="5C7C224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维护岗位能力库</w:t>
            </w:r>
          </w:p>
        </w:tc>
        <w:tc>
          <w:tcPr>
            <w:tcW w:w="2041" w:type="dxa"/>
            <w:vMerge w:val="restart"/>
            <w:vAlign w:val="center"/>
          </w:tcPr>
          <w:p w14:paraId="53BA469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职业发展推荐</w:t>
            </w:r>
          </w:p>
        </w:tc>
        <w:tc>
          <w:tcPr>
            <w:tcW w:w="2211" w:type="dxa"/>
            <w:vAlign w:val="center"/>
          </w:tcPr>
          <w:p w14:paraId="1F1070E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就业指导中心</w:t>
            </w:r>
          </w:p>
        </w:tc>
        <w:tc>
          <w:tcPr>
            <w:tcW w:w="794" w:type="dxa"/>
            <w:vAlign w:val="center"/>
          </w:tcPr>
          <w:p w14:paraId="0794D0C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2A30F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63B84E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UC-CD-02</w:t>
            </w:r>
          </w:p>
        </w:tc>
        <w:tc>
          <w:tcPr>
            <w:tcW w:w="2608" w:type="dxa"/>
            <w:vAlign w:val="center"/>
          </w:tcPr>
          <w:p w14:paraId="3F68213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配置推荐策略</w:t>
            </w:r>
          </w:p>
        </w:tc>
        <w:tc>
          <w:tcPr>
            <w:tcW w:w="2041" w:type="dxa"/>
            <w:vMerge w:val="continue"/>
            <w:vAlign w:val="center"/>
          </w:tcPr>
          <w:p w14:paraId="007435AE"/>
        </w:tc>
        <w:tc>
          <w:tcPr>
            <w:tcW w:w="2211" w:type="dxa"/>
            <w:vAlign w:val="center"/>
          </w:tcPr>
          <w:p w14:paraId="64979C3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就业指导中心</w:t>
            </w:r>
          </w:p>
        </w:tc>
        <w:tc>
          <w:tcPr>
            <w:tcW w:w="794" w:type="dxa"/>
            <w:vAlign w:val="center"/>
          </w:tcPr>
          <w:p w14:paraId="1741646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6876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D38DE4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UC-CD-03</w:t>
            </w:r>
          </w:p>
        </w:tc>
        <w:tc>
          <w:tcPr>
            <w:tcW w:w="2608" w:type="dxa"/>
            <w:vAlign w:val="center"/>
          </w:tcPr>
          <w:p w14:paraId="6E44423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查看推荐岗位</w:t>
            </w:r>
          </w:p>
        </w:tc>
        <w:tc>
          <w:tcPr>
            <w:tcW w:w="2041" w:type="dxa"/>
            <w:vMerge w:val="continue"/>
            <w:vAlign w:val="center"/>
          </w:tcPr>
          <w:p w14:paraId="270E5256"/>
        </w:tc>
        <w:tc>
          <w:tcPr>
            <w:tcW w:w="2211" w:type="dxa"/>
            <w:vAlign w:val="center"/>
          </w:tcPr>
          <w:p w14:paraId="69AE551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w="794" w:type="dxa"/>
            <w:vAlign w:val="center"/>
          </w:tcPr>
          <w:p w14:paraId="3210034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2246D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0D992C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UC-CD-04</w:t>
            </w:r>
          </w:p>
        </w:tc>
        <w:tc>
          <w:tcPr>
            <w:tcW w:w="2608" w:type="dxa"/>
            <w:vAlign w:val="center"/>
          </w:tcPr>
          <w:p w14:paraId="1197113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查看推荐理由</w:t>
            </w:r>
          </w:p>
        </w:tc>
        <w:tc>
          <w:tcPr>
            <w:tcW w:w="2041" w:type="dxa"/>
            <w:vMerge w:val="continue"/>
            <w:vAlign w:val="center"/>
          </w:tcPr>
          <w:p w14:paraId="3D390116"/>
        </w:tc>
        <w:tc>
          <w:tcPr>
            <w:tcW w:w="2211" w:type="dxa"/>
            <w:vAlign w:val="center"/>
          </w:tcPr>
          <w:p w14:paraId="6163667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w="794" w:type="dxa"/>
            <w:vAlign w:val="center"/>
          </w:tcPr>
          <w:p w14:paraId="20C64E4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5514B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103CD1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UC-CD-05</w:t>
            </w:r>
          </w:p>
        </w:tc>
        <w:tc>
          <w:tcPr>
            <w:tcW w:w="2608" w:type="dxa"/>
            <w:vAlign w:val="center"/>
          </w:tcPr>
          <w:p w14:paraId="3601011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反馈推荐结果</w:t>
            </w:r>
          </w:p>
        </w:tc>
        <w:tc>
          <w:tcPr>
            <w:tcW w:w="2041" w:type="dxa"/>
            <w:vMerge w:val="continue"/>
            <w:vAlign w:val="center"/>
          </w:tcPr>
          <w:p w14:paraId="7EE693B1"/>
        </w:tc>
        <w:tc>
          <w:tcPr>
            <w:tcW w:w="2211" w:type="dxa"/>
            <w:vAlign w:val="center"/>
          </w:tcPr>
          <w:p w14:paraId="3D493E79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w="794" w:type="dxa"/>
            <w:vAlign w:val="center"/>
          </w:tcPr>
          <w:p w14:paraId="3804193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21826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28C993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UC-CD-06</w:t>
            </w:r>
          </w:p>
        </w:tc>
        <w:tc>
          <w:tcPr>
            <w:tcW w:w="2608" w:type="dxa"/>
            <w:vAlign w:val="center"/>
          </w:tcPr>
          <w:p w14:paraId="2BA1369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分析就业去向</w:t>
            </w:r>
          </w:p>
        </w:tc>
        <w:tc>
          <w:tcPr>
            <w:tcW w:w="2041" w:type="dxa"/>
            <w:vMerge w:val="continue"/>
            <w:vAlign w:val="center"/>
          </w:tcPr>
          <w:p w14:paraId="767901AF"/>
        </w:tc>
        <w:tc>
          <w:tcPr>
            <w:tcW w:w="2211" w:type="dxa"/>
            <w:vAlign w:val="center"/>
          </w:tcPr>
          <w:p w14:paraId="7C8605B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就业指导中心</w:t>
            </w:r>
          </w:p>
        </w:tc>
        <w:tc>
          <w:tcPr>
            <w:tcW w:w="794" w:type="dxa"/>
            <w:vAlign w:val="center"/>
          </w:tcPr>
          <w:p w14:paraId="0395140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14C2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DF05F5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UC-CD-07</w:t>
            </w:r>
          </w:p>
        </w:tc>
        <w:tc>
          <w:tcPr>
            <w:tcW w:w="2608" w:type="dxa"/>
            <w:vAlign w:val="center"/>
          </w:tcPr>
          <w:p w14:paraId="219CD9C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发布岗位信息</w:t>
            </w:r>
          </w:p>
        </w:tc>
        <w:tc>
          <w:tcPr>
            <w:tcW w:w="2041" w:type="dxa"/>
            <w:vMerge w:val="continue"/>
            <w:vAlign w:val="center"/>
          </w:tcPr>
          <w:p w14:paraId="42FB828B"/>
        </w:tc>
        <w:tc>
          <w:tcPr>
            <w:tcW w:w="2211" w:type="dxa"/>
            <w:vAlign w:val="center"/>
          </w:tcPr>
          <w:p w14:paraId="33FD06E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就业指导中心</w:t>
            </w:r>
          </w:p>
        </w:tc>
        <w:tc>
          <w:tcPr>
            <w:tcW w:w="794" w:type="dxa"/>
            <w:vAlign w:val="center"/>
          </w:tcPr>
          <w:p w14:paraId="0334B52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6F63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271463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UC-DS-01</w:t>
            </w:r>
          </w:p>
        </w:tc>
        <w:tc>
          <w:tcPr>
            <w:tcW w:w="2608" w:type="dxa"/>
            <w:vAlign w:val="center"/>
          </w:tcPr>
          <w:p w14:paraId="4785963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发布数据服务</w:t>
            </w:r>
          </w:p>
        </w:tc>
        <w:tc>
          <w:tcPr>
            <w:tcW w:w="2041" w:type="dxa"/>
            <w:vMerge w:val="restart"/>
            <w:vAlign w:val="center"/>
          </w:tcPr>
          <w:p w14:paraId="77D4884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数据服务与权限管理</w:t>
            </w:r>
          </w:p>
        </w:tc>
        <w:tc>
          <w:tcPr>
            <w:tcW w:w="2211" w:type="dxa"/>
            <w:vAlign w:val="center"/>
          </w:tcPr>
          <w:p w14:paraId="737D3E4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74E0138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217A4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7D42D1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UC-DS-02</w:t>
            </w:r>
          </w:p>
        </w:tc>
        <w:tc>
          <w:tcPr>
            <w:tcW w:w="2608" w:type="dxa"/>
            <w:vAlign w:val="center"/>
          </w:tcPr>
          <w:p w14:paraId="696E479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申请服务授权</w:t>
            </w:r>
          </w:p>
        </w:tc>
        <w:tc>
          <w:tcPr>
            <w:tcW w:w="2041" w:type="dxa"/>
            <w:vMerge w:val="continue"/>
            <w:vAlign w:val="center"/>
          </w:tcPr>
          <w:p w14:paraId="110FC674"/>
        </w:tc>
        <w:tc>
          <w:tcPr>
            <w:tcW w:w="2211" w:type="dxa"/>
            <w:vAlign w:val="center"/>
          </w:tcPr>
          <w:p w14:paraId="6A62035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院系管理员、第三方应用</w:t>
            </w:r>
          </w:p>
        </w:tc>
        <w:tc>
          <w:tcPr>
            <w:tcW w:w="794" w:type="dxa"/>
            <w:vAlign w:val="center"/>
          </w:tcPr>
          <w:p w14:paraId="4AD825B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33553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A7D954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UC-DS-03</w:t>
            </w:r>
          </w:p>
        </w:tc>
        <w:tc>
          <w:tcPr>
            <w:tcW w:w="2608" w:type="dxa"/>
            <w:vAlign w:val="center"/>
          </w:tcPr>
          <w:p w14:paraId="68D6319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审批服务授权</w:t>
            </w:r>
          </w:p>
        </w:tc>
        <w:tc>
          <w:tcPr>
            <w:tcW w:w="2041" w:type="dxa"/>
            <w:vMerge w:val="continue"/>
            <w:vAlign w:val="center"/>
          </w:tcPr>
          <w:p w14:paraId="52B145A7"/>
        </w:tc>
        <w:tc>
          <w:tcPr>
            <w:tcW w:w="2211" w:type="dxa"/>
            <w:vAlign w:val="center"/>
          </w:tcPr>
          <w:p w14:paraId="69D6438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0473295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5ACF3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839507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UC-DS-04</w:t>
            </w:r>
          </w:p>
        </w:tc>
        <w:tc>
          <w:tcPr>
            <w:tcW w:w="2608" w:type="dxa"/>
            <w:vAlign w:val="center"/>
          </w:tcPr>
          <w:p w14:paraId="75DF513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调用数据服务</w:t>
            </w:r>
          </w:p>
        </w:tc>
        <w:tc>
          <w:tcPr>
            <w:tcW w:w="2041" w:type="dxa"/>
            <w:vMerge w:val="continue"/>
            <w:vAlign w:val="center"/>
          </w:tcPr>
          <w:p w14:paraId="1103F5DC"/>
        </w:tc>
        <w:tc>
          <w:tcPr>
            <w:tcW w:w="2211" w:type="dxa"/>
            <w:vAlign w:val="center"/>
          </w:tcPr>
          <w:p w14:paraId="784DF34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第三方应用</w:t>
            </w:r>
          </w:p>
        </w:tc>
        <w:tc>
          <w:tcPr>
            <w:tcW w:w="794" w:type="dxa"/>
            <w:vAlign w:val="center"/>
          </w:tcPr>
          <w:p w14:paraId="616C033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795CF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D6DB44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UC-DS-05</w:t>
            </w:r>
          </w:p>
        </w:tc>
        <w:tc>
          <w:tcPr>
            <w:tcW w:w="2608" w:type="dxa"/>
            <w:vAlign w:val="center"/>
          </w:tcPr>
          <w:p w14:paraId="5A29A9C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查看调用审计</w:t>
            </w:r>
          </w:p>
        </w:tc>
        <w:tc>
          <w:tcPr>
            <w:tcW w:w="2041" w:type="dxa"/>
            <w:vMerge w:val="continue"/>
            <w:vAlign w:val="center"/>
          </w:tcPr>
          <w:p w14:paraId="6533BF7D"/>
        </w:tc>
        <w:tc>
          <w:tcPr>
            <w:tcW w:w="2211" w:type="dxa"/>
            <w:vAlign w:val="center"/>
          </w:tcPr>
          <w:p w14:paraId="5BFEB02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系统管理员</w:t>
            </w:r>
          </w:p>
        </w:tc>
        <w:tc>
          <w:tcPr>
            <w:tcW w:w="794" w:type="dxa"/>
            <w:vAlign w:val="center"/>
          </w:tcPr>
          <w:p w14:paraId="6E306C9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4D1F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6F1B7B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UC-DS-06</w:t>
            </w:r>
          </w:p>
        </w:tc>
        <w:tc>
          <w:tcPr>
            <w:tcW w:w="2608" w:type="dxa"/>
            <w:vAlign w:val="center"/>
          </w:tcPr>
          <w:p w14:paraId="14768F6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管理用户与角色</w:t>
            </w:r>
          </w:p>
        </w:tc>
        <w:tc>
          <w:tcPr>
            <w:tcW w:w="2041" w:type="dxa"/>
            <w:vMerge w:val="continue"/>
            <w:vAlign w:val="center"/>
          </w:tcPr>
          <w:p w14:paraId="2B3BAA19"/>
        </w:tc>
        <w:tc>
          <w:tcPr>
            <w:tcW w:w="2211" w:type="dxa"/>
            <w:vAlign w:val="center"/>
          </w:tcPr>
          <w:p w14:paraId="4BF398A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系统管理员</w:t>
            </w:r>
          </w:p>
        </w:tc>
        <w:tc>
          <w:tcPr>
            <w:tcW w:w="794" w:type="dxa"/>
            <w:vAlign w:val="center"/>
          </w:tcPr>
          <w:p w14:paraId="3ACA411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  <w:tr w14:paraId="2DE9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E2054F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UC-DS-07</w:t>
            </w:r>
          </w:p>
        </w:tc>
        <w:tc>
          <w:tcPr>
            <w:tcW w:w="2608" w:type="dxa"/>
            <w:vAlign w:val="center"/>
          </w:tcPr>
          <w:p w14:paraId="0934383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配置脱敏规则</w:t>
            </w:r>
          </w:p>
        </w:tc>
        <w:tc>
          <w:tcPr>
            <w:tcW w:w="2041" w:type="dxa"/>
            <w:vMerge w:val="continue"/>
            <w:vAlign w:val="center"/>
          </w:tcPr>
          <w:p w14:paraId="79E97920"/>
        </w:tc>
        <w:tc>
          <w:tcPr>
            <w:tcW w:w="2211" w:type="dxa"/>
            <w:vAlign w:val="center"/>
          </w:tcPr>
          <w:p w14:paraId="23D06DD9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系统管理员</w:t>
            </w:r>
          </w:p>
        </w:tc>
        <w:tc>
          <w:tcPr>
            <w:tcW w:w="794" w:type="dxa"/>
            <w:vAlign w:val="center"/>
          </w:tcPr>
          <w:p w14:paraId="0EC44CD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</w:tr>
      <w:tr w14:paraId="3A779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A2EA7C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UC-DS-08</w:t>
            </w:r>
          </w:p>
        </w:tc>
        <w:tc>
          <w:tcPr>
            <w:tcW w:w="2608" w:type="dxa"/>
            <w:vAlign w:val="center"/>
          </w:tcPr>
          <w:p w14:paraId="04E915E9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查看操作日志</w:t>
            </w:r>
          </w:p>
        </w:tc>
        <w:tc>
          <w:tcPr>
            <w:tcW w:w="2041" w:type="dxa"/>
            <w:vMerge w:val="continue"/>
            <w:vAlign w:val="center"/>
          </w:tcPr>
          <w:p w14:paraId="38C75758"/>
        </w:tc>
        <w:tc>
          <w:tcPr>
            <w:tcW w:w="2211" w:type="dxa"/>
            <w:vAlign w:val="center"/>
          </w:tcPr>
          <w:p w14:paraId="750E11E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系统管理员</w:t>
            </w:r>
          </w:p>
        </w:tc>
        <w:tc>
          <w:tcPr>
            <w:tcW w:w="794" w:type="dxa"/>
            <w:vAlign w:val="center"/>
          </w:tcPr>
          <w:p w14:paraId="4C2644A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</w:tr>
    </w:tbl>
    <w:p w14:paraId="0DB5A573"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各模块的用例数为 7～8 个，均未超过 9 个上限。每个模块绘制一张用例图，并针对事件流最复杂的用例配一张活动图，共 6 张用例图、6 张活动图，见 2.3 节。</w:t>
      </w:r>
    </w:p>
    <w:p w14:paraId="32865EF2">
      <w:pPr>
        <w:pStyle w:val="4"/>
        <w:keepNext/>
        <w:spacing w:before="240" w:after="120" w:line="312" w:lineRule="auto"/>
      </w:pPr>
      <w:r>
        <w:rPr>
          <w:rFonts w:ascii="黑体" w:hAnsi="黑体" w:eastAsia="黑体"/>
          <w:b/>
          <w:color w:val="000000"/>
          <w:sz w:val="28"/>
        </w:rPr>
        <w:t>2.3  用例建模</w:t>
      </w:r>
    </w:p>
    <w:p w14:paraId="65F5BEC6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2.3.1  建模约定</w:t>
      </w:r>
    </w:p>
    <w:p w14:paraId="3B04C13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为避免“一张图塞下整个系统”，本项目按模块分图：一个功能模块绘制一张用例图，图内用例不超过 9 个，模块边界即系统边界，边界名称与模块名称一致；参与者置于边界之外，跨模块出现的公共参与者含义与权限保持一致；include 仅用于必然发生的子流程，extend 仅用于可选增强，禁止用 include 表达“调用关系”；事件流存在 3 个以上分支、失败回退或并发处理的用例，单独绘制活动图，用例图回答“谁做什么”，活动图回答“怎么做”。</w:t>
      </w:r>
    </w:p>
    <w:p w14:paraId="21B07A98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2.3.2  数据采集与接入模块</w:t>
      </w:r>
    </w:p>
    <w:p w14:paraId="37F28F8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采集与接入模块面向数据管理员与外部业务系统，覆盖“登记数据源—配置任务—执行导入—查看结果”的完整链路。图中“配置导入任务”包含“维护字段映射规则”，“调度采集任务”包含“执行导入任务”，说明定时采集只是执行导入的一种触发方式，而不是独立业务。</w:t>
      </w:r>
    </w:p>
    <w:p w14:paraId="065A150D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031615" cy="3515360"/>
            <wp:effectExtent l="0" t="0" r="698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5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B348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图1-3  数据采集与接入用例图</w:t>
      </w:r>
    </w:p>
    <w:p w14:paraId="1D87B159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表1-5  数据采集与接入用例表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644"/>
        <w:gridCol w:w="1757"/>
        <w:gridCol w:w="709"/>
        <w:gridCol w:w="2523"/>
        <w:gridCol w:w="1020"/>
      </w:tblGrid>
      <w:tr w14:paraId="5B38E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6A07F9C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w="1644" w:type="dxa"/>
            <w:shd w:val="clear" w:color="auto" w:fill="D9E2F3"/>
            <w:vAlign w:val="center"/>
          </w:tcPr>
          <w:p w14:paraId="5C7B582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用例名称</w:t>
            </w:r>
          </w:p>
        </w:tc>
        <w:tc>
          <w:tcPr>
            <w:tcW w:w="1757" w:type="dxa"/>
            <w:shd w:val="clear" w:color="auto" w:fill="D9E2F3"/>
            <w:vAlign w:val="center"/>
          </w:tcPr>
          <w:p w14:paraId="75E475F7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参与者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BEE8FD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优先级</w:t>
            </w:r>
          </w:p>
        </w:tc>
        <w:tc>
          <w:tcPr>
            <w:tcW w:w="2523" w:type="dxa"/>
            <w:shd w:val="clear" w:color="auto" w:fill="D9E2F3"/>
            <w:vAlign w:val="center"/>
          </w:tcPr>
          <w:p w14:paraId="49BD90F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描述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2DD4DB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关联故事</w:t>
            </w:r>
          </w:p>
        </w:tc>
      </w:tr>
      <w:tr w14:paraId="46183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053717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UC-DC-01</w:t>
            </w:r>
          </w:p>
        </w:tc>
        <w:tc>
          <w:tcPr>
            <w:tcW w:w="1644" w:type="dxa"/>
            <w:vAlign w:val="center"/>
          </w:tcPr>
          <w:p w14:paraId="5200663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登记数据源</w:t>
            </w:r>
          </w:p>
        </w:tc>
        <w:tc>
          <w:tcPr>
            <w:tcW w:w="1757" w:type="dxa"/>
            <w:vAlign w:val="center"/>
          </w:tcPr>
          <w:p w14:paraId="3877CA66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695ACDE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6039805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登记数据源名称、类型、接入方式与责任人</w:t>
            </w:r>
          </w:p>
        </w:tc>
        <w:tc>
          <w:tcPr>
            <w:tcW w:w="1020" w:type="dxa"/>
            <w:vAlign w:val="center"/>
          </w:tcPr>
          <w:p w14:paraId="0E7535CB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US-02</w:t>
            </w:r>
          </w:p>
        </w:tc>
      </w:tr>
      <w:tr w14:paraId="5D9B3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CB43F87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UC-DC-02</w:t>
            </w:r>
          </w:p>
        </w:tc>
        <w:tc>
          <w:tcPr>
            <w:tcW w:w="1644" w:type="dxa"/>
            <w:vAlign w:val="center"/>
          </w:tcPr>
          <w:p w14:paraId="0F431C8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配置导入任务</w:t>
            </w:r>
          </w:p>
        </w:tc>
        <w:tc>
          <w:tcPr>
            <w:tcW w:w="1757" w:type="dxa"/>
            <w:vAlign w:val="center"/>
          </w:tcPr>
          <w:p w14:paraId="4A957CE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224DE53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46A2C41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选择数据源，配置字段映射、校验规则、导入方式与执行周期</w:t>
            </w:r>
          </w:p>
        </w:tc>
        <w:tc>
          <w:tcPr>
            <w:tcW w:w="1020" w:type="dxa"/>
            <w:vAlign w:val="center"/>
          </w:tcPr>
          <w:p w14:paraId="72627D9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US-03、US-30</w:t>
            </w:r>
          </w:p>
        </w:tc>
      </w:tr>
      <w:tr w14:paraId="4437F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F88913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UC-DC-03</w:t>
            </w:r>
          </w:p>
        </w:tc>
        <w:tc>
          <w:tcPr>
            <w:tcW w:w="1644" w:type="dxa"/>
            <w:vAlign w:val="center"/>
          </w:tcPr>
          <w:p w14:paraId="7BDC0FF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执行导入任务</w:t>
            </w:r>
          </w:p>
        </w:tc>
        <w:tc>
          <w:tcPr>
            <w:tcW w:w="1757" w:type="dxa"/>
            <w:vAlign w:val="center"/>
          </w:tcPr>
          <w:p w14:paraId="3E947177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4ADD3C7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3C7EC807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按配置执行一次性或定时导入，校验后写入原始记录库</w:t>
            </w:r>
          </w:p>
        </w:tc>
        <w:tc>
          <w:tcPr>
            <w:tcW w:w="1020" w:type="dxa"/>
            <w:vAlign w:val="center"/>
          </w:tcPr>
          <w:p w14:paraId="654A475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US-03</w:t>
            </w:r>
          </w:p>
        </w:tc>
      </w:tr>
      <w:tr w14:paraId="330ED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993CA8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UC-DC-04</w:t>
            </w:r>
          </w:p>
        </w:tc>
        <w:tc>
          <w:tcPr>
            <w:tcW w:w="1644" w:type="dxa"/>
            <w:vAlign w:val="center"/>
          </w:tcPr>
          <w:p w14:paraId="31CA430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查看导入结果</w:t>
            </w:r>
          </w:p>
        </w:tc>
        <w:tc>
          <w:tcPr>
            <w:tcW w:w="1757" w:type="dxa"/>
            <w:vAlign w:val="center"/>
          </w:tcPr>
          <w:p w14:paraId="2B3B9E07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0C6CEA1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598BC71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查看任务状态、成败条数与失败原因，导出错误清单</w:t>
            </w:r>
          </w:p>
        </w:tc>
        <w:tc>
          <w:tcPr>
            <w:tcW w:w="1020" w:type="dxa"/>
            <w:vAlign w:val="center"/>
          </w:tcPr>
          <w:p w14:paraId="560BBA5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US-04</w:t>
            </w:r>
          </w:p>
        </w:tc>
      </w:tr>
      <w:tr w14:paraId="13C9C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174AF7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UC-DC-05</w:t>
            </w:r>
          </w:p>
        </w:tc>
        <w:tc>
          <w:tcPr>
            <w:tcW w:w="1644" w:type="dxa"/>
            <w:vAlign w:val="center"/>
          </w:tcPr>
          <w:p w14:paraId="03821DD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接收外部数据推送</w:t>
            </w:r>
          </w:p>
        </w:tc>
        <w:tc>
          <w:tcPr>
            <w:tcW w:w="1757" w:type="dxa"/>
            <w:vAlign w:val="center"/>
          </w:tcPr>
          <w:p w14:paraId="7372E22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外部业务系统</w:t>
            </w:r>
          </w:p>
        </w:tc>
        <w:tc>
          <w:tcPr>
            <w:tcW w:w="709" w:type="dxa"/>
            <w:vAlign w:val="center"/>
          </w:tcPr>
          <w:p w14:paraId="1CDC8F7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471370A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接收增量数据并按接口规范返回接收结果</w:t>
            </w:r>
          </w:p>
        </w:tc>
        <w:tc>
          <w:tcPr>
            <w:tcW w:w="1020" w:type="dxa"/>
            <w:vAlign w:val="center"/>
          </w:tcPr>
          <w:p w14:paraId="33342CA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US-03</w:t>
            </w:r>
          </w:p>
        </w:tc>
      </w:tr>
      <w:tr w14:paraId="1F1E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AF5E9D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UC-DC-06</w:t>
            </w:r>
          </w:p>
        </w:tc>
        <w:tc>
          <w:tcPr>
            <w:tcW w:w="1644" w:type="dxa"/>
            <w:vAlign w:val="center"/>
          </w:tcPr>
          <w:p w14:paraId="1FBCCC1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调度采集任务</w:t>
            </w:r>
          </w:p>
        </w:tc>
        <w:tc>
          <w:tcPr>
            <w:tcW w:w="1757" w:type="dxa"/>
            <w:vAlign w:val="center"/>
          </w:tcPr>
          <w:p w14:paraId="62A1FFB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48ACB75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592B697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设置采集频率、并发度与失败重试策略，启停任务</w:t>
            </w:r>
          </w:p>
        </w:tc>
        <w:tc>
          <w:tcPr>
            <w:tcW w:w="1020" w:type="dxa"/>
            <w:vAlign w:val="center"/>
          </w:tcPr>
          <w:p w14:paraId="23FEF985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US-30</w:t>
            </w:r>
          </w:p>
        </w:tc>
      </w:tr>
      <w:tr w14:paraId="69DB4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F80CBE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UC-DC-07</w:t>
            </w:r>
          </w:p>
        </w:tc>
        <w:tc>
          <w:tcPr>
            <w:tcW w:w="1644" w:type="dxa"/>
            <w:vAlign w:val="center"/>
          </w:tcPr>
          <w:p w14:paraId="25CD5A7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维护字段映射规则</w:t>
            </w:r>
          </w:p>
        </w:tc>
        <w:tc>
          <w:tcPr>
            <w:tcW w:w="1757" w:type="dxa"/>
            <w:vAlign w:val="center"/>
          </w:tcPr>
          <w:p w14:paraId="1958428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65A2471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706B7EB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维护源字段与标准字段的对应关系及转换表达式</w:t>
            </w:r>
          </w:p>
        </w:tc>
        <w:tc>
          <w:tcPr>
            <w:tcW w:w="1020" w:type="dxa"/>
            <w:vAlign w:val="center"/>
          </w:tcPr>
          <w:p w14:paraId="5B1C378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US-03</w:t>
            </w:r>
          </w:p>
        </w:tc>
      </w:tr>
    </w:tbl>
    <w:p w14:paraId="3611A842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3455670" cy="4771390"/>
            <wp:effectExtent l="0" t="0" r="1143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477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8719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图1-4  活动图：数据导入与稽核（UC-DC-03）</w:t>
      </w:r>
    </w:p>
    <w:p w14:paraId="1B557B0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该活动图重点表达两类异常：配置不完整时任务不进入执行，而是置为“待配置”；部分记录校验失败时任务标记为“部分成功”并保留失败明细。重试只处理失败记录，通过幂等设计保证不重复入库。</w:t>
      </w:r>
    </w:p>
    <w:p w14:paraId="6697486E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2.3.3  数据治理与标准化模块</w:t>
      </w:r>
    </w:p>
    <w:p w14:paraId="29D613A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治理与标准化模块的核心矛盾是“多源数据如何变成可信的同一份数据”。图中“合并学生主数据”包含“执行数据清洗”，表示归并前必须先完成标准化；“触发指标重算”包含“配置指标口径”，表示重算必须依据已生效的口径版本。</w:t>
      </w:r>
    </w:p>
    <w:p w14:paraId="565FE66D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031615" cy="3512185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51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3411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图1-5  数据治理与标准化用例图</w:t>
      </w:r>
    </w:p>
    <w:p w14:paraId="0F2E39B7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表1-6  数据治理与标准化用例表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644"/>
        <w:gridCol w:w="1757"/>
        <w:gridCol w:w="709"/>
        <w:gridCol w:w="2523"/>
        <w:gridCol w:w="1020"/>
      </w:tblGrid>
      <w:tr w14:paraId="3A82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5977086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w="1644" w:type="dxa"/>
            <w:shd w:val="clear" w:color="auto" w:fill="D9E2F3"/>
            <w:vAlign w:val="center"/>
          </w:tcPr>
          <w:p w14:paraId="6416228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用例名称</w:t>
            </w:r>
          </w:p>
        </w:tc>
        <w:tc>
          <w:tcPr>
            <w:tcW w:w="1757" w:type="dxa"/>
            <w:shd w:val="clear" w:color="auto" w:fill="D9E2F3"/>
            <w:vAlign w:val="center"/>
          </w:tcPr>
          <w:p w14:paraId="6405600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参与者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8FFFC3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优先级</w:t>
            </w:r>
          </w:p>
        </w:tc>
        <w:tc>
          <w:tcPr>
            <w:tcW w:w="2523" w:type="dxa"/>
            <w:shd w:val="clear" w:color="auto" w:fill="D9E2F3"/>
            <w:vAlign w:val="center"/>
          </w:tcPr>
          <w:p w14:paraId="01C030D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描述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3BA6EC4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关联故事</w:t>
            </w:r>
          </w:p>
        </w:tc>
      </w:tr>
      <w:tr w14:paraId="185D7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ADAFE0B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UC-DG-01</w:t>
            </w:r>
          </w:p>
        </w:tc>
        <w:tc>
          <w:tcPr>
            <w:tcW w:w="1644" w:type="dxa"/>
            <w:vAlign w:val="center"/>
          </w:tcPr>
          <w:p w14:paraId="583AF4B8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配置数据质量规则</w:t>
            </w:r>
          </w:p>
        </w:tc>
        <w:tc>
          <w:tcPr>
            <w:tcW w:w="1757" w:type="dxa"/>
            <w:vAlign w:val="center"/>
          </w:tcPr>
          <w:p w14:paraId="7334C339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4C72BB4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12FAB5FB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定义完整性、唯一性、值域、一致性规则及处置级别</w:t>
            </w:r>
          </w:p>
        </w:tc>
        <w:tc>
          <w:tcPr>
            <w:tcW w:w="1020" w:type="dxa"/>
            <w:vAlign w:val="center"/>
          </w:tcPr>
          <w:p w14:paraId="0768010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US-09</w:t>
            </w:r>
          </w:p>
        </w:tc>
      </w:tr>
      <w:tr w14:paraId="13C5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FC81F5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UC-DG-02</w:t>
            </w:r>
          </w:p>
        </w:tc>
        <w:tc>
          <w:tcPr>
            <w:tcW w:w="1644" w:type="dxa"/>
            <w:vAlign w:val="center"/>
          </w:tcPr>
          <w:p w14:paraId="71E66DB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执行数据清洗</w:t>
            </w:r>
          </w:p>
        </w:tc>
        <w:tc>
          <w:tcPr>
            <w:tcW w:w="1757" w:type="dxa"/>
            <w:vAlign w:val="center"/>
          </w:tcPr>
          <w:p w14:paraId="63D6EA6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3126376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5EE5A26A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清洗并标准化学号、课程名、日期等字段，输出日志</w:t>
            </w:r>
          </w:p>
        </w:tc>
        <w:tc>
          <w:tcPr>
            <w:tcW w:w="1020" w:type="dxa"/>
            <w:vAlign w:val="center"/>
          </w:tcPr>
          <w:p w14:paraId="1DF25FFB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US-03</w:t>
            </w:r>
          </w:p>
        </w:tc>
      </w:tr>
      <w:tr w14:paraId="5AD2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029DBC7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UC-DG-03</w:t>
            </w:r>
          </w:p>
        </w:tc>
        <w:tc>
          <w:tcPr>
            <w:tcW w:w="1644" w:type="dxa"/>
            <w:vAlign w:val="center"/>
          </w:tcPr>
          <w:p w14:paraId="2900706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合并学生主数据</w:t>
            </w:r>
          </w:p>
        </w:tc>
        <w:tc>
          <w:tcPr>
            <w:tcW w:w="1757" w:type="dxa"/>
            <w:vAlign w:val="center"/>
          </w:tcPr>
          <w:p w14:paraId="288A0148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5B268A2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118D3FE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按学号与身份证号归并多源记录，生成唯一主数据</w:t>
            </w:r>
          </w:p>
        </w:tc>
        <w:tc>
          <w:tcPr>
            <w:tcW w:w="1020" w:type="dxa"/>
            <w:vAlign w:val="center"/>
          </w:tcPr>
          <w:p w14:paraId="50E49BE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US-05</w:t>
            </w:r>
          </w:p>
        </w:tc>
      </w:tr>
      <w:tr w14:paraId="09A5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040C65B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UC-DG-04</w:t>
            </w:r>
          </w:p>
        </w:tc>
        <w:tc>
          <w:tcPr>
            <w:tcW w:w="1644" w:type="dxa"/>
            <w:vAlign w:val="center"/>
          </w:tcPr>
          <w:p w14:paraId="443ED402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配置指标口径</w:t>
            </w:r>
          </w:p>
        </w:tc>
        <w:tc>
          <w:tcPr>
            <w:tcW w:w="1757" w:type="dxa"/>
            <w:vAlign w:val="center"/>
          </w:tcPr>
          <w:p w14:paraId="79DD41B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2759AC3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143B061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定义指标公式、权重、统计周期与生效版本</w:t>
            </w:r>
          </w:p>
        </w:tc>
        <w:tc>
          <w:tcPr>
            <w:tcW w:w="1020" w:type="dxa"/>
            <w:vAlign w:val="center"/>
          </w:tcPr>
          <w:p w14:paraId="2D73889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US-10</w:t>
            </w:r>
          </w:p>
        </w:tc>
      </w:tr>
      <w:tr w14:paraId="6D09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08B417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UC-DG-05</w:t>
            </w:r>
          </w:p>
        </w:tc>
        <w:tc>
          <w:tcPr>
            <w:tcW w:w="1644" w:type="dxa"/>
            <w:vAlign w:val="center"/>
          </w:tcPr>
          <w:p w14:paraId="4111C79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查看数据质量报告</w:t>
            </w:r>
          </w:p>
        </w:tc>
        <w:tc>
          <w:tcPr>
            <w:tcW w:w="1757" w:type="dxa"/>
            <w:vAlign w:val="center"/>
          </w:tcPr>
          <w:p w14:paraId="3FA1369A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数据管理员、院系管理员</w:t>
            </w:r>
          </w:p>
        </w:tc>
        <w:tc>
          <w:tcPr>
            <w:tcW w:w="709" w:type="dxa"/>
            <w:vAlign w:val="center"/>
          </w:tcPr>
          <w:p w14:paraId="654BFD7A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00041937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查看各数据源质量得分、问题分布与趋势</w:t>
            </w:r>
          </w:p>
        </w:tc>
        <w:tc>
          <w:tcPr>
            <w:tcW w:w="1020" w:type="dxa"/>
            <w:vAlign w:val="center"/>
          </w:tcPr>
          <w:p w14:paraId="258BEF6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US-31</w:t>
            </w:r>
          </w:p>
        </w:tc>
      </w:tr>
      <w:tr w14:paraId="610F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B5BB7D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UC-DG-06</w:t>
            </w:r>
          </w:p>
        </w:tc>
        <w:tc>
          <w:tcPr>
            <w:tcW w:w="1644" w:type="dxa"/>
            <w:vAlign w:val="center"/>
          </w:tcPr>
          <w:p w14:paraId="67326FE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处理异常数据</w:t>
            </w:r>
          </w:p>
        </w:tc>
        <w:tc>
          <w:tcPr>
            <w:tcW w:w="1757" w:type="dxa"/>
            <w:vAlign w:val="center"/>
          </w:tcPr>
          <w:p w14:paraId="75D9A1B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1F4EF29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49DE431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对校验不通过的数据修正、忽略或退回来源系统</w:t>
            </w:r>
          </w:p>
        </w:tc>
        <w:tc>
          <w:tcPr>
            <w:tcW w:w="1020" w:type="dxa"/>
            <w:vAlign w:val="center"/>
          </w:tcPr>
          <w:p w14:paraId="1D89311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US-31</w:t>
            </w:r>
          </w:p>
        </w:tc>
      </w:tr>
      <w:tr w14:paraId="4044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E1BBF9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UC-DG-07</w:t>
            </w:r>
          </w:p>
        </w:tc>
        <w:tc>
          <w:tcPr>
            <w:tcW w:w="1644" w:type="dxa"/>
            <w:vAlign w:val="center"/>
          </w:tcPr>
          <w:p w14:paraId="2C0F9B0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触发指标重算</w:t>
            </w:r>
          </w:p>
        </w:tc>
        <w:tc>
          <w:tcPr>
            <w:tcW w:w="1757" w:type="dxa"/>
            <w:vAlign w:val="center"/>
          </w:tcPr>
          <w:p w14:paraId="6CF8A9B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2DA7DB3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1BA3945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口径变更后按指定范围重算历史指标，保留旧版本</w:t>
            </w:r>
          </w:p>
        </w:tc>
        <w:tc>
          <w:tcPr>
            <w:tcW w:w="1020" w:type="dxa"/>
            <w:vAlign w:val="center"/>
          </w:tcPr>
          <w:p w14:paraId="3B0286E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US-32</w:t>
            </w:r>
          </w:p>
        </w:tc>
      </w:tr>
    </w:tbl>
    <w:p w14:paraId="6A47217F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3671570" cy="3985895"/>
            <wp:effectExtent l="0" t="0" r="1143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398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CB73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图1-6  活动图：指标口径变更与重算（UC-DG-04、UC-DG-07）</w:t>
      </w:r>
    </w:p>
    <w:p w14:paraId="4DBB7C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口径变更采用“新版本＋旧版本保留”的方式；重算范围由系统先计算再交人确认，重算与标签刷新并行执行，最后统一记录日志，既保证可追溯，也避免全量重算带来的性能问题。</w:t>
      </w:r>
    </w:p>
    <w:p w14:paraId="1B8DF36D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2.3.4  学生画像模块</w:t>
      </w:r>
    </w:p>
    <w:p w14:paraId="496284D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学生画像模块同时服务学生、辅导员与院系。学生查看个人画像时可选择性查看标签依据（extend 关系），体现“可解释”的设计原则；辅导员与院系查看他人画像时受数据范围限制，因此单独设置“查看学生画像详情”用例。</w:t>
      </w:r>
    </w:p>
    <w:p w14:paraId="496DC1CD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031615" cy="3515360"/>
            <wp:effectExtent l="0" t="0" r="698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5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15D7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图1-7  学生画像用例图</w:t>
      </w:r>
    </w:p>
    <w:p w14:paraId="148BFCDF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表1-7  学生画像用例表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644"/>
        <w:gridCol w:w="1757"/>
        <w:gridCol w:w="709"/>
        <w:gridCol w:w="2523"/>
        <w:gridCol w:w="1020"/>
      </w:tblGrid>
      <w:tr w14:paraId="2E3FF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445D5D8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w="1644" w:type="dxa"/>
            <w:shd w:val="clear" w:color="auto" w:fill="D9E2F3"/>
            <w:vAlign w:val="center"/>
          </w:tcPr>
          <w:p w14:paraId="65CA78A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用例名称</w:t>
            </w:r>
          </w:p>
        </w:tc>
        <w:tc>
          <w:tcPr>
            <w:tcW w:w="1757" w:type="dxa"/>
            <w:shd w:val="clear" w:color="auto" w:fill="D9E2F3"/>
            <w:vAlign w:val="center"/>
          </w:tcPr>
          <w:p w14:paraId="36C2075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参与者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EB40A5A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优先级</w:t>
            </w:r>
          </w:p>
        </w:tc>
        <w:tc>
          <w:tcPr>
            <w:tcW w:w="2523" w:type="dxa"/>
            <w:shd w:val="clear" w:color="auto" w:fill="D9E2F3"/>
            <w:vAlign w:val="center"/>
          </w:tcPr>
          <w:p w14:paraId="626105D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描述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7C102F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关联故事</w:t>
            </w:r>
          </w:p>
        </w:tc>
      </w:tr>
      <w:tr w14:paraId="36547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885B84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UC-SP-01</w:t>
            </w:r>
          </w:p>
        </w:tc>
        <w:tc>
          <w:tcPr>
            <w:tcW w:w="1644" w:type="dxa"/>
            <w:vAlign w:val="center"/>
          </w:tcPr>
          <w:p w14:paraId="255AF9A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维护标签体系</w:t>
            </w:r>
          </w:p>
        </w:tc>
        <w:tc>
          <w:tcPr>
            <w:tcW w:w="1757" w:type="dxa"/>
            <w:vAlign w:val="center"/>
          </w:tcPr>
          <w:p w14:paraId="18A681D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60E7F68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4D22677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定义画像维度、标签、取值范围与计算依赖</w:t>
            </w:r>
          </w:p>
        </w:tc>
        <w:tc>
          <w:tcPr>
            <w:tcW w:w="1020" w:type="dxa"/>
            <w:vAlign w:val="center"/>
          </w:tcPr>
          <w:p w14:paraId="093073C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US-11</w:t>
            </w:r>
          </w:p>
        </w:tc>
      </w:tr>
      <w:tr w14:paraId="379C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E33B7D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UC-SP-02</w:t>
            </w:r>
          </w:p>
        </w:tc>
        <w:tc>
          <w:tcPr>
            <w:tcW w:w="1644" w:type="dxa"/>
            <w:vAlign w:val="center"/>
          </w:tcPr>
          <w:p w14:paraId="739F14CB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计算画像指标</w:t>
            </w:r>
          </w:p>
        </w:tc>
        <w:tc>
          <w:tcPr>
            <w:tcW w:w="1757" w:type="dxa"/>
            <w:vAlign w:val="center"/>
          </w:tcPr>
          <w:p w14:paraId="3B3CE5A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6FBBFB2B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540E890A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按周期批量计算指标与标签，生成画像快照</w:t>
            </w:r>
          </w:p>
        </w:tc>
        <w:tc>
          <w:tcPr>
            <w:tcW w:w="1020" w:type="dxa"/>
            <w:vAlign w:val="center"/>
          </w:tcPr>
          <w:p w14:paraId="68E13E6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US-11</w:t>
            </w:r>
          </w:p>
        </w:tc>
      </w:tr>
      <w:tr w14:paraId="1999F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733FC6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UC-SP-03</w:t>
            </w:r>
          </w:p>
        </w:tc>
        <w:tc>
          <w:tcPr>
            <w:tcW w:w="1644" w:type="dxa"/>
            <w:vAlign w:val="center"/>
          </w:tcPr>
          <w:p w14:paraId="693DE5B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查看个人画像</w:t>
            </w:r>
          </w:p>
        </w:tc>
        <w:tc>
          <w:tcPr>
            <w:tcW w:w="1757" w:type="dxa"/>
            <w:vAlign w:val="center"/>
          </w:tcPr>
          <w:p w14:paraId="16B769E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w="709" w:type="dxa"/>
            <w:vAlign w:val="center"/>
          </w:tcPr>
          <w:p w14:paraId="31C500A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49388C5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查看基本信息、综合成绩、能力雷达图与标签列表</w:t>
            </w:r>
          </w:p>
        </w:tc>
        <w:tc>
          <w:tcPr>
            <w:tcW w:w="1020" w:type="dxa"/>
            <w:vAlign w:val="center"/>
          </w:tcPr>
          <w:p w14:paraId="4C18135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US-06、US-07、US-12</w:t>
            </w:r>
          </w:p>
        </w:tc>
      </w:tr>
      <w:tr w14:paraId="4EDBA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C26BFD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UC-SP-04</w:t>
            </w:r>
          </w:p>
        </w:tc>
        <w:tc>
          <w:tcPr>
            <w:tcW w:w="1644" w:type="dxa"/>
            <w:vAlign w:val="center"/>
          </w:tcPr>
          <w:p w14:paraId="4E2CEEE8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查看标签依据</w:t>
            </w:r>
          </w:p>
        </w:tc>
        <w:tc>
          <w:tcPr>
            <w:tcW w:w="1757" w:type="dxa"/>
            <w:vAlign w:val="center"/>
          </w:tcPr>
          <w:p w14:paraId="6F3E3D3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w="709" w:type="dxa"/>
            <w:vAlign w:val="center"/>
          </w:tcPr>
          <w:p w14:paraId="40BF1B15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103B07F2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查看标签的计算口径、来源数据与计算时间</w:t>
            </w:r>
          </w:p>
        </w:tc>
        <w:tc>
          <w:tcPr>
            <w:tcW w:w="1020" w:type="dxa"/>
            <w:vAlign w:val="center"/>
          </w:tcPr>
          <w:p w14:paraId="57B3D6B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US-13</w:t>
            </w:r>
          </w:p>
        </w:tc>
      </w:tr>
      <w:tr w14:paraId="2AE7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5208D4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UC-SP-05</w:t>
            </w:r>
          </w:p>
        </w:tc>
        <w:tc>
          <w:tcPr>
            <w:tcW w:w="1644" w:type="dxa"/>
            <w:vAlign w:val="center"/>
          </w:tcPr>
          <w:p w14:paraId="0851520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对比画像</w:t>
            </w:r>
          </w:p>
        </w:tc>
        <w:tc>
          <w:tcPr>
            <w:tcW w:w="1757" w:type="dxa"/>
            <w:vAlign w:val="center"/>
          </w:tcPr>
          <w:p w14:paraId="374267A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学生、辅导员</w:t>
            </w:r>
          </w:p>
        </w:tc>
        <w:tc>
          <w:tcPr>
            <w:tcW w:w="709" w:type="dxa"/>
            <w:vAlign w:val="center"/>
          </w:tcPr>
          <w:p w14:paraId="5360179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w="2523" w:type="dxa"/>
            <w:vAlign w:val="center"/>
          </w:tcPr>
          <w:p w14:paraId="3DB89A6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与同专业、同年级均值或指定学生对比</w:t>
            </w:r>
          </w:p>
        </w:tc>
        <w:tc>
          <w:tcPr>
            <w:tcW w:w="1020" w:type="dxa"/>
            <w:vAlign w:val="center"/>
          </w:tcPr>
          <w:p w14:paraId="298433E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US-29</w:t>
            </w:r>
          </w:p>
        </w:tc>
      </w:tr>
      <w:tr w14:paraId="161B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1AEABE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UC-SP-06</w:t>
            </w:r>
          </w:p>
        </w:tc>
        <w:tc>
          <w:tcPr>
            <w:tcW w:w="1644" w:type="dxa"/>
            <w:vAlign w:val="center"/>
          </w:tcPr>
          <w:p w14:paraId="6ACEF70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导出画像报告</w:t>
            </w:r>
          </w:p>
        </w:tc>
        <w:tc>
          <w:tcPr>
            <w:tcW w:w="1757" w:type="dxa"/>
            <w:vAlign w:val="center"/>
          </w:tcPr>
          <w:p w14:paraId="0EFEA05B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w="709" w:type="dxa"/>
            <w:vAlign w:val="center"/>
          </w:tcPr>
          <w:p w14:paraId="2E7DDDD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w="2523" w:type="dxa"/>
            <w:vAlign w:val="center"/>
          </w:tcPr>
          <w:p w14:paraId="4F2ED619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生成个人成长画像 PDF 报告并下载</w:t>
            </w:r>
          </w:p>
        </w:tc>
        <w:tc>
          <w:tcPr>
            <w:tcW w:w="1020" w:type="dxa"/>
            <w:vAlign w:val="center"/>
          </w:tcPr>
          <w:p w14:paraId="6720CE0A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US-28</w:t>
            </w:r>
          </w:p>
        </w:tc>
      </w:tr>
      <w:tr w14:paraId="7C9E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D7BEB8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UC-SP-07</w:t>
            </w:r>
          </w:p>
        </w:tc>
        <w:tc>
          <w:tcPr>
            <w:tcW w:w="1644" w:type="dxa"/>
            <w:vAlign w:val="center"/>
          </w:tcPr>
          <w:p w14:paraId="7FEAA3B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查看学生画像详情</w:t>
            </w:r>
          </w:p>
        </w:tc>
        <w:tc>
          <w:tcPr>
            <w:tcW w:w="1757" w:type="dxa"/>
            <w:vAlign w:val="center"/>
          </w:tcPr>
          <w:p w14:paraId="6042C4C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辅导员、院系管理员</w:t>
            </w:r>
          </w:p>
        </w:tc>
        <w:tc>
          <w:tcPr>
            <w:tcW w:w="709" w:type="dxa"/>
            <w:vAlign w:val="center"/>
          </w:tcPr>
          <w:p w14:paraId="791C47D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0554D56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在数据权限范围内查询所辖学生的画像与指标明细</w:t>
            </w:r>
          </w:p>
        </w:tc>
        <w:tc>
          <w:tcPr>
            <w:tcW w:w="1020" w:type="dxa"/>
            <w:vAlign w:val="center"/>
          </w:tcPr>
          <w:p w14:paraId="4148D8E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US-14</w:t>
            </w:r>
          </w:p>
        </w:tc>
      </w:tr>
    </w:tbl>
    <w:p w14:paraId="02B8D7EA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3311525" cy="4360545"/>
            <wp:effectExtent l="0" t="0" r="317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43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D97B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图1-8  活动图：学生画像指标计算（UC-SP-02）</w:t>
      </w:r>
    </w:p>
    <w:p w14:paraId="5CF871B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画像计算的关键是“口径必须有效”：口径缺失或失效时计算直接失败并输出异常报告，不做“带病计算”；个别学生计算失败时自动重试一次并记录名单，保证整体任务不被个别数据拖垮。</w:t>
      </w:r>
    </w:p>
    <w:p w14:paraId="721B1273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2.3.5  学业分析与预警模块</w:t>
      </w:r>
    </w:p>
    <w:p w14:paraId="720262C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业分析与预警模块的用例围绕“发现—处置—跟踪”闭环组织。“生成预警名单”包含“配置预警规则”，表示名单必须依据规则生成；“处置预警”包含“跟踪干预记录”，保证每次处置都留下可追溯的记录。</w:t>
      </w:r>
    </w:p>
    <w:p w14:paraId="44AD2032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031615" cy="3515360"/>
            <wp:effectExtent l="0" t="0" r="698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5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A8A7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图1-9  学业分析与预警用例图</w:t>
      </w:r>
    </w:p>
    <w:p w14:paraId="361C0148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表1-8  学业分析与预警用例表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644"/>
        <w:gridCol w:w="1757"/>
        <w:gridCol w:w="709"/>
        <w:gridCol w:w="2523"/>
        <w:gridCol w:w="1020"/>
      </w:tblGrid>
      <w:tr w14:paraId="7D23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68070A4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w="1644" w:type="dxa"/>
            <w:shd w:val="clear" w:color="auto" w:fill="D9E2F3"/>
            <w:vAlign w:val="center"/>
          </w:tcPr>
          <w:p w14:paraId="33A18B9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用例名称</w:t>
            </w:r>
          </w:p>
        </w:tc>
        <w:tc>
          <w:tcPr>
            <w:tcW w:w="1757" w:type="dxa"/>
            <w:shd w:val="clear" w:color="auto" w:fill="D9E2F3"/>
            <w:vAlign w:val="center"/>
          </w:tcPr>
          <w:p w14:paraId="2F27A29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参与者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CDA64E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优先级</w:t>
            </w:r>
          </w:p>
        </w:tc>
        <w:tc>
          <w:tcPr>
            <w:tcW w:w="2523" w:type="dxa"/>
            <w:shd w:val="clear" w:color="auto" w:fill="D9E2F3"/>
            <w:vAlign w:val="center"/>
          </w:tcPr>
          <w:p w14:paraId="213E8E77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描述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302EE3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关联故事</w:t>
            </w:r>
          </w:p>
        </w:tc>
      </w:tr>
      <w:tr w14:paraId="54E9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3C3E9F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UC-AA-01</w:t>
            </w:r>
          </w:p>
        </w:tc>
        <w:tc>
          <w:tcPr>
            <w:tcW w:w="1644" w:type="dxa"/>
            <w:vAlign w:val="center"/>
          </w:tcPr>
          <w:p w14:paraId="6283CFE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查看学业看板</w:t>
            </w:r>
          </w:p>
        </w:tc>
        <w:tc>
          <w:tcPr>
            <w:tcW w:w="1757" w:type="dxa"/>
            <w:vAlign w:val="center"/>
          </w:tcPr>
          <w:p w14:paraId="2AD3FBD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辅导员、院系管理员</w:t>
            </w:r>
          </w:p>
        </w:tc>
        <w:tc>
          <w:tcPr>
            <w:tcW w:w="709" w:type="dxa"/>
            <w:vAlign w:val="center"/>
          </w:tcPr>
          <w:p w14:paraId="3E28E665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3450DF26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查看班级、专业、年级的学业指标概览、分布与排名</w:t>
            </w:r>
          </w:p>
        </w:tc>
        <w:tc>
          <w:tcPr>
            <w:tcW w:w="1020" w:type="dxa"/>
            <w:vAlign w:val="center"/>
          </w:tcPr>
          <w:p w14:paraId="217D37D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US-14</w:t>
            </w:r>
          </w:p>
        </w:tc>
      </w:tr>
      <w:tr w14:paraId="5535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364326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UC-AA-02</w:t>
            </w:r>
          </w:p>
        </w:tc>
        <w:tc>
          <w:tcPr>
            <w:tcW w:w="1644" w:type="dxa"/>
            <w:vAlign w:val="center"/>
          </w:tcPr>
          <w:p w14:paraId="0B8E644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群体分析</w:t>
            </w:r>
          </w:p>
        </w:tc>
        <w:tc>
          <w:tcPr>
            <w:tcW w:w="1757" w:type="dxa"/>
            <w:vAlign w:val="center"/>
          </w:tcPr>
          <w:p w14:paraId="2C56EA1A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辅导员、院系管理员</w:t>
            </w:r>
          </w:p>
        </w:tc>
        <w:tc>
          <w:tcPr>
            <w:tcW w:w="709" w:type="dxa"/>
            <w:vAlign w:val="center"/>
          </w:tcPr>
          <w:p w14:paraId="5845AE3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72C9F962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按班级、专业、年级、课程等维度下钻并对比</w:t>
            </w:r>
          </w:p>
        </w:tc>
        <w:tc>
          <w:tcPr>
            <w:tcW w:w="1020" w:type="dxa"/>
            <w:vAlign w:val="center"/>
          </w:tcPr>
          <w:p w14:paraId="41D948F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US-14</w:t>
            </w:r>
          </w:p>
        </w:tc>
      </w:tr>
      <w:tr w14:paraId="36D1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6531ED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UC-AA-03</w:t>
            </w:r>
          </w:p>
        </w:tc>
        <w:tc>
          <w:tcPr>
            <w:tcW w:w="1644" w:type="dxa"/>
            <w:vAlign w:val="center"/>
          </w:tcPr>
          <w:p w14:paraId="3D436BD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配置预警规则</w:t>
            </w:r>
          </w:p>
        </w:tc>
        <w:tc>
          <w:tcPr>
            <w:tcW w:w="1757" w:type="dxa"/>
            <w:vAlign w:val="center"/>
          </w:tcPr>
          <w:p w14:paraId="447D5EC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辅导员</w:t>
            </w:r>
          </w:p>
        </w:tc>
        <w:tc>
          <w:tcPr>
            <w:tcW w:w="709" w:type="dxa"/>
            <w:vAlign w:val="center"/>
          </w:tcPr>
          <w:p w14:paraId="793DD6BB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4C029E17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设置触发条件、阈值、等级与通知对象</w:t>
            </w:r>
          </w:p>
        </w:tc>
        <w:tc>
          <w:tcPr>
            <w:tcW w:w="1020" w:type="dxa"/>
            <w:vAlign w:val="center"/>
          </w:tcPr>
          <w:p w14:paraId="60332D5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US-15</w:t>
            </w:r>
          </w:p>
        </w:tc>
      </w:tr>
      <w:tr w14:paraId="1B278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1C4B8A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UC-AA-04</w:t>
            </w:r>
          </w:p>
        </w:tc>
        <w:tc>
          <w:tcPr>
            <w:tcW w:w="1644" w:type="dxa"/>
            <w:vAlign w:val="center"/>
          </w:tcPr>
          <w:p w14:paraId="5EA1144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生成预警名单</w:t>
            </w:r>
          </w:p>
        </w:tc>
        <w:tc>
          <w:tcPr>
            <w:tcW w:w="1757" w:type="dxa"/>
            <w:vAlign w:val="center"/>
          </w:tcPr>
          <w:p w14:paraId="7F35879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辅导员</w:t>
            </w:r>
          </w:p>
        </w:tc>
        <w:tc>
          <w:tcPr>
            <w:tcW w:w="709" w:type="dxa"/>
            <w:vAlign w:val="center"/>
          </w:tcPr>
          <w:p w14:paraId="47BFB6A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0F99AF68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按规则周期性计算并生成分级预警名单</w:t>
            </w:r>
          </w:p>
        </w:tc>
        <w:tc>
          <w:tcPr>
            <w:tcW w:w="1020" w:type="dxa"/>
            <w:vAlign w:val="center"/>
          </w:tcPr>
          <w:p w14:paraId="2F1AE35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US-16</w:t>
            </w:r>
          </w:p>
        </w:tc>
      </w:tr>
      <w:tr w14:paraId="24AA7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0E7E50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UC-AA-05</w:t>
            </w:r>
          </w:p>
        </w:tc>
        <w:tc>
          <w:tcPr>
            <w:tcW w:w="1644" w:type="dxa"/>
            <w:vAlign w:val="center"/>
          </w:tcPr>
          <w:p w14:paraId="4CB274C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处置预警</w:t>
            </w:r>
          </w:p>
        </w:tc>
        <w:tc>
          <w:tcPr>
            <w:tcW w:w="1757" w:type="dxa"/>
            <w:vAlign w:val="center"/>
          </w:tcPr>
          <w:p w14:paraId="23C6DAE8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辅导员</w:t>
            </w:r>
          </w:p>
        </w:tc>
        <w:tc>
          <w:tcPr>
            <w:tcW w:w="709" w:type="dxa"/>
            <w:vAlign w:val="center"/>
          </w:tcPr>
          <w:p w14:paraId="1D89AFD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4AB59046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认领预警、记录谈话与帮扶措施、更新处置状态</w:t>
            </w:r>
          </w:p>
        </w:tc>
        <w:tc>
          <w:tcPr>
            <w:tcW w:w="1020" w:type="dxa"/>
            <w:vAlign w:val="center"/>
          </w:tcPr>
          <w:p w14:paraId="167147C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US-17</w:t>
            </w:r>
          </w:p>
        </w:tc>
      </w:tr>
      <w:tr w14:paraId="48DCE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B9DD1B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UC-AA-06</w:t>
            </w:r>
          </w:p>
        </w:tc>
        <w:tc>
          <w:tcPr>
            <w:tcW w:w="1644" w:type="dxa"/>
            <w:vAlign w:val="center"/>
          </w:tcPr>
          <w:p w14:paraId="45F08899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跟踪干预记录</w:t>
            </w:r>
          </w:p>
        </w:tc>
        <w:tc>
          <w:tcPr>
            <w:tcW w:w="1757" w:type="dxa"/>
            <w:vAlign w:val="center"/>
          </w:tcPr>
          <w:p w14:paraId="6E218DB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辅导员</w:t>
            </w:r>
          </w:p>
        </w:tc>
        <w:tc>
          <w:tcPr>
            <w:tcW w:w="709" w:type="dxa"/>
            <w:vAlign w:val="center"/>
          </w:tcPr>
          <w:p w14:paraId="6A9D04A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56665DC9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查看干预历史与效果，对超时未处置预警提醒</w:t>
            </w:r>
          </w:p>
        </w:tc>
        <w:tc>
          <w:tcPr>
            <w:tcW w:w="1020" w:type="dxa"/>
            <w:vAlign w:val="center"/>
          </w:tcPr>
          <w:p w14:paraId="70A0E60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US-17</w:t>
            </w:r>
          </w:p>
        </w:tc>
      </w:tr>
      <w:tr w14:paraId="3D29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80B540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UC-AA-07</w:t>
            </w:r>
          </w:p>
        </w:tc>
        <w:tc>
          <w:tcPr>
            <w:tcW w:w="1644" w:type="dxa"/>
            <w:vAlign w:val="center"/>
          </w:tcPr>
          <w:p w14:paraId="75FF1FA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分析学业趋势</w:t>
            </w:r>
          </w:p>
        </w:tc>
        <w:tc>
          <w:tcPr>
            <w:tcW w:w="1757" w:type="dxa"/>
            <w:vAlign w:val="center"/>
          </w:tcPr>
          <w:p w14:paraId="7D7DC01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院系管理员</w:t>
            </w:r>
          </w:p>
        </w:tc>
        <w:tc>
          <w:tcPr>
            <w:tcW w:w="709" w:type="dxa"/>
            <w:vAlign w:val="center"/>
          </w:tcPr>
          <w:p w14:paraId="65B0EA3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w="2523" w:type="dxa"/>
            <w:vAlign w:val="center"/>
          </w:tcPr>
          <w:p w14:paraId="26C0372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分析多学期指标趋势及不同专业之间的对比</w:t>
            </w:r>
          </w:p>
        </w:tc>
        <w:tc>
          <w:tcPr>
            <w:tcW w:w="1020" w:type="dxa"/>
            <w:vAlign w:val="center"/>
          </w:tcPr>
          <w:p w14:paraId="098CB69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US-33</w:t>
            </w:r>
          </w:p>
        </w:tc>
      </w:tr>
    </w:tbl>
    <w:p w14:paraId="6BF2DD4C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3023870" cy="5591175"/>
            <wp:effectExtent l="0" t="0" r="1143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559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1FA8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图1-10  活动图：学业预警触发与处置（UC-AA-04、UC-AA-05）</w:t>
      </w:r>
    </w:p>
    <w:p w14:paraId="40CF708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预警由系统定时触发，命中规则后生成分级记录并推送；辅导员认领、谈话、记录措施，需要持续跟踪的预警进入提醒循环，直至关闭，形成完整闭环。</w:t>
      </w:r>
    </w:p>
    <w:p w14:paraId="27B5E22D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2.3.6  职业发展推荐模块</w:t>
      </w:r>
    </w:p>
    <w:p w14:paraId="29BAF47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职业发展推荐模块分为岗位侧与学生侧：岗位侧由就业指导中心维护岗位与能力要求，学生侧查看推荐岗位与推荐理由。推荐理由作为推荐列表的扩展用例，体现“推荐必须可解释”的产品要求。</w:t>
      </w:r>
    </w:p>
    <w:p w14:paraId="73534B00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031615" cy="3515360"/>
            <wp:effectExtent l="0" t="0" r="698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5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9EEE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图1-11  职业发展推荐用例图</w:t>
      </w:r>
    </w:p>
    <w:p w14:paraId="33B26CE5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表1-9  职业发展推荐用例表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644"/>
        <w:gridCol w:w="1757"/>
        <w:gridCol w:w="709"/>
        <w:gridCol w:w="2523"/>
        <w:gridCol w:w="1020"/>
      </w:tblGrid>
      <w:tr w14:paraId="32826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0EECFB6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w="1644" w:type="dxa"/>
            <w:shd w:val="clear" w:color="auto" w:fill="D9E2F3"/>
            <w:vAlign w:val="center"/>
          </w:tcPr>
          <w:p w14:paraId="11DF9FE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用例名称</w:t>
            </w:r>
          </w:p>
        </w:tc>
        <w:tc>
          <w:tcPr>
            <w:tcW w:w="1757" w:type="dxa"/>
            <w:shd w:val="clear" w:color="auto" w:fill="D9E2F3"/>
            <w:vAlign w:val="center"/>
          </w:tcPr>
          <w:p w14:paraId="378B3E8A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参与者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11D8E8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优先级</w:t>
            </w:r>
          </w:p>
        </w:tc>
        <w:tc>
          <w:tcPr>
            <w:tcW w:w="2523" w:type="dxa"/>
            <w:shd w:val="clear" w:color="auto" w:fill="D9E2F3"/>
            <w:vAlign w:val="center"/>
          </w:tcPr>
          <w:p w14:paraId="39E6A54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描述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3035262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关联故事</w:t>
            </w:r>
          </w:p>
        </w:tc>
      </w:tr>
      <w:tr w14:paraId="6462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C5D36F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UC-CD-01</w:t>
            </w:r>
          </w:p>
        </w:tc>
        <w:tc>
          <w:tcPr>
            <w:tcW w:w="1644" w:type="dxa"/>
            <w:vAlign w:val="center"/>
          </w:tcPr>
          <w:p w14:paraId="6C0140E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维护岗位能力库</w:t>
            </w:r>
          </w:p>
        </w:tc>
        <w:tc>
          <w:tcPr>
            <w:tcW w:w="1757" w:type="dxa"/>
            <w:vAlign w:val="center"/>
          </w:tcPr>
          <w:p w14:paraId="5D58C27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就业指导中心</w:t>
            </w:r>
          </w:p>
        </w:tc>
        <w:tc>
          <w:tcPr>
            <w:tcW w:w="709" w:type="dxa"/>
            <w:vAlign w:val="center"/>
          </w:tcPr>
          <w:p w14:paraId="7206D6B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733807A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维护岗位、所属行业、能力要求项及各能力项权重</w:t>
            </w:r>
          </w:p>
        </w:tc>
        <w:tc>
          <w:tcPr>
            <w:tcW w:w="1020" w:type="dxa"/>
            <w:vAlign w:val="center"/>
          </w:tcPr>
          <w:p w14:paraId="3FE9511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US-18</w:t>
            </w:r>
          </w:p>
        </w:tc>
      </w:tr>
      <w:tr w14:paraId="2321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EA43E4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UC-CD-02</w:t>
            </w:r>
          </w:p>
        </w:tc>
        <w:tc>
          <w:tcPr>
            <w:tcW w:w="1644" w:type="dxa"/>
            <w:vAlign w:val="center"/>
          </w:tcPr>
          <w:p w14:paraId="40C9ACA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配置推荐策略</w:t>
            </w:r>
          </w:p>
        </w:tc>
        <w:tc>
          <w:tcPr>
            <w:tcW w:w="1757" w:type="dxa"/>
            <w:vAlign w:val="center"/>
          </w:tcPr>
          <w:p w14:paraId="6ADA7BF8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就业指导中心</w:t>
            </w:r>
          </w:p>
        </w:tc>
        <w:tc>
          <w:tcPr>
            <w:tcW w:w="709" w:type="dxa"/>
            <w:vAlign w:val="center"/>
          </w:tcPr>
          <w:p w14:paraId="7A33ECE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038519C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设置匹配算法、过滤条件与各维度权重</w:t>
            </w:r>
          </w:p>
        </w:tc>
        <w:tc>
          <w:tcPr>
            <w:tcW w:w="1020" w:type="dxa"/>
            <w:vAlign w:val="center"/>
          </w:tcPr>
          <w:p w14:paraId="5046C13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US-19</w:t>
            </w:r>
          </w:p>
        </w:tc>
      </w:tr>
      <w:tr w14:paraId="3645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D4E271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UC-CD-03</w:t>
            </w:r>
          </w:p>
        </w:tc>
        <w:tc>
          <w:tcPr>
            <w:tcW w:w="1644" w:type="dxa"/>
            <w:vAlign w:val="center"/>
          </w:tcPr>
          <w:p w14:paraId="339F388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查看推荐岗位</w:t>
            </w:r>
          </w:p>
        </w:tc>
        <w:tc>
          <w:tcPr>
            <w:tcW w:w="1757" w:type="dxa"/>
            <w:vAlign w:val="center"/>
          </w:tcPr>
          <w:p w14:paraId="1CEEDB8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w="709" w:type="dxa"/>
            <w:vAlign w:val="center"/>
          </w:tcPr>
          <w:p w14:paraId="5764890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45D064A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按画像匹配度展示岗位列表，支持按行业与匹配度筛选</w:t>
            </w:r>
          </w:p>
        </w:tc>
        <w:tc>
          <w:tcPr>
            <w:tcW w:w="1020" w:type="dxa"/>
            <w:vAlign w:val="center"/>
          </w:tcPr>
          <w:p w14:paraId="6C81219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US-19</w:t>
            </w:r>
          </w:p>
        </w:tc>
      </w:tr>
      <w:tr w14:paraId="34DCD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94CB7B5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UC-CD-04</w:t>
            </w:r>
          </w:p>
        </w:tc>
        <w:tc>
          <w:tcPr>
            <w:tcW w:w="1644" w:type="dxa"/>
            <w:vAlign w:val="center"/>
          </w:tcPr>
          <w:p w14:paraId="63BA95A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查看推荐理由</w:t>
            </w:r>
          </w:p>
        </w:tc>
        <w:tc>
          <w:tcPr>
            <w:tcW w:w="1757" w:type="dxa"/>
            <w:vAlign w:val="center"/>
          </w:tcPr>
          <w:p w14:paraId="5C10D51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w="709" w:type="dxa"/>
            <w:vAlign w:val="center"/>
          </w:tcPr>
          <w:p w14:paraId="52DE3C3B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42B960F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展示能力与岗位要求的匹配明细及待提升的差距</w:t>
            </w:r>
          </w:p>
        </w:tc>
        <w:tc>
          <w:tcPr>
            <w:tcW w:w="1020" w:type="dxa"/>
            <w:vAlign w:val="center"/>
          </w:tcPr>
          <w:p w14:paraId="2994685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US-20</w:t>
            </w:r>
          </w:p>
        </w:tc>
      </w:tr>
      <w:tr w14:paraId="40058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25B090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UC-CD-05</w:t>
            </w:r>
          </w:p>
        </w:tc>
        <w:tc>
          <w:tcPr>
            <w:tcW w:w="1644" w:type="dxa"/>
            <w:vAlign w:val="center"/>
          </w:tcPr>
          <w:p w14:paraId="7A4F58E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反馈推荐结果</w:t>
            </w:r>
          </w:p>
        </w:tc>
        <w:tc>
          <w:tcPr>
            <w:tcW w:w="1757" w:type="dxa"/>
            <w:vAlign w:val="center"/>
          </w:tcPr>
          <w:p w14:paraId="5451586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w="709" w:type="dxa"/>
            <w:vAlign w:val="center"/>
          </w:tcPr>
          <w:p w14:paraId="2651579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7ADD0E48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标记“感兴趣/不感兴趣”并填写原因</w:t>
            </w:r>
          </w:p>
        </w:tc>
        <w:tc>
          <w:tcPr>
            <w:tcW w:w="1020" w:type="dxa"/>
            <w:vAlign w:val="center"/>
          </w:tcPr>
          <w:p w14:paraId="23D5F77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US-21</w:t>
            </w:r>
          </w:p>
        </w:tc>
      </w:tr>
      <w:tr w14:paraId="0182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C0EA41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UC-CD-06</w:t>
            </w:r>
          </w:p>
        </w:tc>
        <w:tc>
          <w:tcPr>
            <w:tcW w:w="1644" w:type="dxa"/>
            <w:vAlign w:val="center"/>
          </w:tcPr>
          <w:p w14:paraId="645CD9D2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分析就业去向</w:t>
            </w:r>
          </w:p>
        </w:tc>
        <w:tc>
          <w:tcPr>
            <w:tcW w:w="1757" w:type="dxa"/>
            <w:vAlign w:val="center"/>
          </w:tcPr>
          <w:p w14:paraId="590CE4E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就业指导中心</w:t>
            </w:r>
          </w:p>
        </w:tc>
        <w:tc>
          <w:tcPr>
            <w:tcW w:w="709" w:type="dxa"/>
            <w:vAlign w:val="center"/>
          </w:tcPr>
          <w:p w14:paraId="27E63D0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7149A47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统计毕业生去向、行业分布与历年趋势</w:t>
            </w:r>
          </w:p>
        </w:tc>
        <w:tc>
          <w:tcPr>
            <w:tcW w:w="1020" w:type="dxa"/>
            <w:vAlign w:val="center"/>
          </w:tcPr>
          <w:p w14:paraId="6867517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US-22</w:t>
            </w:r>
          </w:p>
        </w:tc>
      </w:tr>
      <w:tr w14:paraId="4624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282190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UC-CD-07</w:t>
            </w:r>
          </w:p>
        </w:tc>
        <w:tc>
          <w:tcPr>
            <w:tcW w:w="1644" w:type="dxa"/>
            <w:vAlign w:val="center"/>
          </w:tcPr>
          <w:p w14:paraId="7EEC3CA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发布岗位信息</w:t>
            </w:r>
          </w:p>
        </w:tc>
        <w:tc>
          <w:tcPr>
            <w:tcW w:w="1757" w:type="dxa"/>
            <w:vAlign w:val="center"/>
          </w:tcPr>
          <w:p w14:paraId="106A0BA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就业指导中心</w:t>
            </w:r>
          </w:p>
        </w:tc>
        <w:tc>
          <w:tcPr>
            <w:tcW w:w="709" w:type="dxa"/>
            <w:vAlign w:val="center"/>
          </w:tcPr>
          <w:p w14:paraId="5A86813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38A0970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发布、修改与下架校招及实习岗位信息</w:t>
            </w:r>
          </w:p>
        </w:tc>
        <w:tc>
          <w:tcPr>
            <w:tcW w:w="1020" w:type="dxa"/>
            <w:vAlign w:val="center"/>
          </w:tcPr>
          <w:p w14:paraId="4A75FD1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US-18</w:t>
            </w:r>
          </w:p>
        </w:tc>
      </w:tr>
    </w:tbl>
    <w:p w14:paraId="742E3B61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3167380" cy="4585970"/>
            <wp:effectExtent l="0" t="0" r="762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45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2AC7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图1-12  活动图：职业推荐生成与反馈（UC-CD-03、UC-CD-05）</w:t>
      </w:r>
    </w:p>
    <w:p w14:paraId="18907E6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推荐先做硬性条件过滤，再按能力匹配度排序，并为每条推荐生成理由与差距项；学生的反馈被保存为后续策略优化的样本，使推荐具备可迭代性。</w:t>
      </w:r>
    </w:p>
    <w:p w14:paraId="703D13F6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2.3.7  数据服务与权限管理模块</w:t>
      </w:r>
    </w:p>
    <w:p w14:paraId="2F9CCC8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数据服务与权限管理模块承担“出口”与“闸门”两个职责。“调用数据服务”包含“审批服务授权”，强调未授权不可调用；系统管理员负责的审计、脱敏与数据管理员的发布、审批相互独立，形成职责分离。</w:t>
      </w:r>
    </w:p>
    <w:p w14:paraId="759A4096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031615" cy="3879850"/>
            <wp:effectExtent l="0" t="0" r="698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8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E310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图1-13  数据服务与权限管理用例图</w:t>
      </w:r>
    </w:p>
    <w:p w14:paraId="3696DE68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表1-10  数据服务与权限管理用例表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644"/>
        <w:gridCol w:w="1757"/>
        <w:gridCol w:w="709"/>
        <w:gridCol w:w="2523"/>
        <w:gridCol w:w="1020"/>
      </w:tblGrid>
      <w:tr w14:paraId="5F16A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2D7FB3F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w="1644" w:type="dxa"/>
            <w:shd w:val="clear" w:color="auto" w:fill="D9E2F3"/>
            <w:vAlign w:val="center"/>
          </w:tcPr>
          <w:p w14:paraId="003324D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用例名称</w:t>
            </w:r>
          </w:p>
        </w:tc>
        <w:tc>
          <w:tcPr>
            <w:tcW w:w="1757" w:type="dxa"/>
            <w:shd w:val="clear" w:color="auto" w:fill="D9E2F3"/>
            <w:vAlign w:val="center"/>
          </w:tcPr>
          <w:p w14:paraId="071D5AC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参与者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91E2BF5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优先级</w:t>
            </w:r>
          </w:p>
        </w:tc>
        <w:tc>
          <w:tcPr>
            <w:tcW w:w="2523" w:type="dxa"/>
            <w:shd w:val="clear" w:color="auto" w:fill="D9E2F3"/>
            <w:vAlign w:val="center"/>
          </w:tcPr>
          <w:p w14:paraId="41070CE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描述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0D6C2065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关联故事</w:t>
            </w:r>
          </w:p>
        </w:tc>
      </w:tr>
      <w:tr w14:paraId="714A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4A2826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UC-DS-01</w:t>
            </w:r>
          </w:p>
        </w:tc>
        <w:tc>
          <w:tcPr>
            <w:tcW w:w="1644" w:type="dxa"/>
            <w:vAlign w:val="center"/>
          </w:tcPr>
          <w:p w14:paraId="75A4E34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发布数据服务</w:t>
            </w:r>
          </w:p>
        </w:tc>
        <w:tc>
          <w:tcPr>
            <w:tcW w:w="1757" w:type="dxa"/>
            <w:vAlign w:val="center"/>
          </w:tcPr>
          <w:p w14:paraId="2028B12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3912FFA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62ED3E1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将画像、统计能力封装为 API，配置数据范围、限流与版本</w:t>
            </w:r>
          </w:p>
        </w:tc>
        <w:tc>
          <w:tcPr>
            <w:tcW w:w="1020" w:type="dxa"/>
            <w:vAlign w:val="center"/>
          </w:tcPr>
          <w:p w14:paraId="4FAFAE2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US-23</w:t>
            </w:r>
          </w:p>
        </w:tc>
      </w:tr>
      <w:tr w14:paraId="5BD85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274759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UC-DS-02</w:t>
            </w:r>
          </w:p>
        </w:tc>
        <w:tc>
          <w:tcPr>
            <w:tcW w:w="1644" w:type="dxa"/>
            <w:vAlign w:val="center"/>
          </w:tcPr>
          <w:p w14:paraId="7B8A65E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申请服务授权</w:t>
            </w:r>
          </w:p>
        </w:tc>
        <w:tc>
          <w:tcPr>
            <w:tcW w:w="1757" w:type="dxa"/>
            <w:vAlign w:val="center"/>
          </w:tcPr>
          <w:p w14:paraId="5FE79E4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院系管理员、第三方应用</w:t>
            </w:r>
          </w:p>
        </w:tc>
        <w:tc>
          <w:tcPr>
            <w:tcW w:w="709" w:type="dxa"/>
            <w:vAlign w:val="center"/>
          </w:tcPr>
          <w:p w14:paraId="2494658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148C4E9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提交申请，说明用途、数据范围与调用频次</w:t>
            </w:r>
          </w:p>
        </w:tc>
        <w:tc>
          <w:tcPr>
            <w:tcW w:w="1020" w:type="dxa"/>
            <w:vAlign w:val="center"/>
          </w:tcPr>
          <w:p w14:paraId="30C46B5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US-24</w:t>
            </w:r>
          </w:p>
        </w:tc>
      </w:tr>
      <w:tr w14:paraId="3BC1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D73AFEA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UC-DS-03</w:t>
            </w:r>
          </w:p>
        </w:tc>
        <w:tc>
          <w:tcPr>
            <w:tcW w:w="1644" w:type="dxa"/>
            <w:vAlign w:val="center"/>
          </w:tcPr>
          <w:p w14:paraId="582905D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审批服务授权</w:t>
            </w:r>
          </w:p>
        </w:tc>
        <w:tc>
          <w:tcPr>
            <w:tcW w:w="1757" w:type="dxa"/>
            <w:vAlign w:val="center"/>
          </w:tcPr>
          <w:p w14:paraId="664AB08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w="709" w:type="dxa"/>
            <w:vAlign w:val="center"/>
          </w:tcPr>
          <w:p w14:paraId="31565062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05C8371F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审批并设置有效期、调用配额与脱敏级别</w:t>
            </w:r>
          </w:p>
        </w:tc>
        <w:tc>
          <w:tcPr>
            <w:tcW w:w="1020" w:type="dxa"/>
            <w:vAlign w:val="center"/>
          </w:tcPr>
          <w:p w14:paraId="2A000F6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US-24</w:t>
            </w:r>
          </w:p>
        </w:tc>
      </w:tr>
      <w:tr w14:paraId="31AD8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8E6D48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UC-DS-04</w:t>
            </w:r>
          </w:p>
        </w:tc>
        <w:tc>
          <w:tcPr>
            <w:tcW w:w="1644" w:type="dxa"/>
            <w:vAlign w:val="center"/>
          </w:tcPr>
          <w:p w14:paraId="2D4D843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调用数据服务</w:t>
            </w:r>
          </w:p>
        </w:tc>
        <w:tc>
          <w:tcPr>
            <w:tcW w:w="1757" w:type="dxa"/>
            <w:vAlign w:val="center"/>
          </w:tcPr>
          <w:p w14:paraId="726F2188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第三方应用</w:t>
            </w:r>
          </w:p>
        </w:tc>
        <w:tc>
          <w:tcPr>
            <w:tcW w:w="709" w:type="dxa"/>
            <w:vAlign w:val="center"/>
          </w:tcPr>
          <w:p w14:paraId="2B7A787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64922867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凭令牌调用 API，按权限与脱敏规则返回数据</w:t>
            </w:r>
          </w:p>
        </w:tc>
        <w:tc>
          <w:tcPr>
            <w:tcW w:w="1020" w:type="dxa"/>
            <w:vAlign w:val="center"/>
          </w:tcPr>
          <w:p w14:paraId="13F214E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US-25</w:t>
            </w:r>
          </w:p>
        </w:tc>
      </w:tr>
      <w:tr w14:paraId="1A4A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4BB6135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UC-DS-05</w:t>
            </w:r>
          </w:p>
        </w:tc>
        <w:tc>
          <w:tcPr>
            <w:tcW w:w="1644" w:type="dxa"/>
            <w:vAlign w:val="center"/>
          </w:tcPr>
          <w:p w14:paraId="46C41D62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查看调用审计</w:t>
            </w:r>
          </w:p>
        </w:tc>
        <w:tc>
          <w:tcPr>
            <w:tcW w:w="1757" w:type="dxa"/>
            <w:vAlign w:val="center"/>
          </w:tcPr>
          <w:p w14:paraId="02C7967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  <w:tc>
          <w:tcPr>
            <w:tcW w:w="709" w:type="dxa"/>
            <w:vAlign w:val="center"/>
          </w:tcPr>
          <w:p w14:paraId="534AFC6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70AF4536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查询调用方、频次、返回码与异常调用记录</w:t>
            </w:r>
          </w:p>
        </w:tc>
        <w:tc>
          <w:tcPr>
            <w:tcW w:w="1020" w:type="dxa"/>
            <w:vAlign w:val="center"/>
          </w:tcPr>
          <w:p w14:paraId="165A540A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US-27</w:t>
            </w:r>
          </w:p>
        </w:tc>
      </w:tr>
      <w:tr w14:paraId="287D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446D240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UC-DS-06</w:t>
            </w:r>
          </w:p>
        </w:tc>
        <w:tc>
          <w:tcPr>
            <w:tcW w:w="1644" w:type="dxa"/>
            <w:vAlign w:val="center"/>
          </w:tcPr>
          <w:p w14:paraId="1318554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管理用户与角色</w:t>
            </w:r>
          </w:p>
        </w:tc>
        <w:tc>
          <w:tcPr>
            <w:tcW w:w="1757" w:type="dxa"/>
            <w:vAlign w:val="center"/>
          </w:tcPr>
          <w:p w14:paraId="554252E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  <w:tc>
          <w:tcPr>
            <w:tcW w:w="709" w:type="dxa"/>
            <w:vAlign w:val="center"/>
          </w:tcPr>
          <w:p w14:paraId="5D908C6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2523" w:type="dxa"/>
            <w:vAlign w:val="center"/>
          </w:tcPr>
          <w:p w14:paraId="27D1907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维护用户、角色、功能权限与数据权限范围</w:t>
            </w:r>
          </w:p>
        </w:tc>
        <w:tc>
          <w:tcPr>
            <w:tcW w:w="1020" w:type="dxa"/>
            <w:vAlign w:val="center"/>
          </w:tcPr>
          <w:p w14:paraId="0455181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US-01、US-08</w:t>
            </w:r>
          </w:p>
        </w:tc>
      </w:tr>
      <w:tr w14:paraId="070D1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116210D7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UC-DS-07</w:t>
            </w:r>
          </w:p>
        </w:tc>
        <w:tc>
          <w:tcPr>
            <w:tcW w:w="1644" w:type="dxa"/>
            <w:vAlign w:val="center"/>
          </w:tcPr>
          <w:p w14:paraId="42D27CD7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配置脱敏规则</w:t>
            </w:r>
          </w:p>
        </w:tc>
        <w:tc>
          <w:tcPr>
            <w:tcW w:w="1757" w:type="dxa"/>
            <w:vAlign w:val="center"/>
          </w:tcPr>
          <w:p w14:paraId="0D26246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  <w:tc>
          <w:tcPr>
            <w:tcW w:w="709" w:type="dxa"/>
            <w:vAlign w:val="center"/>
          </w:tcPr>
          <w:p w14:paraId="61338AFB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w="2523" w:type="dxa"/>
            <w:vAlign w:val="center"/>
          </w:tcPr>
          <w:p w14:paraId="06CAFA1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配置敏感字段的脱敏算法与展示范围</w:t>
            </w:r>
          </w:p>
        </w:tc>
        <w:tc>
          <w:tcPr>
            <w:tcW w:w="1020" w:type="dxa"/>
            <w:vAlign w:val="center"/>
          </w:tcPr>
          <w:p w14:paraId="161EE77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US-26</w:t>
            </w:r>
          </w:p>
        </w:tc>
      </w:tr>
      <w:tr w14:paraId="25ED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EC6F51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UC-DS-08</w:t>
            </w:r>
          </w:p>
        </w:tc>
        <w:tc>
          <w:tcPr>
            <w:tcW w:w="1644" w:type="dxa"/>
            <w:vAlign w:val="center"/>
          </w:tcPr>
          <w:p w14:paraId="7AAA1DD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查看操作日志</w:t>
            </w:r>
          </w:p>
        </w:tc>
        <w:tc>
          <w:tcPr>
            <w:tcW w:w="1757" w:type="dxa"/>
            <w:vAlign w:val="center"/>
          </w:tcPr>
          <w:p w14:paraId="21740D2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  <w:tc>
          <w:tcPr>
            <w:tcW w:w="709" w:type="dxa"/>
            <w:vAlign w:val="center"/>
          </w:tcPr>
          <w:p w14:paraId="77CB446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w="2523" w:type="dxa"/>
            <w:vAlign w:val="center"/>
          </w:tcPr>
          <w:p w14:paraId="503D824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查询关键业务操作日志并按条件检索</w:t>
            </w:r>
          </w:p>
        </w:tc>
        <w:tc>
          <w:tcPr>
            <w:tcW w:w="1020" w:type="dxa"/>
            <w:vAlign w:val="center"/>
          </w:tcPr>
          <w:p w14:paraId="66BFD1E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US-34</w:t>
            </w:r>
          </w:p>
        </w:tc>
      </w:tr>
    </w:tbl>
    <w:p w14:paraId="313369C4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3599815" cy="4011930"/>
            <wp:effectExtent l="0" t="0" r="698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1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99A4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图1-14  活动图：数据服务授权与调用（UC-DS-02～UC-DS-04）</w:t>
      </w:r>
    </w:p>
    <w:p w14:paraId="174CC0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该流程体现“先授权、后调用”的原则：申请、审批、发令牌、校验、脱敏返回、写审计日志，任一环节失败都会记录原因，便于追责。</w:t>
      </w:r>
    </w:p>
    <w:p w14:paraId="266E1388">
      <w:pPr>
        <w:pStyle w:val="4"/>
        <w:keepNext/>
        <w:spacing w:before="240" w:after="120" w:line="312" w:lineRule="auto"/>
      </w:pPr>
      <w:r>
        <w:rPr>
          <w:rFonts w:ascii="黑体" w:hAnsi="黑体" w:eastAsia="黑体"/>
          <w:b/>
          <w:color w:val="000000"/>
          <w:sz w:val="28"/>
        </w:rPr>
        <w:t>2.4  数据建模</w:t>
      </w:r>
    </w:p>
    <w:p w14:paraId="0B0E1D34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2.4.1  名词短语法识别候选类</w:t>
      </w:r>
    </w:p>
    <w:p w14:paraId="3ACB4AC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 1.1 节的业务描述与 2.2 节的用例描述中抽取名词短语，逐条判断其属于实体类、属性还是与系统无关的概念。判断原则是：能独立存在、有生命周期、需要被多个用例共享的名词提升为类；依附于某个类存在、只作为取值的名词降为属性；抽象的业务领域名称不建类。结果见表1-11。</w:t>
      </w:r>
    </w:p>
    <w:p w14:paraId="100C3E69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表1-11  名词短语法分析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721"/>
        <w:gridCol w:w="1361"/>
        <w:gridCol w:w="4649"/>
      </w:tblGrid>
      <w:tr w14:paraId="3488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721" w:type="dxa"/>
            <w:shd w:val="clear" w:color="auto" w:fill="D9E2F3"/>
            <w:vAlign w:val="center"/>
          </w:tcPr>
          <w:p w14:paraId="467BF7E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名词短语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192DA4A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判定</w:t>
            </w:r>
          </w:p>
        </w:tc>
        <w:tc>
          <w:tcPr>
            <w:tcW w:w="4649" w:type="dxa"/>
            <w:shd w:val="clear" w:color="auto" w:fill="D9E2F3"/>
            <w:vAlign w:val="center"/>
          </w:tcPr>
          <w:p w14:paraId="592F54E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 w14:paraId="709A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8F7858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w="1361" w:type="dxa"/>
            <w:vAlign w:val="center"/>
          </w:tcPr>
          <w:p w14:paraId="5B8EDBE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7E26E87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核心数据主体，具有唯一学号，是画像、预警、推荐的关联中心</w:t>
            </w:r>
          </w:p>
        </w:tc>
      </w:tr>
      <w:tr w14:paraId="3B8A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198790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院系、专业、班级</w:t>
            </w:r>
          </w:p>
        </w:tc>
        <w:tc>
          <w:tcPr>
            <w:tcW w:w="1361" w:type="dxa"/>
            <w:vAlign w:val="center"/>
          </w:tcPr>
          <w:p w14:paraId="0409715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059B161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组织维度，参与数据权限划分与群体分析</w:t>
            </w:r>
          </w:p>
        </w:tc>
      </w:tr>
      <w:tr w14:paraId="77FA5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B78D09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w="1361" w:type="dxa"/>
            <w:vAlign w:val="center"/>
          </w:tcPr>
          <w:p w14:paraId="69184C9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702DA84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数据的来源系统、接入方式与责任人</w:t>
            </w:r>
          </w:p>
        </w:tc>
      </w:tr>
      <w:tr w14:paraId="3025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122652D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导入任务</w:t>
            </w:r>
          </w:p>
        </w:tc>
        <w:tc>
          <w:tcPr>
            <w:tcW w:w="1361" w:type="dxa"/>
            <w:vAlign w:val="center"/>
          </w:tcPr>
          <w:p w14:paraId="3FE2F19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682D47A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一次数据接入的执行记录，含状态、条数与错误信息</w:t>
            </w:r>
          </w:p>
        </w:tc>
      </w:tr>
      <w:tr w14:paraId="17324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5EC7B2D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原始记录</w:t>
            </w:r>
          </w:p>
        </w:tc>
        <w:tc>
          <w:tcPr>
            <w:tcW w:w="1361" w:type="dxa"/>
            <w:vAlign w:val="center"/>
          </w:tcPr>
          <w:p w14:paraId="6EBF77C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59C42C7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接入后未经治理的源数据，保留以备追溯</w:t>
            </w:r>
          </w:p>
        </w:tc>
      </w:tr>
      <w:tr w14:paraId="0566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03E0C95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字段映射</w:t>
            </w:r>
          </w:p>
        </w:tc>
        <w:tc>
          <w:tcPr>
            <w:tcW w:w="1361" w:type="dxa"/>
            <w:vAlign w:val="center"/>
          </w:tcPr>
          <w:p w14:paraId="3E43FFE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24EDEE2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源字段与标准字段的对应关系及转换规则</w:t>
            </w:r>
          </w:p>
        </w:tc>
      </w:tr>
      <w:tr w14:paraId="36FEC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6F9974A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数据质量规则</w:t>
            </w:r>
          </w:p>
        </w:tc>
        <w:tc>
          <w:tcPr>
            <w:tcW w:w="1361" w:type="dxa"/>
            <w:vAlign w:val="center"/>
          </w:tcPr>
          <w:p w14:paraId="3A3365D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6CF71D3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对完整性、唯一性、值域的校验规则</w:t>
            </w:r>
          </w:p>
        </w:tc>
      </w:tr>
      <w:tr w14:paraId="5D52E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723805E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指标口径</w:t>
            </w:r>
          </w:p>
        </w:tc>
        <w:tc>
          <w:tcPr>
            <w:tcW w:w="1361" w:type="dxa"/>
            <w:vAlign w:val="center"/>
          </w:tcPr>
          <w:p w14:paraId="74358EE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181C274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指标公式、权重、统计周期与版本，是“口径可配置”的载体</w:t>
            </w:r>
          </w:p>
        </w:tc>
      </w:tr>
      <w:tr w14:paraId="7765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6514D06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指标值</w:t>
            </w:r>
          </w:p>
        </w:tc>
        <w:tc>
          <w:tcPr>
            <w:tcW w:w="1361" w:type="dxa"/>
            <w:vAlign w:val="center"/>
          </w:tcPr>
          <w:p w14:paraId="29F3CE7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4FF866A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学生在某周期、某指标下的计算结果</w:t>
            </w:r>
          </w:p>
        </w:tc>
      </w:tr>
      <w:tr w14:paraId="413B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53DB560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标签</w:t>
            </w:r>
          </w:p>
        </w:tc>
        <w:tc>
          <w:tcPr>
            <w:tcW w:w="1361" w:type="dxa"/>
            <w:vAlign w:val="center"/>
          </w:tcPr>
          <w:p w14:paraId="48DEC4E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4D87CBE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画像维度下的可解释标签，依赖指标值计算</w:t>
            </w:r>
          </w:p>
        </w:tc>
      </w:tr>
      <w:tr w14:paraId="736A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0EC16C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画像快照</w:t>
            </w:r>
          </w:p>
        </w:tc>
        <w:tc>
          <w:tcPr>
            <w:tcW w:w="1361" w:type="dxa"/>
            <w:vAlign w:val="center"/>
          </w:tcPr>
          <w:p w14:paraId="21685B6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7B8C57E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学生在某周期的画像汇总结果，用于留痕与对比</w:t>
            </w:r>
          </w:p>
        </w:tc>
      </w:tr>
      <w:tr w14:paraId="515A6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B3DE49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预警规则</w:t>
            </w:r>
          </w:p>
        </w:tc>
        <w:tc>
          <w:tcPr>
            <w:tcW w:w="1361" w:type="dxa"/>
            <w:vAlign w:val="center"/>
          </w:tcPr>
          <w:p w14:paraId="05E0303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6A9A29C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预警的触发条件、阈值、等级与通知对象</w:t>
            </w:r>
          </w:p>
        </w:tc>
      </w:tr>
      <w:tr w14:paraId="2870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06D54C4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预警记录</w:t>
            </w:r>
          </w:p>
        </w:tc>
        <w:tc>
          <w:tcPr>
            <w:tcW w:w="1361" w:type="dxa"/>
            <w:vAlign w:val="center"/>
          </w:tcPr>
          <w:p w14:paraId="5B5309F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51F3A28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一次预警的触发与处置状态，是闭环管理的对象</w:t>
            </w:r>
          </w:p>
        </w:tc>
      </w:tr>
      <w:tr w14:paraId="49DC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2C7897A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干预记录</w:t>
            </w:r>
          </w:p>
        </w:tc>
        <w:tc>
          <w:tcPr>
            <w:tcW w:w="1361" w:type="dxa"/>
            <w:vAlign w:val="center"/>
          </w:tcPr>
          <w:p w14:paraId="5679BFA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486F899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辅导员对预警学生的谈话、帮扶与跟踪记录</w:t>
            </w:r>
          </w:p>
        </w:tc>
      </w:tr>
      <w:tr w14:paraId="02628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EBC41A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</w:t>
            </w:r>
          </w:p>
        </w:tc>
        <w:tc>
          <w:tcPr>
            <w:tcW w:w="1361" w:type="dxa"/>
            <w:vAlign w:val="center"/>
          </w:tcPr>
          <w:p w14:paraId="463A02B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37A883C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就业岗位及其所属行业、招聘要求</w:t>
            </w:r>
          </w:p>
        </w:tc>
      </w:tr>
      <w:tr w14:paraId="3500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70C2CEC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能力项</w:t>
            </w:r>
          </w:p>
        </w:tc>
        <w:tc>
          <w:tcPr>
            <w:tcW w:w="1361" w:type="dxa"/>
            <w:vAlign w:val="center"/>
          </w:tcPr>
          <w:p w14:paraId="771805B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10A54AF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岗位要求与画像共用的能力维度定义</w:t>
            </w:r>
          </w:p>
        </w:tc>
      </w:tr>
      <w:tr w14:paraId="673A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6A7ACA5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推荐记录</w:t>
            </w:r>
          </w:p>
        </w:tc>
        <w:tc>
          <w:tcPr>
            <w:tcW w:w="1361" w:type="dxa"/>
            <w:vAlign w:val="center"/>
          </w:tcPr>
          <w:p w14:paraId="2017A7F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6EDDDAC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一次推荐的结果、匹配度与反馈</w:t>
            </w:r>
          </w:p>
        </w:tc>
      </w:tr>
      <w:tr w14:paraId="2AED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100E3FC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数据服务</w:t>
            </w:r>
          </w:p>
        </w:tc>
        <w:tc>
          <w:tcPr>
            <w:tcW w:w="1361" w:type="dxa"/>
            <w:vAlign w:val="center"/>
          </w:tcPr>
          <w:p w14:paraId="444342D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79CC006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对外发布的 API 及其数据范围与版本</w:t>
            </w:r>
          </w:p>
        </w:tc>
      </w:tr>
      <w:tr w14:paraId="57E3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1CF7320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授权申请</w:t>
            </w:r>
          </w:p>
        </w:tc>
        <w:tc>
          <w:tcPr>
            <w:tcW w:w="1361" w:type="dxa"/>
            <w:vAlign w:val="center"/>
          </w:tcPr>
          <w:p w14:paraId="717B21F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64DE88C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服务调用的申请、审批与有效期</w:t>
            </w:r>
          </w:p>
        </w:tc>
      </w:tr>
      <w:tr w14:paraId="041D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299B71C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调用日志</w:t>
            </w:r>
          </w:p>
        </w:tc>
        <w:tc>
          <w:tcPr>
            <w:tcW w:w="1361" w:type="dxa"/>
            <w:vAlign w:val="center"/>
          </w:tcPr>
          <w:p w14:paraId="3121D35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39C99AF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服务调用的审计记录</w:t>
            </w:r>
          </w:p>
        </w:tc>
      </w:tr>
      <w:tr w14:paraId="355F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4822015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用户、角色</w:t>
            </w:r>
          </w:p>
        </w:tc>
        <w:tc>
          <w:tcPr>
            <w:tcW w:w="1361" w:type="dxa"/>
            <w:vAlign w:val="center"/>
          </w:tcPr>
          <w:p w14:paraId="3DB8063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w="4649" w:type="dxa"/>
            <w:vAlign w:val="center"/>
          </w:tcPr>
          <w:p w14:paraId="4BE5C5DA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系统访问主体与权限集合</w:t>
            </w:r>
          </w:p>
        </w:tc>
      </w:tr>
      <w:tr w14:paraId="1D21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0533A0D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成长、职业发展、质量、综合成绩、学期、匹配度、权限范围</w:t>
            </w:r>
          </w:p>
        </w:tc>
        <w:tc>
          <w:tcPr>
            <w:tcW w:w="1361" w:type="dxa"/>
            <w:vAlign w:val="center"/>
          </w:tcPr>
          <w:p w14:paraId="3CF8651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非类或属性</w:t>
            </w:r>
          </w:p>
        </w:tc>
        <w:tc>
          <w:tcPr>
            <w:tcW w:w="4649" w:type="dxa"/>
            <w:vAlign w:val="center"/>
          </w:tcPr>
          <w:p w14:paraId="0644394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抽象概念落到指标值/画像快照；综合成绩是指标值的一种；学期为统计周期属性；匹配度为推荐记录属性；权限范围由“角色＋数据范围”表达</w:t>
            </w:r>
          </w:p>
        </w:tc>
      </w:tr>
    </w:tbl>
    <w:p w14:paraId="14491366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2.4.2  CRC 分析</w:t>
      </w:r>
    </w:p>
    <w:p w14:paraId="7CC1D0F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对识别出的核心类进一步做 CRC（Class-Responsibility-Collaboration）分析，明确每个类的职责边界与协作者，避免出现“上帝类”。表1-12 给出 6 个核心类的 CRC 卡片。</w:t>
      </w:r>
    </w:p>
    <w:p w14:paraId="1637011B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表1-12  CRC 分析表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74"/>
        <w:gridCol w:w="4082"/>
        <w:gridCol w:w="3175"/>
      </w:tblGrid>
      <w:tr w14:paraId="1FDCF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06DC8455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类名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4091D62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职责</w:t>
            </w:r>
          </w:p>
        </w:tc>
        <w:tc>
          <w:tcPr>
            <w:tcW w:w="3175" w:type="dxa"/>
            <w:shd w:val="clear" w:color="auto" w:fill="D9E2F3"/>
            <w:vAlign w:val="center"/>
          </w:tcPr>
          <w:p w14:paraId="1443D61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协作者</w:t>
            </w:r>
          </w:p>
        </w:tc>
      </w:tr>
      <w:tr w14:paraId="2FDC8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A51DB4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w="4082" w:type="dxa"/>
            <w:vAlign w:val="center"/>
          </w:tcPr>
          <w:p w14:paraId="5B7E0BD6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维护唯一身份与组织归属；对外提供画像、预警、推荐的主体引用</w:t>
            </w:r>
          </w:p>
        </w:tc>
        <w:tc>
          <w:tcPr>
            <w:tcW w:w="3175" w:type="dxa"/>
            <w:vAlign w:val="center"/>
          </w:tcPr>
          <w:p w14:paraId="0E713EB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专业、班级、指标值、画像快照、预警记录、推荐记录</w:t>
            </w:r>
          </w:p>
        </w:tc>
      </w:tr>
      <w:tr w14:paraId="31AAB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68568C9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指标口径</w:t>
            </w:r>
          </w:p>
        </w:tc>
        <w:tc>
          <w:tcPr>
            <w:tcW w:w="4082" w:type="dxa"/>
            <w:vAlign w:val="center"/>
          </w:tcPr>
          <w:p w14:paraId="6B13DD0B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定义指标公式、权重、周期与版本；控制口径变更的影响范围</w:t>
            </w:r>
          </w:p>
        </w:tc>
        <w:tc>
          <w:tcPr>
            <w:tcW w:w="3175" w:type="dxa"/>
            <w:vAlign w:val="center"/>
          </w:tcPr>
          <w:p w14:paraId="234DA1D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指标值、标签、画像快照、数据管理员</w:t>
            </w:r>
          </w:p>
        </w:tc>
      </w:tr>
      <w:tr w14:paraId="5AA4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EA200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画像快照</w:t>
            </w:r>
          </w:p>
        </w:tc>
        <w:tc>
          <w:tcPr>
            <w:tcW w:w="4082" w:type="dxa"/>
            <w:vAlign w:val="center"/>
          </w:tcPr>
          <w:p w14:paraId="11B64C99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聚合某周期的指标值与标签，形成可查询、可对比的画像结果</w:t>
            </w:r>
          </w:p>
        </w:tc>
        <w:tc>
          <w:tcPr>
            <w:tcW w:w="3175" w:type="dxa"/>
            <w:vAlign w:val="center"/>
          </w:tcPr>
          <w:p w14:paraId="3263BA09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学生、指标值、标签、画像报告</w:t>
            </w:r>
          </w:p>
        </w:tc>
      </w:tr>
      <w:tr w14:paraId="68921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1E30DFB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预警记录</w:t>
            </w:r>
          </w:p>
        </w:tc>
        <w:tc>
          <w:tcPr>
            <w:tcW w:w="4082" w:type="dxa"/>
            <w:vAlign w:val="center"/>
          </w:tcPr>
          <w:p w14:paraId="179F62D9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记录预警的触发条件、等级与处置状态；驱动干预流程</w:t>
            </w:r>
          </w:p>
        </w:tc>
        <w:tc>
          <w:tcPr>
            <w:tcW w:w="3175" w:type="dxa"/>
            <w:vAlign w:val="center"/>
          </w:tcPr>
          <w:p w14:paraId="1CC4B68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预警规则、学生、干预记录、辅导员</w:t>
            </w:r>
          </w:p>
        </w:tc>
      </w:tr>
      <w:tr w14:paraId="683AF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F161646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</w:t>
            </w:r>
          </w:p>
        </w:tc>
        <w:tc>
          <w:tcPr>
            <w:tcW w:w="4082" w:type="dxa"/>
            <w:vAlign w:val="center"/>
          </w:tcPr>
          <w:p w14:paraId="0FEBB979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维护岗位信息与能力要求；为推荐提供岗位侧输入</w:t>
            </w:r>
          </w:p>
        </w:tc>
        <w:tc>
          <w:tcPr>
            <w:tcW w:w="3175" w:type="dxa"/>
            <w:vAlign w:val="center"/>
          </w:tcPr>
          <w:p w14:paraId="58247F95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能力项、岗位能力要求、推荐记录</w:t>
            </w:r>
          </w:p>
        </w:tc>
      </w:tr>
      <w:tr w14:paraId="18D3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21AA139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数据服务</w:t>
            </w:r>
          </w:p>
        </w:tc>
        <w:tc>
          <w:tcPr>
            <w:tcW w:w="4082" w:type="dxa"/>
            <w:vAlign w:val="center"/>
          </w:tcPr>
          <w:p w14:paraId="19D5145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描述对外 API 的数据范围、版本与限流；约束调用方可见的数据</w:t>
            </w:r>
          </w:p>
        </w:tc>
        <w:tc>
          <w:tcPr>
            <w:tcW w:w="3175" w:type="dxa"/>
            <w:vAlign w:val="center"/>
          </w:tcPr>
          <w:p w14:paraId="539C305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授权申请、调用日志、第三方应用</w:t>
            </w:r>
          </w:p>
        </w:tc>
      </w:tr>
    </w:tbl>
    <w:p w14:paraId="4729F9C0"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 CRC 分析可以看出：学生类只负责身份与组织归属，不承担计算职责；指标口径类集中管理“怎么算”的规则；画像快照类负责“算完存什么”。这种“数据与规则分离”的划分，正是 G2“口径可配”目标在模型层面的体现。</w:t>
      </w:r>
    </w:p>
    <w:p w14:paraId="73B1671A">
      <w:pPr>
        <w:pStyle w:val="5"/>
        <w:keepNext/>
        <w:spacing w:before="160" w:after="80" w:line="312" w:lineRule="auto"/>
      </w:pPr>
      <w:r>
        <w:rPr>
          <w:rFonts w:ascii="黑体" w:hAnsi="黑体" w:eastAsia="黑体"/>
          <w:b/>
          <w:color w:val="000000"/>
          <w:sz w:val="24"/>
        </w:rPr>
        <w:t>2.4.3  域模型</w:t>
      </w:r>
    </w:p>
    <w:p w14:paraId="726D652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将上述分析类按业务内聚性划分为 7 个包：组织与人员、数据接入、数据治理、学生画像、分析预警、职业推荐、数据服务，共 24 个分析类。考虑到可读性，域模型分两张图呈现：图1-15 为核心域，图1-16 为支撑域。</w:t>
      </w:r>
    </w:p>
    <w:p w14:paraId="60F92F25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031615" cy="3811905"/>
            <wp:effectExtent l="0" t="0" r="698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81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298F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图1-15  域模型（核心域）</w:t>
      </w:r>
    </w:p>
    <w:p w14:paraId="40B3E949">
      <w:pPr>
        <w:keepNext/>
        <w:spacing w:before="120" w:after="40" w:line="240" w:lineRule="auto"/>
        <w:ind w:firstLine="0"/>
        <w:jc w:val="center"/>
      </w:pPr>
      <w:r>
        <w:drawing>
          <wp:inline distT="0" distB="0" distL="114300" distR="114300">
            <wp:extent cx="4031615" cy="3961765"/>
            <wp:effectExtent l="0" t="0" r="698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9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4D71">
      <w:pPr>
        <w:keepLines/>
        <w:spacing w:before="80" w:after="16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图1-16  域模型（支撑域）</w:t>
      </w:r>
    </w:p>
    <w:p w14:paraId="2D47904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核心域以“学生”为聚合中心：学生拥有指标值，指标值支撑标签，标签汇总为画像快照；预警规则产生预警记录，预警记录对应干预记录，形成闭环；岗位通过能力项与推荐记录关联，使推荐具备可解释的结构基础。</w:t>
      </w:r>
    </w:p>
    <w:p w14:paraId="3735093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支撑域围绕“数据从哪来、由谁管、怎么出去”组织：数据源发起导入任务，导入任务产生原始记录，质量规则校验原始记录；数据服务被授权申请引用，授权申请产生调用日志；用户与角色构成访问控制基础。两张图通过“学生”“指标值”等核心类衔接。</w:t>
      </w:r>
    </w:p>
    <w:p w14:paraId="7449CF65">
      <w:pPr>
        <w:pStyle w:val="3"/>
        <w:keepNext/>
        <w:spacing w:before="360" w:after="240" w:line="312" w:lineRule="auto"/>
      </w:pPr>
      <w:r>
        <w:rPr>
          <w:rFonts w:ascii="黑体" w:hAnsi="黑体" w:eastAsia="黑体"/>
          <w:b/>
          <w:color w:val="000000"/>
          <w:sz w:val="32"/>
        </w:rPr>
        <w:t>3  非功能需求</w:t>
      </w:r>
    </w:p>
    <w:p w14:paraId="7A0A83E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非功能需求不能停留在“系统要快、要安全”这类无法验证的口号上，每条需求都必须对应可度量的指标，并明确其约束的业务模块，见表1-13。</w:t>
      </w:r>
    </w:p>
    <w:p w14:paraId="4728937C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表1-13  非功能需求清单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907"/>
        <w:gridCol w:w="1247"/>
        <w:gridCol w:w="3402"/>
        <w:gridCol w:w="2494"/>
        <w:gridCol w:w="1020"/>
      </w:tblGrid>
      <w:tr w14:paraId="4D32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907" w:type="dxa"/>
            <w:shd w:val="clear" w:color="auto" w:fill="D9E2F3"/>
            <w:vAlign w:val="center"/>
          </w:tcPr>
          <w:p w14:paraId="54ECD1F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29590D9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595EB4DE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需求描述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333F895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度量指标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27957BF5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相关模块</w:t>
            </w:r>
          </w:p>
        </w:tc>
      </w:tr>
      <w:tr w14:paraId="403A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BF94633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NFR-01</w:t>
            </w:r>
          </w:p>
        </w:tc>
        <w:tc>
          <w:tcPr>
            <w:tcW w:w="1247" w:type="dxa"/>
            <w:vAlign w:val="center"/>
          </w:tcPr>
          <w:p w14:paraId="40D2733B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性能</w:t>
            </w:r>
          </w:p>
        </w:tc>
        <w:tc>
          <w:tcPr>
            <w:tcW w:w="3402" w:type="dxa"/>
            <w:vAlign w:val="center"/>
          </w:tcPr>
          <w:p w14:paraId="1610224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画像查询、看板加载应在 2 秒内返回；万人级指标批量计算应在 30 分钟内完成</w:t>
            </w:r>
          </w:p>
        </w:tc>
        <w:tc>
          <w:tcPr>
            <w:tcW w:w="2494" w:type="dxa"/>
            <w:vAlign w:val="center"/>
          </w:tcPr>
          <w:p w14:paraId="05E2E357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查询 P95 ≤ 2s；看板首屏 ≤ 3s；10000 人批量计算 ≤ 30min</w:t>
            </w:r>
          </w:p>
        </w:tc>
        <w:tc>
          <w:tcPr>
            <w:tcW w:w="1020" w:type="dxa"/>
            <w:vAlign w:val="center"/>
          </w:tcPr>
          <w:p w14:paraId="1B29461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M3、M4</w:t>
            </w:r>
          </w:p>
        </w:tc>
      </w:tr>
      <w:tr w14:paraId="41E4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2B5DC71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NFR-02</w:t>
            </w:r>
          </w:p>
        </w:tc>
        <w:tc>
          <w:tcPr>
            <w:tcW w:w="1247" w:type="dxa"/>
            <w:vAlign w:val="center"/>
          </w:tcPr>
          <w:p w14:paraId="432348A2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安全与隐私</w:t>
            </w:r>
          </w:p>
        </w:tc>
        <w:tc>
          <w:tcPr>
            <w:tcW w:w="3402" w:type="dxa"/>
            <w:vAlign w:val="center"/>
          </w:tcPr>
          <w:p w14:paraId="711DD70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学号、身份证号、成绩、联系方式等敏感字段必须脱敏展示；访问须经角色与数据范围双重校验</w:t>
            </w:r>
          </w:p>
        </w:tc>
        <w:tc>
          <w:tcPr>
            <w:tcW w:w="2494" w:type="dxa"/>
            <w:vAlign w:val="center"/>
          </w:tcPr>
          <w:p w14:paraId="62CEE620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敏感字段 100% 脱敏；越权访问拦截率 100%；关键操作留痕</w:t>
            </w:r>
          </w:p>
        </w:tc>
        <w:tc>
          <w:tcPr>
            <w:tcW w:w="1020" w:type="dxa"/>
            <w:vAlign w:val="center"/>
          </w:tcPr>
          <w:p w14:paraId="03A69DEF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M6</w:t>
            </w:r>
          </w:p>
        </w:tc>
      </w:tr>
      <w:tr w14:paraId="622F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7F6A760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NFR-03</w:t>
            </w:r>
          </w:p>
        </w:tc>
        <w:tc>
          <w:tcPr>
            <w:tcW w:w="1247" w:type="dxa"/>
            <w:vAlign w:val="center"/>
          </w:tcPr>
          <w:p w14:paraId="1125E0C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数据质量</w:t>
            </w:r>
          </w:p>
        </w:tc>
        <w:tc>
          <w:tcPr>
            <w:tcW w:w="3402" w:type="dxa"/>
            <w:vAlign w:val="center"/>
          </w:tcPr>
          <w:p w14:paraId="603E35D3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多源数据统一到学生主数据；关键指标口径全局唯一，不允许同一指标多种算法并存</w:t>
            </w:r>
          </w:p>
        </w:tc>
        <w:tc>
          <w:tcPr>
            <w:tcW w:w="2494" w:type="dxa"/>
            <w:vAlign w:val="center"/>
          </w:tcPr>
          <w:p w14:paraId="3D430DC1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主数据覆盖率 ≥ 98%；核心指标口径唯一性 100%</w:t>
            </w:r>
          </w:p>
        </w:tc>
        <w:tc>
          <w:tcPr>
            <w:tcW w:w="1020" w:type="dxa"/>
            <w:vAlign w:val="center"/>
          </w:tcPr>
          <w:p w14:paraId="32C0504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M2</w:t>
            </w:r>
          </w:p>
        </w:tc>
      </w:tr>
      <w:tr w14:paraId="1C63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F7B924D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NFR-04</w:t>
            </w:r>
          </w:p>
        </w:tc>
        <w:tc>
          <w:tcPr>
            <w:tcW w:w="1247" w:type="dxa"/>
            <w:vAlign w:val="center"/>
          </w:tcPr>
          <w:p w14:paraId="4638DA7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可靠性</w:t>
            </w:r>
          </w:p>
        </w:tc>
        <w:tc>
          <w:tcPr>
            <w:tcW w:w="3402" w:type="dxa"/>
            <w:vAlign w:val="center"/>
          </w:tcPr>
          <w:p w14:paraId="461070C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导入与计算任务支持失败重试且幂等，重试不得产生重复数据；任务异常可告警</w:t>
            </w:r>
          </w:p>
        </w:tc>
        <w:tc>
          <w:tcPr>
            <w:tcW w:w="2494" w:type="dxa"/>
            <w:vAlign w:val="center"/>
          </w:tcPr>
          <w:p w14:paraId="4F007A98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重试幂等 100%；数据重复率 0；可用性 ≥ 99%</w:t>
            </w:r>
          </w:p>
        </w:tc>
        <w:tc>
          <w:tcPr>
            <w:tcW w:w="1020" w:type="dxa"/>
            <w:vAlign w:val="center"/>
          </w:tcPr>
          <w:p w14:paraId="14361988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M1、M3</w:t>
            </w:r>
          </w:p>
        </w:tc>
      </w:tr>
      <w:tr w14:paraId="3F3CD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5CA5374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NFR-05</w:t>
            </w:r>
          </w:p>
        </w:tc>
        <w:tc>
          <w:tcPr>
            <w:tcW w:w="1247" w:type="dxa"/>
            <w:vAlign w:val="center"/>
          </w:tcPr>
          <w:p w14:paraId="1AE19984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可扩展性</w:t>
            </w:r>
          </w:p>
        </w:tc>
        <w:tc>
          <w:tcPr>
            <w:tcW w:w="3402" w:type="dxa"/>
            <w:vAlign w:val="center"/>
          </w:tcPr>
          <w:p w14:paraId="384C81BC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新增数据源、新增指标以配置方式完成，不改代码；数据服务 API 版本化管理</w:t>
            </w:r>
          </w:p>
        </w:tc>
        <w:tc>
          <w:tcPr>
            <w:tcW w:w="2494" w:type="dxa"/>
            <w:vAlign w:val="center"/>
          </w:tcPr>
          <w:p w14:paraId="136301D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新增 1 个数据源 ≤ 0.5 人日；新增 1 个指标无需发版</w:t>
            </w:r>
          </w:p>
        </w:tc>
        <w:tc>
          <w:tcPr>
            <w:tcW w:w="1020" w:type="dxa"/>
            <w:vAlign w:val="center"/>
          </w:tcPr>
          <w:p w14:paraId="5A91D8BC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M1、M2、M6</w:t>
            </w:r>
          </w:p>
        </w:tc>
      </w:tr>
      <w:tr w14:paraId="2CAD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D66A1C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NFR-06</w:t>
            </w:r>
          </w:p>
        </w:tc>
        <w:tc>
          <w:tcPr>
            <w:tcW w:w="1247" w:type="dxa"/>
            <w:vAlign w:val="center"/>
          </w:tcPr>
          <w:p w14:paraId="15C8254E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易用性</w:t>
            </w:r>
          </w:p>
        </w:tc>
        <w:tc>
          <w:tcPr>
            <w:tcW w:w="3402" w:type="dxa"/>
            <w:vAlign w:val="center"/>
          </w:tcPr>
          <w:p w14:paraId="0B40A48B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学生端 3 次点击内到达个人画像；辅导员看板支持钻取；适配主流浏览器</w:t>
            </w:r>
          </w:p>
        </w:tc>
        <w:tc>
          <w:tcPr>
            <w:tcW w:w="2494" w:type="dxa"/>
            <w:vAlign w:val="center"/>
          </w:tcPr>
          <w:p w14:paraId="3EDA8417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任务完成率 ≥ 90%；点击深度 ≤ 3 层；兼容 Chrome/Edge 最新两个大版本</w:t>
            </w:r>
          </w:p>
        </w:tc>
        <w:tc>
          <w:tcPr>
            <w:tcW w:w="1020" w:type="dxa"/>
            <w:vAlign w:val="center"/>
          </w:tcPr>
          <w:p w14:paraId="2678A50A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M3、M4</w:t>
            </w:r>
          </w:p>
        </w:tc>
      </w:tr>
      <w:tr w14:paraId="7434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8523226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NFR-07</w:t>
            </w:r>
          </w:p>
        </w:tc>
        <w:tc>
          <w:tcPr>
            <w:tcW w:w="1247" w:type="dxa"/>
            <w:vAlign w:val="center"/>
          </w:tcPr>
          <w:p w14:paraId="5503D96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合规性</w:t>
            </w:r>
          </w:p>
        </w:tc>
        <w:tc>
          <w:tcPr>
            <w:tcW w:w="3402" w:type="dxa"/>
            <w:vAlign w:val="center"/>
          </w:tcPr>
          <w:p w14:paraId="65BAC136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遵循《个人信息保护法》与教育数据管理规定，坚持最小必要，共享须审批</w:t>
            </w:r>
          </w:p>
        </w:tc>
        <w:tc>
          <w:tcPr>
            <w:tcW w:w="2494" w:type="dxa"/>
            <w:vAlign w:val="center"/>
          </w:tcPr>
          <w:p w14:paraId="63A28BFD"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授权记录完整率 100%；共享均经审批；留存期可配置</w:t>
            </w:r>
          </w:p>
        </w:tc>
        <w:tc>
          <w:tcPr>
            <w:tcW w:w="1020" w:type="dxa"/>
            <w:vAlign w:val="center"/>
          </w:tcPr>
          <w:p w14:paraId="481BB499"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M6</w:t>
            </w:r>
          </w:p>
        </w:tc>
      </w:tr>
      <w:tr w14:paraId="6345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70" w:type="dxa"/>
            <w:bottom w:w="4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AA7370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NFR-08</w:t>
            </w:r>
          </w:p>
        </w:tc>
        <w:tc>
          <w:tcPr>
            <w:tcW w:w="1247" w:type="dxa"/>
            <w:vAlign w:val="center"/>
          </w:tcPr>
          <w:p w14:paraId="568F048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可维护性</w:t>
            </w:r>
          </w:p>
        </w:tc>
        <w:tc>
          <w:tcPr>
            <w:tcW w:w="3402" w:type="dxa"/>
            <w:vAlign w:val="center"/>
          </w:tcPr>
          <w:p w14:paraId="5A41722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采用分层架构，模块间通过接口解耦；日志分级（DEBUG/INFO/WARN/ERROR）</w:t>
            </w:r>
          </w:p>
        </w:tc>
        <w:tc>
          <w:tcPr>
            <w:tcW w:w="2494" w:type="dxa"/>
            <w:vAlign w:val="center"/>
          </w:tcPr>
          <w:p w14:paraId="27D0D62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模块间无跨层直连；关键链路日志覆盖率 100%</w:t>
            </w:r>
          </w:p>
        </w:tc>
        <w:tc>
          <w:tcPr>
            <w:tcW w:w="1020" w:type="dxa"/>
            <w:vAlign w:val="center"/>
          </w:tcPr>
          <w:p w14:paraId="177E121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全部</w:t>
            </w:r>
          </w:p>
        </w:tc>
      </w:tr>
    </w:tbl>
    <w:p w14:paraId="6B797559"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上述需求将在后续阶段分类验证：性能类指标通过接口压测与批量计算计时验证；安全与合规类指标通过越权访问测试、脱敏字段抽检与日志核查验证；数据质量类指标通过质量报告与抽样比对验证。</w:t>
      </w:r>
    </w:p>
    <w:p w14:paraId="44B3C926">
      <w:pPr>
        <w:pStyle w:val="3"/>
        <w:keepNext/>
        <w:spacing w:before="360" w:after="240" w:line="312" w:lineRule="auto"/>
      </w:pPr>
      <w:r>
        <w:rPr>
          <w:rFonts w:ascii="黑体" w:hAnsi="黑体" w:eastAsia="黑体"/>
          <w:b/>
          <w:color w:val="000000"/>
          <w:sz w:val="32"/>
        </w:rPr>
        <w:t>附录 A  产品 Backlog 与迭代计划</w:t>
      </w:r>
    </w:p>
    <w:p w14:paraId="468E6CE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本附录为完整产品 Backlog，便于评审逐条核对。表中 M/S/C 分别对应必须、应该、可以；点数为故事点；迭代为计划交付的 Sprint。4 个 Sprint 分别交付 8/9/8/9 个故事、29/40/36/30 个故事点。</w:t>
      </w:r>
    </w:p>
    <w:p w14:paraId="44017073">
      <w:pPr>
        <w:keepNext/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表A-1  产品 Backlog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0" w:type="dxa"/>
          <w:left w:w="70" w:type="dxa"/>
          <w:bottom w:w="20" w:type="dxa"/>
          <w:right w:w="70" w:type="dxa"/>
        </w:tblCellMar>
      </w:tblPr>
      <w:tblGrid>
        <w:gridCol w:w="907"/>
        <w:gridCol w:w="2948"/>
        <w:gridCol w:w="1247"/>
        <w:gridCol w:w="1587"/>
        <w:gridCol w:w="794"/>
        <w:gridCol w:w="624"/>
        <w:gridCol w:w="624"/>
      </w:tblGrid>
      <w:tr w14:paraId="6FB35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D9E2F3"/>
            <w:vAlign w:val="center"/>
          </w:tcPr>
          <w:p w14:paraId="0258D58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编号</w:t>
            </w:r>
          </w:p>
        </w:tc>
        <w:tc>
          <w:tcPr>
            <w:tcW w:w="2948" w:type="dxa"/>
            <w:shd w:val="clear" w:color="auto" w:fill="D9E2F3"/>
            <w:vAlign w:val="center"/>
          </w:tcPr>
          <w:p w14:paraId="704F2D9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用户故事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5BA3C5B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所属模块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70C3ABD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主要角色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2BABEFF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优先级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6458D08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点数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083A2FC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迭代</w:t>
            </w:r>
          </w:p>
        </w:tc>
      </w:tr>
      <w:tr w14:paraId="3495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517056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US-01</w:t>
            </w:r>
          </w:p>
        </w:tc>
        <w:tc>
          <w:tcPr>
            <w:tcW w:w="2948" w:type="dxa"/>
            <w:vAlign w:val="center"/>
          </w:tcPr>
          <w:p w14:paraId="12BFCFA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登录与角色鉴权</w:t>
            </w:r>
          </w:p>
        </w:tc>
        <w:tc>
          <w:tcPr>
            <w:tcW w:w="1247" w:type="dxa"/>
            <w:vAlign w:val="center"/>
          </w:tcPr>
          <w:p w14:paraId="6CDB81D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服务权限</w:t>
            </w:r>
          </w:p>
        </w:tc>
        <w:tc>
          <w:tcPr>
            <w:tcW w:w="1587" w:type="dxa"/>
            <w:vAlign w:val="center"/>
          </w:tcPr>
          <w:p w14:paraId="4A7A1F4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全部角色</w:t>
            </w:r>
          </w:p>
        </w:tc>
        <w:tc>
          <w:tcPr>
            <w:tcW w:w="794" w:type="dxa"/>
            <w:vAlign w:val="center"/>
          </w:tcPr>
          <w:p w14:paraId="1FCBD68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1F3BAD1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5526CA1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S1</w:t>
            </w:r>
          </w:p>
        </w:tc>
      </w:tr>
      <w:tr w14:paraId="00D18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373F99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US-02</w:t>
            </w:r>
          </w:p>
        </w:tc>
        <w:tc>
          <w:tcPr>
            <w:tcW w:w="2948" w:type="dxa"/>
            <w:vAlign w:val="center"/>
          </w:tcPr>
          <w:p w14:paraId="6E298589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登记数据源</w:t>
            </w:r>
          </w:p>
        </w:tc>
        <w:tc>
          <w:tcPr>
            <w:tcW w:w="1247" w:type="dxa"/>
            <w:vAlign w:val="center"/>
          </w:tcPr>
          <w:p w14:paraId="071A347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数据接入</w:t>
            </w:r>
          </w:p>
        </w:tc>
        <w:tc>
          <w:tcPr>
            <w:tcW w:w="1587" w:type="dxa"/>
            <w:vAlign w:val="center"/>
          </w:tcPr>
          <w:p w14:paraId="27A584F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4476E0C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1C08286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754559C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S1</w:t>
            </w:r>
          </w:p>
        </w:tc>
      </w:tr>
      <w:tr w14:paraId="2243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F669DA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US-03</w:t>
            </w:r>
          </w:p>
        </w:tc>
        <w:tc>
          <w:tcPr>
            <w:tcW w:w="2948" w:type="dxa"/>
            <w:vAlign w:val="center"/>
          </w:tcPr>
          <w:p w14:paraId="391F3ED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导入学业成绩数据</w:t>
            </w:r>
          </w:p>
        </w:tc>
        <w:tc>
          <w:tcPr>
            <w:tcW w:w="1247" w:type="dxa"/>
            <w:vAlign w:val="center"/>
          </w:tcPr>
          <w:p w14:paraId="6670B53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数据接入</w:t>
            </w:r>
          </w:p>
        </w:tc>
        <w:tc>
          <w:tcPr>
            <w:tcW w:w="1587" w:type="dxa"/>
            <w:vAlign w:val="center"/>
          </w:tcPr>
          <w:p w14:paraId="48C30FF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3B7A9D3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6EE1575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6F13D5B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S1</w:t>
            </w:r>
          </w:p>
        </w:tc>
      </w:tr>
      <w:tr w14:paraId="367C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5EAD44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US-04</w:t>
            </w:r>
          </w:p>
        </w:tc>
        <w:tc>
          <w:tcPr>
            <w:tcW w:w="2948" w:type="dxa"/>
            <w:vAlign w:val="center"/>
          </w:tcPr>
          <w:p w14:paraId="46B5B7B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查看导入结果与错误明细</w:t>
            </w:r>
          </w:p>
        </w:tc>
        <w:tc>
          <w:tcPr>
            <w:tcW w:w="1247" w:type="dxa"/>
            <w:vAlign w:val="center"/>
          </w:tcPr>
          <w:p w14:paraId="1D9B39C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数据接入</w:t>
            </w:r>
          </w:p>
        </w:tc>
        <w:tc>
          <w:tcPr>
            <w:tcW w:w="1587" w:type="dxa"/>
            <w:vAlign w:val="center"/>
          </w:tcPr>
          <w:p w14:paraId="74139C5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4C9BE39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332088C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75FB6A0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S1</w:t>
            </w:r>
          </w:p>
        </w:tc>
      </w:tr>
      <w:tr w14:paraId="4206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A74EFD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US-05</w:t>
            </w:r>
          </w:p>
        </w:tc>
        <w:tc>
          <w:tcPr>
            <w:tcW w:w="2948" w:type="dxa"/>
            <w:vAlign w:val="center"/>
          </w:tcPr>
          <w:p w14:paraId="2D22E9D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学生主数据合并</w:t>
            </w:r>
          </w:p>
        </w:tc>
        <w:tc>
          <w:tcPr>
            <w:tcW w:w="1247" w:type="dxa"/>
            <w:vAlign w:val="center"/>
          </w:tcPr>
          <w:p w14:paraId="650129F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数据治理</w:t>
            </w:r>
          </w:p>
        </w:tc>
        <w:tc>
          <w:tcPr>
            <w:tcW w:w="1587" w:type="dxa"/>
            <w:vAlign w:val="center"/>
          </w:tcPr>
          <w:p w14:paraId="3F308E5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00EBA36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798C768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2BF54C7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S1</w:t>
            </w:r>
          </w:p>
        </w:tc>
      </w:tr>
      <w:tr w14:paraId="10CA0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C77968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US-06</w:t>
            </w:r>
          </w:p>
        </w:tc>
        <w:tc>
          <w:tcPr>
            <w:tcW w:w="2948" w:type="dxa"/>
            <w:vAlign w:val="center"/>
          </w:tcPr>
          <w:p w14:paraId="4847994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查看个人档案</w:t>
            </w:r>
          </w:p>
        </w:tc>
        <w:tc>
          <w:tcPr>
            <w:tcW w:w="1247" w:type="dxa"/>
            <w:vAlign w:val="center"/>
          </w:tcPr>
          <w:p w14:paraId="5A15E1E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学生画像</w:t>
            </w:r>
          </w:p>
        </w:tc>
        <w:tc>
          <w:tcPr>
            <w:tcW w:w="1587" w:type="dxa"/>
            <w:vAlign w:val="center"/>
          </w:tcPr>
          <w:p w14:paraId="7404B52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w="794" w:type="dxa"/>
            <w:vAlign w:val="center"/>
          </w:tcPr>
          <w:p w14:paraId="4737AF9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5144DEF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w="624" w:type="dxa"/>
            <w:vAlign w:val="center"/>
          </w:tcPr>
          <w:p w14:paraId="13218E4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S1</w:t>
            </w:r>
          </w:p>
        </w:tc>
      </w:tr>
      <w:tr w14:paraId="25019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C217A6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US-07</w:t>
            </w:r>
          </w:p>
        </w:tc>
        <w:tc>
          <w:tcPr>
            <w:tcW w:w="2948" w:type="dxa"/>
            <w:vAlign w:val="center"/>
          </w:tcPr>
          <w:p w14:paraId="5154906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查看个人综合成绩</w:t>
            </w:r>
          </w:p>
        </w:tc>
        <w:tc>
          <w:tcPr>
            <w:tcW w:w="1247" w:type="dxa"/>
            <w:vAlign w:val="center"/>
          </w:tcPr>
          <w:p w14:paraId="50CBD0B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学生画像</w:t>
            </w:r>
          </w:p>
        </w:tc>
        <w:tc>
          <w:tcPr>
            <w:tcW w:w="1587" w:type="dxa"/>
            <w:vAlign w:val="center"/>
          </w:tcPr>
          <w:p w14:paraId="0228218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w="794" w:type="dxa"/>
            <w:vAlign w:val="center"/>
          </w:tcPr>
          <w:p w14:paraId="6C7F9DF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5C75DD2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153A423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S1</w:t>
            </w:r>
          </w:p>
        </w:tc>
      </w:tr>
      <w:tr w14:paraId="412C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26C719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US-08</w:t>
            </w:r>
          </w:p>
        </w:tc>
        <w:tc>
          <w:tcPr>
            <w:tcW w:w="2948" w:type="dxa"/>
            <w:vAlign w:val="center"/>
          </w:tcPr>
          <w:p w14:paraId="1E51C8F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维护用户与角色</w:t>
            </w:r>
          </w:p>
        </w:tc>
        <w:tc>
          <w:tcPr>
            <w:tcW w:w="1247" w:type="dxa"/>
            <w:vAlign w:val="center"/>
          </w:tcPr>
          <w:p w14:paraId="3BB9105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服务权限</w:t>
            </w:r>
          </w:p>
        </w:tc>
        <w:tc>
          <w:tcPr>
            <w:tcW w:w="1587" w:type="dxa"/>
            <w:vAlign w:val="center"/>
          </w:tcPr>
          <w:p w14:paraId="00B4E11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系统管理员</w:t>
            </w:r>
          </w:p>
        </w:tc>
        <w:tc>
          <w:tcPr>
            <w:tcW w:w="794" w:type="dxa"/>
            <w:vAlign w:val="center"/>
          </w:tcPr>
          <w:p w14:paraId="1E00FDC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0838B61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5521E1F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S1</w:t>
            </w:r>
          </w:p>
        </w:tc>
      </w:tr>
      <w:tr w14:paraId="7E68E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25C9A4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US-09</w:t>
            </w:r>
          </w:p>
        </w:tc>
        <w:tc>
          <w:tcPr>
            <w:tcW w:w="2948" w:type="dxa"/>
            <w:vAlign w:val="center"/>
          </w:tcPr>
          <w:p w14:paraId="1A0F3A4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配置数据质量规则</w:t>
            </w:r>
          </w:p>
        </w:tc>
        <w:tc>
          <w:tcPr>
            <w:tcW w:w="1247" w:type="dxa"/>
            <w:vAlign w:val="center"/>
          </w:tcPr>
          <w:p w14:paraId="59DDB8C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数据治理</w:t>
            </w:r>
          </w:p>
        </w:tc>
        <w:tc>
          <w:tcPr>
            <w:tcW w:w="1587" w:type="dxa"/>
            <w:vAlign w:val="center"/>
          </w:tcPr>
          <w:p w14:paraId="75ABFF2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034C257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4729F1F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6E74AAF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S2</w:t>
            </w:r>
          </w:p>
        </w:tc>
      </w:tr>
      <w:tr w14:paraId="67F0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BCB045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US-10</w:t>
            </w:r>
          </w:p>
        </w:tc>
        <w:tc>
          <w:tcPr>
            <w:tcW w:w="2948" w:type="dxa"/>
            <w:vAlign w:val="center"/>
          </w:tcPr>
          <w:p w14:paraId="61AC9D4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配置指标口径与权重</w:t>
            </w:r>
          </w:p>
        </w:tc>
        <w:tc>
          <w:tcPr>
            <w:tcW w:w="1247" w:type="dxa"/>
            <w:vAlign w:val="center"/>
          </w:tcPr>
          <w:p w14:paraId="5FB5A9A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数据治理</w:t>
            </w:r>
          </w:p>
        </w:tc>
        <w:tc>
          <w:tcPr>
            <w:tcW w:w="1587" w:type="dxa"/>
            <w:vAlign w:val="center"/>
          </w:tcPr>
          <w:p w14:paraId="5D2ECEAA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0DE38DF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0FF59A6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739E877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S2</w:t>
            </w:r>
          </w:p>
        </w:tc>
      </w:tr>
      <w:tr w14:paraId="5A763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971609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US-11</w:t>
            </w:r>
          </w:p>
        </w:tc>
        <w:tc>
          <w:tcPr>
            <w:tcW w:w="2948" w:type="dxa"/>
            <w:vAlign w:val="center"/>
          </w:tcPr>
          <w:p w14:paraId="476E169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计算学生画像指标</w:t>
            </w:r>
          </w:p>
        </w:tc>
        <w:tc>
          <w:tcPr>
            <w:tcW w:w="1247" w:type="dxa"/>
            <w:vAlign w:val="center"/>
          </w:tcPr>
          <w:p w14:paraId="64837B8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学生画像</w:t>
            </w:r>
          </w:p>
        </w:tc>
        <w:tc>
          <w:tcPr>
            <w:tcW w:w="1587" w:type="dxa"/>
            <w:vAlign w:val="center"/>
          </w:tcPr>
          <w:p w14:paraId="2223898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38A59E1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514F374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w="624" w:type="dxa"/>
            <w:vAlign w:val="center"/>
          </w:tcPr>
          <w:p w14:paraId="3198187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S2</w:t>
            </w:r>
          </w:p>
        </w:tc>
      </w:tr>
      <w:tr w14:paraId="2006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C6FA4C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US-12</w:t>
            </w:r>
          </w:p>
        </w:tc>
        <w:tc>
          <w:tcPr>
            <w:tcW w:w="2948" w:type="dxa"/>
            <w:vAlign w:val="center"/>
          </w:tcPr>
          <w:p w14:paraId="6CD8C61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查看能力雷达图</w:t>
            </w:r>
          </w:p>
        </w:tc>
        <w:tc>
          <w:tcPr>
            <w:tcW w:w="1247" w:type="dxa"/>
            <w:vAlign w:val="center"/>
          </w:tcPr>
          <w:p w14:paraId="145FD77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学生画像</w:t>
            </w:r>
          </w:p>
        </w:tc>
        <w:tc>
          <w:tcPr>
            <w:tcW w:w="1587" w:type="dxa"/>
            <w:vAlign w:val="center"/>
          </w:tcPr>
          <w:p w14:paraId="33E6351A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w="794" w:type="dxa"/>
            <w:vAlign w:val="center"/>
          </w:tcPr>
          <w:p w14:paraId="6AFF0A4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442A1EC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635940A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S2</w:t>
            </w:r>
          </w:p>
        </w:tc>
      </w:tr>
      <w:tr w14:paraId="706D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17EBF0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US-13</w:t>
            </w:r>
          </w:p>
        </w:tc>
        <w:tc>
          <w:tcPr>
            <w:tcW w:w="2948" w:type="dxa"/>
            <w:vAlign w:val="center"/>
          </w:tcPr>
          <w:p w14:paraId="3163106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查看标签计算依据</w:t>
            </w:r>
          </w:p>
        </w:tc>
        <w:tc>
          <w:tcPr>
            <w:tcW w:w="1247" w:type="dxa"/>
            <w:vAlign w:val="center"/>
          </w:tcPr>
          <w:p w14:paraId="49C5262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学生画像</w:t>
            </w:r>
          </w:p>
        </w:tc>
        <w:tc>
          <w:tcPr>
            <w:tcW w:w="1587" w:type="dxa"/>
            <w:vAlign w:val="center"/>
          </w:tcPr>
          <w:p w14:paraId="52F75DA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w="794" w:type="dxa"/>
            <w:vAlign w:val="center"/>
          </w:tcPr>
          <w:p w14:paraId="7A56B83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</w:t>
            </w:r>
          </w:p>
        </w:tc>
        <w:tc>
          <w:tcPr>
            <w:tcW w:w="624" w:type="dxa"/>
            <w:vAlign w:val="center"/>
          </w:tcPr>
          <w:p w14:paraId="48CAB04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2AD159F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S2</w:t>
            </w:r>
          </w:p>
        </w:tc>
      </w:tr>
      <w:tr w14:paraId="3A41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BB2A62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US-14</w:t>
            </w:r>
          </w:p>
        </w:tc>
        <w:tc>
          <w:tcPr>
            <w:tcW w:w="2948" w:type="dxa"/>
            <w:vAlign w:val="center"/>
          </w:tcPr>
          <w:p w14:paraId="48FDC29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查看班级学业看板</w:t>
            </w:r>
          </w:p>
        </w:tc>
        <w:tc>
          <w:tcPr>
            <w:tcW w:w="1247" w:type="dxa"/>
            <w:vAlign w:val="center"/>
          </w:tcPr>
          <w:p w14:paraId="0FC7EF2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分析预警</w:t>
            </w:r>
          </w:p>
        </w:tc>
        <w:tc>
          <w:tcPr>
            <w:tcW w:w="1587" w:type="dxa"/>
            <w:vAlign w:val="center"/>
          </w:tcPr>
          <w:p w14:paraId="308D42A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辅导员</w:t>
            </w:r>
          </w:p>
        </w:tc>
        <w:tc>
          <w:tcPr>
            <w:tcW w:w="794" w:type="dxa"/>
            <w:vAlign w:val="center"/>
          </w:tcPr>
          <w:p w14:paraId="5FE4912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081AA25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09A89A4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S2</w:t>
            </w:r>
          </w:p>
        </w:tc>
      </w:tr>
      <w:tr w14:paraId="1E35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0BB8A1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US-15</w:t>
            </w:r>
          </w:p>
        </w:tc>
        <w:tc>
          <w:tcPr>
            <w:tcW w:w="2948" w:type="dxa"/>
            <w:vAlign w:val="center"/>
          </w:tcPr>
          <w:p w14:paraId="07E53DB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配置学业预警规则</w:t>
            </w:r>
          </w:p>
        </w:tc>
        <w:tc>
          <w:tcPr>
            <w:tcW w:w="1247" w:type="dxa"/>
            <w:vAlign w:val="center"/>
          </w:tcPr>
          <w:p w14:paraId="78768FC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分析预警</w:t>
            </w:r>
          </w:p>
        </w:tc>
        <w:tc>
          <w:tcPr>
            <w:tcW w:w="1587" w:type="dxa"/>
            <w:vAlign w:val="center"/>
          </w:tcPr>
          <w:p w14:paraId="62303C8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辅导员</w:t>
            </w:r>
          </w:p>
        </w:tc>
        <w:tc>
          <w:tcPr>
            <w:tcW w:w="794" w:type="dxa"/>
            <w:vAlign w:val="center"/>
          </w:tcPr>
          <w:p w14:paraId="18943FF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</w:t>
            </w:r>
          </w:p>
        </w:tc>
        <w:tc>
          <w:tcPr>
            <w:tcW w:w="624" w:type="dxa"/>
            <w:vAlign w:val="center"/>
          </w:tcPr>
          <w:p w14:paraId="71F24AC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0CDCB1A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S2</w:t>
            </w:r>
          </w:p>
        </w:tc>
      </w:tr>
      <w:tr w14:paraId="0AD8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A6B048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US-16</w:t>
            </w:r>
          </w:p>
        </w:tc>
        <w:tc>
          <w:tcPr>
            <w:tcW w:w="2948" w:type="dxa"/>
            <w:vAlign w:val="center"/>
          </w:tcPr>
          <w:p w14:paraId="5B29769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生成并查看预警名单</w:t>
            </w:r>
          </w:p>
        </w:tc>
        <w:tc>
          <w:tcPr>
            <w:tcW w:w="1247" w:type="dxa"/>
            <w:vAlign w:val="center"/>
          </w:tcPr>
          <w:p w14:paraId="669BD50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分析预警</w:t>
            </w:r>
          </w:p>
        </w:tc>
        <w:tc>
          <w:tcPr>
            <w:tcW w:w="1587" w:type="dxa"/>
            <w:vAlign w:val="center"/>
          </w:tcPr>
          <w:p w14:paraId="1C9A010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辅导员</w:t>
            </w:r>
          </w:p>
        </w:tc>
        <w:tc>
          <w:tcPr>
            <w:tcW w:w="794" w:type="dxa"/>
            <w:vAlign w:val="center"/>
          </w:tcPr>
          <w:p w14:paraId="4BE0DA8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59FEE4A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46A343E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S2</w:t>
            </w:r>
          </w:p>
        </w:tc>
      </w:tr>
      <w:tr w14:paraId="4C51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765082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US-17</w:t>
            </w:r>
          </w:p>
        </w:tc>
        <w:tc>
          <w:tcPr>
            <w:tcW w:w="2948" w:type="dxa"/>
            <w:vAlign w:val="center"/>
          </w:tcPr>
          <w:p w14:paraId="0C33331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处置预警并记录干预</w:t>
            </w:r>
          </w:p>
        </w:tc>
        <w:tc>
          <w:tcPr>
            <w:tcW w:w="1247" w:type="dxa"/>
            <w:vAlign w:val="center"/>
          </w:tcPr>
          <w:p w14:paraId="34F86AE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分析预警</w:t>
            </w:r>
          </w:p>
        </w:tc>
        <w:tc>
          <w:tcPr>
            <w:tcW w:w="1587" w:type="dxa"/>
            <w:vAlign w:val="center"/>
          </w:tcPr>
          <w:p w14:paraId="3208095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辅导员</w:t>
            </w:r>
          </w:p>
        </w:tc>
        <w:tc>
          <w:tcPr>
            <w:tcW w:w="794" w:type="dxa"/>
            <w:vAlign w:val="center"/>
          </w:tcPr>
          <w:p w14:paraId="2788B91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465AB77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2DBB95F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S2</w:t>
            </w:r>
          </w:p>
        </w:tc>
      </w:tr>
      <w:tr w14:paraId="4291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EA2B11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US-18</w:t>
            </w:r>
          </w:p>
        </w:tc>
        <w:tc>
          <w:tcPr>
            <w:tcW w:w="2948" w:type="dxa"/>
            <w:vAlign w:val="center"/>
          </w:tcPr>
          <w:p w14:paraId="217CDD9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维护岗位与能力要求库</w:t>
            </w:r>
          </w:p>
        </w:tc>
        <w:tc>
          <w:tcPr>
            <w:tcW w:w="1247" w:type="dxa"/>
            <w:vAlign w:val="center"/>
          </w:tcPr>
          <w:p w14:paraId="66696D6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职业推荐</w:t>
            </w:r>
          </w:p>
        </w:tc>
        <w:tc>
          <w:tcPr>
            <w:tcW w:w="1587" w:type="dxa"/>
            <w:vAlign w:val="center"/>
          </w:tcPr>
          <w:p w14:paraId="64789BC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就业指导中心</w:t>
            </w:r>
          </w:p>
        </w:tc>
        <w:tc>
          <w:tcPr>
            <w:tcW w:w="794" w:type="dxa"/>
            <w:vAlign w:val="center"/>
          </w:tcPr>
          <w:p w14:paraId="05C5B4F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1A601B9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1AFB278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S3</w:t>
            </w:r>
          </w:p>
        </w:tc>
      </w:tr>
      <w:tr w14:paraId="3BBF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505662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US-19</w:t>
            </w:r>
          </w:p>
        </w:tc>
        <w:tc>
          <w:tcPr>
            <w:tcW w:w="2948" w:type="dxa"/>
            <w:vAlign w:val="center"/>
          </w:tcPr>
          <w:p w14:paraId="3079D2A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查看推荐岗位</w:t>
            </w:r>
          </w:p>
        </w:tc>
        <w:tc>
          <w:tcPr>
            <w:tcW w:w="1247" w:type="dxa"/>
            <w:vAlign w:val="center"/>
          </w:tcPr>
          <w:p w14:paraId="5A70964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职业推荐</w:t>
            </w:r>
          </w:p>
        </w:tc>
        <w:tc>
          <w:tcPr>
            <w:tcW w:w="1587" w:type="dxa"/>
            <w:vAlign w:val="center"/>
          </w:tcPr>
          <w:p w14:paraId="19ACF21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w="794" w:type="dxa"/>
            <w:vAlign w:val="center"/>
          </w:tcPr>
          <w:p w14:paraId="72E6C0B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4CADC70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7219763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S3</w:t>
            </w:r>
          </w:p>
        </w:tc>
      </w:tr>
      <w:tr w14:paraId="3C12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17250C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US-20</w:t>
            </w:r>
          </w:p>
        </w:tc>
        <w:tc>
          <w:tcPr>
            <w:tcW w:w="2948" w:type="dxa"/>
            <w:vAlign w:val="center"/>
          </w:tcPr>
          <w:p w14:paraId="02A5B51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查看推荐理由</w:t>
            </w:r>
          </w:p>
        </w:tc>
        <w:tc>
          <w:tcPr>
            <w:tcW w:w="1247" w:type="dxa"/>
            <w:vAlign w:val="center"/>
          </w:tcPr>
          <w:p w14:paraId="0D2EAB9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职业推荐</w:t>
            </w:r>
          </w:p>
        </w:tc>
        <w:tc>
          <w:tcPr>
            <w:tcW w:w="1587" w:type="dxa"/>
            <w:vAlign w:val="center"/>
          </w:tcPr>
          <w:p w14:paraId="3AEA0DD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w="794" w:type="dxa"/>
            <w:vAlign w:val="center"/>
          </w:tcPr>
          <w:p w14:paraId="1CC1AB4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0E1DF2D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25D9183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S3</w:t>
            </w:r>
          </w:p>
        </w:tc>
      </w:tr>
      <w:tr w14:paraId="1FE2B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631F8F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US-21</w:t>
            </w:r>
          </w:p>
        </w:tc>
        <w:tc>
          <w:tcPr>
            <w:tcW w:w="2948" w:type="dxa"/>
            <w:vAlign w:val="center"/>
          </w:tcPr>
          <w:p w14:paraId="6554B2BA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反馈推荐结果</w:t>
            </w:r>
          </w:p>
        </w:tc>
        <w:tc>
          <w:tcPr>
            <w:tcW w:w="1247" w:type="dxa"/>
            <w:vAlign w:val="center"/>
          </w:tcPr>
          <w:p w14:paraId="04E528C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职业推荐</w:t>
            </w:r>
          </w:p>
        </w:tc>
        <w:tc>
          <w:tcPr>
            <w:tcW w:w="1587" w:type="dxa"/>
            <w:vAlign w:val="center"/>
          </w:tcPr>
          <w:p w14:paraId="2AAE16D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w="794" w:type="dxa"/>
            <w:vAlign w:val="center"/>
          </w:tcPr>
          <w:p w14:paraId="54258D5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</w:t>
            </w:r>
          </w:p>
        </w:tc>
        <w:tc>
          <w:tcPr>
            <w:tcW w:w="624" w:type="dxa"/>
            <w:vAlign w:val="center"/>
          </w:tcPr>
          <w:p w14:paraId="66CCFC3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0972486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S3</w:t>
            </w:r>
          </w:p>
        </w:tc>
      </w:tr>
      <w:tr w14:paraId="51F9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2F39F8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US-22</w:t>
            </w:r>
          </w:p>
        </w:tc>
        <w:tc>
          <w:tcPr>
            <w:tcW w:w="2948" w:type="dxa"/>
            <w:vAlign w:val="center"/>
          </w:tcPr>
          <w:p w14:paraId="7C9F7E9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分析就业去向</w:t>
            </w:r>
          </w:p>
        </w:tc>
        <w:tc>
          <w:tcPr>
            <w:tcW w:w="1247" w:type="dxa"/>
            <w:vAlign w:val="center"/>
          </w:tcPr>
          <w:p w14:paraId="0A1A061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职业推荐</w:t>
            </w:r>
          </w:p>
        </w:tc>
        <w:tc>
          <w:tcPr>
            <w:tcW w:w="1587" w:type="dxa"/>
            <w:vAlign w:val="center"/>
          </w:tcPr>
          <w:p w14:paraId="7BA75D9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就业指导中心</w:t>
            </w:r>
          </w:p>
        </w:tc>
        <w:tc>
          <w:tcPr>
            <w:tcW w:w="794" w:type="dxa"/>
            <w:vAlign w:val="center"/>
          </w:tcPr>
          <w:p w14:paraId="443BAF5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</w:t>
            </w:r>
          </w:p>
        </w:tc>
        <w:tc>
          <w:tcPr>
            <w:tcW w:w="624" w:type="dxa"/>
            <w:vAlign w:val="center"/>
          </w:tcPr>
          <w:p w14:paraId="168DA71C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4B6D982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S3</w:t>
            </w:r>
          </w:p>
        </w:tc>
      </w:tr>
      <w:tr w14:paraId="19E0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DA662C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US-23</w:t>
            </w:r>
          </w:p>
        </w:tc>
        <w:tc>
          <w:tcPr>
            <w:tcW w:w="2948" w:type="dxa"/>
            <w:vAlign w:val="center"/>
          </w:tcPr>
          <w:p w14:paraId="7F346EC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发布数据服务</w:t>
            </w:r>
          </w:p>
        </w:tc>
        <w:tc>
          <w:tcPr>
            <w:tcW w:w="1247" w:type="dxa"/>
            <w:vAlign w:val="center"/>
          </w:tcPr>
          <w:p w14:paraId="3DDE028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服务权限</w:t>
            </w:r>
          </w:p>
        </w:tc>
        <w:tc>
          <w:tcPr>
            <w:tcW w:w="1587" w:type="dxa"/>
            <w:vAlign w:val="center"/>
          </w:tcPr>
          <w:p w14:paraId="344CB52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29E65C6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7C318AE8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611A4CA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S3</w:t>
            </w:r>
          </w:p>
        </w:tc>
      </w:tr>
      <w:tr w14:paraId="74CC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687AF5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US-24</w:t>
            </w:r>
          </w:p>
        </w:tc>
        <w:tc>
          <w:tcPr>
            <w:tcW w:w="2948" w:type="dxa"/>
            <w:vAlign w:val="center"/>
          </w:tcPr>
          <w:p w14:paraId="4AEB033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申请与审批服务授权</w:t>
            </w:r>
          </w:p>
        </w:tc>
        <w:tc>
          <w:tcPr>
            <w:tcW w:w="1247" w:type="dxa"/>
            <w:vAlign w:val="center"/>
          </w:tcPr>
          <w:p w14:paraId="0FEACEF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服务权限</w:t>
            </w:r>
          </w:p>
        </w:tc>
        <w:tc>
          <w:tcPr>
            <w:tcW w:w="1587" w:type="dxa"/>
            <w:vAlign w:val="center"/>
          </w:tcPr>
          <w:p w14:paraId="7731291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院系管理员、数据管理员</w:t>
            </w:r>
          </w:p>
        </w:tc>
        <w:tc>
          <w:tcPr>
            <w:tcW w:w="794" w:type="dxa"/>
            <w:vAlign w:val="center"/>
          </w:tcPr>
          <w:p w14:paraId="655A857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59D14AF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0991DF7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S3</w:t>
            </w:r>
          </w:p>
        </w:tc>
      </w:tr>
      <w:tr w14:paraId="3280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0DD9881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US-25</w:t>
            </w:r>
          </w:p>
        </w:tc>
        <w:tc>
          <w:tcPr>
            <w:tcW w:w="2948" w:type="dxa"/>
            <w:vAlign w:val="center"/>
          </w:tcPr>
          <w:p w14:paraId="30F5847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调用数据服务 API</w:t>
            </w:r>
          </w:p>
        </w:tc>
        <w:tc>
          <w:tcPr>
            <w:tcW w:w="1247" w:type="dxa"/>
            <w:vAlign w:val="center"/>
          </w:tcPr>
          <w:p w14:paraId="688884E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服务权限</w:t>
            </w:r>
          </w:p>
        </w:tc>
        <w:tc>
          <w:tcPr>
            <w:tcW w:w="1587" w:type="dxa"/>
            <w:vAlign w:val="center"/>
          </w:tcPr>
          <w:p w14:paraId="6F2F675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第三方应用</w:t>
            </w:r>
          </w:p>
        </w:tc>
        <w:tc>
          <w:tcPr>
            <w:tcW w:w="794" w:type="dxa"/>
            <w:vAlign w:val="center"/>
          </w:tcPr>
          <w:p w14:paraId="29590A3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</w:t>
            </w:r>
          </w:p>
        </w:tc>
        <w:tc>
          <w:tcPr>
            <w:tcW w:w="624" w:type="dxa"/>
            <w:vAlign w:val="center"/>
          </w:tcPr>
          <w:p w14:paraId="55BF5F5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3860E51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S3</w:t>
            </w:r>
          </w:p>
        </w:tc>
      </w:tr>
      <w:tr w14:paraId="496D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1FCE9F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US-26</w:t>
            </w:r>
          </w:p>
        </w:tc>
        <w:tc>
          <w:tcPr>
            <w:tcW w:w="2948" w:type="dxa"/>
            <w:vAlign w:val="center"/>
          </w:tcPr>
          <w:p w14:paraId="7EC2380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配置数据脱敏规则</w:t>
            </w:r>
          </w:p>
        </w:tc>
        <w:tc>
          <w:tcPr>
            <w:tcW w:w="1247" w:type="dxa"/>
            <w:vAlign w:val="center"/>
          </w:tcPr>
          <w:p w14:paraId="665BC7C0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服务权限</w:t>
            </w:r>
          </w:p>
        </w:tc>
        <w:tc>
          <w:tcPr>
            <w:tcW w:w="1587" w:type="dxa"/>
            <w:vAlign w:val="center"/>
          </w:tcPr>
          <w:p w14:paraId="2F90662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系统管理员</w:t>
            </w:r>
          </w:p>
        </w:tc>
        <w:tc>
          <w:tcPr>
            <w:tcW w:w="794" w:type="dxa"/>
            <w:vAlign w:val="center"/>
          </w:tcPr>
          <w:p w14:paraId="02213EE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</w:t>
            </w:r>
          </w:p>
        </w:tc>
        <w:tc>
          <w:tcPr>
            <w:tcW w:w="624" w:type="dxa"/>
            <w:vAlign w:val="center"/>
          </w:tcPr>
          <w:p w14:paraId="4367AD8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4848B35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S4</w:t>
            </w:r>
          </w:p>
        </w:tc>
      </w:tr>
      <w:tr w14:paraId="2D00C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727FE8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US-27</w:t>
            </w:r>
          </w:p>
        </w:tc>
        <w:tc>
          <w:tcPr>
            <w:tcW w:w="2948" w:type="dxa"/>
            <w:vAlign w:val="center"/>
          </w:tcPr>
          <w:p w14:paraId="4C168FE3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查看调用审计</w:t>
            </w:r>
          </w:p>
        </w:tc>
        <w:tc>
          <w:tcPr>
            <w:tcW w:w="1247" w:type="dxa"/>
            <w:vAlign w:val="center"/>
          </w:tcPr>
          <w:p w14:paraId="137DC9E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服务权限</w:t>
            </w:r>
          </w:p>
        </w:tc>
        <w:tc>
          <w:tcPr>
            <w:tcW w:w="1587" w:type="dxa"/>
            <w:vAlign w:val="center"/>
          </w:tcPr>
          <w:p w14:paraId="73F4F2E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系统管理员</w:t>
            </w:r>
          </w:p>
        </w:tc>
        <w:tc>
          <w:tcPr>
            <w:tcW w:w="794" w:type="dxa"/>
            <w:vAlign w:val="center"/>
          </w:tcPr>
          <w:p w14:paraId="0E6BD08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</w:t>
            </w:r>
          </w:p>
        </w:tc>
        <w:tc>
          <w:tcPr>
            <w:tcW w:w="624" w:type="dxa"/>
            <w:vAlign w:val="center"/>
          </w:tcPr>
          <w:p w14:paraId="223F9AA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57B9A9E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S4</w:t>
            </w:r>
          </w:p>
        </w:tc>
      </w:tr>
      <w:tr w14:paraId="286A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652B399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US-28</w:t>
            </w:r>
          </w:p>
        </w:tc>
        <w:tc>
          <w:tcPr>
            <w:tcW w:w="2948" w:type="dxa"/>
            <w:vAlign w:val="center"/>
          </w:tcPr>
          <w:p w14:paraId="41CC9E1D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导出画像报告</w:t>
            </w:r>
          </w:p>
        </w:tc>
        <w:tc>
          <w:tcPr>
            <w:tcW w:w="1247" w:type="dxa"/>
            <w:vAlign w:val="center"/>
          </w:tcPr>
          <w:p w14:paraId="090743F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学生画像</w:t>
            </w:r>
          </w:p>
        </w:tc>
        <w:tc>
          <w:tcPr>
            <w:tcW w:w="1587" w:type="dxa"/>
            <w:vAlign w:val="center"/>
          </w:tcPr>
          <w:p w14:paraId="08E36BE4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w="794" w:type="dxa"/>
            <w:vAlign w:val="center"/>
          </w:tcPr>
          <w:p w14:paraId="666F1674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</w:t>
            </w:r>
          </w:p>
        </w:tc>
        <w:tc>
          <w:tcPr>
            <w:tcW w:w="624" w:type="dxa"/>
            <w:vAlign w:val="center"/>
          </w:tcPr>
          <w:p w14:paraId="2293E5A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24687C3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S4</w:t>
            </w:r>
          </w:p>
        </w:tc>
      </w:tr>
      <w:tr w14:paraId="45E7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AFB893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US-29</w:t>
            </w:r>
          </w:p>
        </w:tc>
        <w:tc>
          <w:tcPr>
            <w:tcW w:w="2948" w:type="dxa"/>
            <w:vAlign w:val="center"/>
          </w:tcPr>
          <w:p w14:paraId="770D9A9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群体对比分析</w:t>
            </w:r>
          </w:p>
        </w:tc>
        <w:tc>
          <w:tcPr>
            <w:tcW w:w="1247" w:type="dxa"/>
            <w:vAlign w:val="center"/>
          </w:tcPr>
          <w:p w14:paraId="193BE148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学生画像</w:t>
            </w:r>
          </w:p>
        </w:tc>
        <w:tc>
          <w:tcPr>
            <w:tcW w:w="1587" w:type="dxa"/>
            <w:vAlign w:val="center"/>
          </w:tcPr>
          <w:p w14:paraId="7E7148B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辅导员</w:t>
            </w:r>
          </w:p>
        </w:tc>
        <w:tc>
          <w:tcPr>
            <w:tcW w:w="794" w:type="dxa"/>
            <w:vAlign w:val="center"/>
          </w:tcPr>
          <w:p w14:paraId="5BD94D8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</w:t>
            </w:r>
          </w:p>
        </w:tc>
        <w:tc>
          <w:tcPr>
            <w:tcW w:w="624" w:type="dxa"/>
            <w:vAlign w:val="center"/>
          </w:tcPr>
          <w:p w14:paraId="1F523946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7DC6942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S4</w:t>
            </w:r>
          </w:p>
        </w:tc>
      </w:tr>
      <w:tr w14:paraId="5C5C0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42695C5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US-30</w:t>
            </w:r>
          </w:p>
        </w:tc>
        <w:tc>
          <w:tcPr>
            <w:tcW w:w="2948" w:type="dxa"/>
            <w:vAlign w:val="center"/>
          </w:tcPr>
          <w:p w14:paraId="1254CD8C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导入科研与实践数据</w:t>
            </w:r>
          </w:p>
        </w:tc>
        <w:tc>
          <w:tcPr>
            <w:tcW w:w="1247" w:type="dxa"/>
            <w:vAlign w:val="center"/>
          </w:tcPr>
          <w:p w14:paraId="1FAAB512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数据接入</w:t>
            </w:r>
          </w:p>
        </w:tc>
        <w:tc>
          <w:tcPr>
            <w:tcW w:w="1587" w:type="dxa"/>
            <w:vAlign w:val="center"/>
          </w:tcPr>
          <w:p w14:paraId="715520D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0F6BEA4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</w:t>
            </w:r>
          </w:p>
        </w:tc>
        <w:tc>
          <w:tcPr>
            <w:tcW w:w="624" w:type="dxa"/>
            <w:vAlign w:val="center"/>
          </w:tcPr>
          <w:p w14:paraId="5A939E3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624" w:type="dxa"/>
            <w:vAlign w:val="center"/>
          </w:tcPr>
          <w:p w14:paraId="2A54D4A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S4</w:t>
            </w:r>
          </w:p>
        </w:tc>
      </w:tr>
      <w:tr w14:paraId="2F382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832137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US-31</w:t>
            </w:r>
          </w:p>
        </w:tc>
        <w:tc>
          <w:tcPr>
            <w:tcW w:w="2948" w:type="dxa"/>
            <w:vAlign w:val="center"/>
          </w:tcPr>
          <w:p w14:paraId="3DF7E63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查看数据质量报告</w:t>
            </w:r>
          </w:p>
        </w:tc>
        <w:tc>
          <w:tcPr>
            <w:tcW w:w="1247" w:type="dxa"/>
            <w:vAlign w:val="center"/>
          </w:tcPr>
          <w:p w14:paraId="19AD9616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数据治理</w:t>
            </w:r>
          </w:p>
        </w:tc>
        <w:tc>
          <w:tcPr>
            <w:tcW w:w="1587" w:type="dxa"/>
            <w:vAlign w:val="center"/>
          </w:tcPr>
          <w:p w14:paraId="4E4DCF9F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488FFC4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</w:t>
            </w:r>
          </w:p>
        </w:tc>
        <w:tc>
          <w:tcPr>
            <w:tcW w:w="624" w:type="dxa"/>
            <w:vAlign w:val="center"/>
          </w:tcPr>
          <w:p w14:paraId="0D97F6B7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6721D33E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S4</w:t>
            </w:r>
          </w:p>
        </w:tc>
      </w:tr>
      <w:tr w14:paraId="7EC1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6C84D4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US-32</w:t>
            </w:r>
          </w:p>
        </w:tc>
        <w:tc>
          <w:tcPr>
            <w:tcW w:w="2948" w:type="dxa"/>
            <w:vAlign w:val="center"/>
          </w:tcPr>
          <w:p w14:paraId="3EB1F72A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触发指标重算</w:t>
            </w:r>
          </w:p>
        </w:tc>
        <w:tc>
          <w:tcPr>
            <w:tcW w:w="1247" w:type="dxa"/>
            <w:vAlign w:val="center"/>
          </w:tcPr>
          <w:p w14:paraId="18A65617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数据治理</w:t>
            </w:r>
          </w:p>
        </w:tc>
        <w:tc>
          <w:tcPr>
            <w:tcW w:w="1587" w:type="dxa"/>
            <w:vAlign w:val="center"/>
          </w:tcPr>
          <w:p w14:paraId="7A6B5C9B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数据管理员</w:t>
            </w:r>
          </w:p>
        </w:tc>
        <w:tc>
          <w:tcPr>
            <w:tcW w:w="794" w:type="dxa"/>
            <w:vAlign w:val="center"/>
          </w:tcPr>
          <w:p w14:paraId="1C04916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</w:t>
            </w:r>
          </w:p>
        </w:tc>
        <w:tc>
          <w:tcPr>
            <w:tcW w:w="624" w:type="dxa"/>
            <w:vAlign w:val="center"/>
          </w:tcPr>
          <w:p w14:paraId="532095B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44DC7F2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S4</w:t>
            </w:r>
          </w:p>
        </w:tc>
      </w:tr>
      <w:tr w14:paraId="2E84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73E4C2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US-33</w:t>
            </w:r>
          </w:p>
        </w:tc>
        <w:tc>
          <w:tcPr>
            <w:tcW w:w="2948" w:type="dxa"/>
            <w:vAlign w:val="center"/>
          </w:tcPr>
          <w:p w14:paraId="4CFDE01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查看学业趋势</w:t>
            </w:r>
          </w:p>
        </w:tc>
        <w:tc>
          <w:tcPr>
            <w:tcW w:w="1247" w:type="dxa"/>
            <w:vAlign w:val="center"/>
          </w:tcPr>
          <w:p w14:paraId="61A0602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分析预警</w:t>
            </w:r>
          </w:p>
        </w:tc>
        <w:tc>
          <w:tcPr>
            <w:tcW w:w="1587" w:type="dxa"/>
            <w:vAlign w:val="center"/>
          </w:tcPr>
          <w:p w14:paraId="024604D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院系管理员</w:t>
            </w:r>
          </w:p>
        </w:tc>
        <w:tc>
          <w:tcPr>
            <w:tcW w:w="794" w:type="dxa"/>
            <w:vAlign w:val="center"/>
          </w:tcPr>
          <w:p w14:paraId="4799A0BF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</w:t>
            </w:r>
          </w:p>
        </w:tc>
        <w:tc>
          <w:tcPr>
            <w:tcW w:w="624" w:type="dxa"/>
            <w:vAlign w:val="center"/>
          </w:tcPr>
          <w:p w14:paraId="40286740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624" w:type="dxa"/>
            <w:vAlign w:val="center"/>
          </w:tcPr>
          <w:p w14:paraId="6227F9F3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S4</w:t>
            </w:r>
          </w:p>
        </w:tc>
      </w:tr>
      <w:tr w14:paraId="65C64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70" w:type="dxa"/>
            <w:bottom w:w="20" w:type="dxa"/>
            <w:right w:w="7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2644A0B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US-34</w:t>
            </w:r>
          </w:p>
        </w:tc>
        <w:tc>
          <w:tcPr>
            <w:tcW w:w="2948" w:type="dxa"/>
            <w:vAlign w:val="center"/>
          </w:tcPr>
          <w:p w14:paraId="2C909FB1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查看系统操作日志</w:t>
            </w:r>
          </w:p>
        </w:tc>
        <w:tc>
          <w:tcPr>
            <w:tcW w:w="1247" w:type="dxa"/>
            <w:vAlign w:val="center"/>
          </w:tcPr>
          <w:p w14:paraId="24851B15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服务权限</w:t>
            </w:r>
          </w:p>
        </w:tc>
        <w:tc>
          <w:tcPr>
            <w:tcW w:w="1587" w:type="dxa"/>
            <w:vAlign w:val="center"/>
          </w:tcPr>
          <w:p w14:paraId="2DED4E9E"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系统管理员</w:t>
            </w:r>
          </w:p>
        </w:tc>
        <w:tc>
          <w:tcPr>
            <w:tcW w:w="794" w:type="dxa"/>
            <w:vAlign w:val="center"/>
          </w:tcPr>
          <w:p w14:paraId="73081CCD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</w:t>
            </w:r>
          </w:p>
        </w:tc>
        <w:tc>
          <w:tcPr>
            <w:tcW w:w="624" w:type="dxa"/>
            <w:vAlign w:val="center"/>
          </w:tcPr>
          <w:p w14:paraId="7C538042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w="624" w:type="dxa"/>
            <w:vAlign w:val="center"/>
          </w:tcPr>
          <w:p w14:paraId="00DBC46A"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S4</w:t>
            </w:r>
          </w:p>
        </w:tc>
      </w:tr>
    </w:tbl>
    <w:p w14:paraId="2B2FBF09"/>
    <w:sectPr>
      <w:headerReference r:id="rId7" w:type="default"/>
      <w:footerReference r:id="rId8" w:type="default"/>
      <w:pgSz w:w="11906" w:h="16838"/>
      <w:pgMar w:top="1440" w:right="158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17C3C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b w:val="0"/>
        <w:sz w:val="21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60251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b w:val="0"/>
        <w:sz w:val="21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B32B4">
    <w:pPr>
      <w:pStyle w:val="25"/>
      <w:pBdr>
        <w:bottom w:val="single" w:color="000000" w:sz="6" w:space="1"/>
      </w:pBdr>
      <w:spacing w:after="0"/>
      <w:jc w:val="center"/>
    </w:pPr>
    <w:r>
      <w:rPr>
        <w:rFonts w:ascii="Times New Roman" w:hAnsi="Times New Roman" w:eastAsia="宋体"/>
        <w:b w:val="0"/>
        <w:sz w:val="18"/>
      </w:rPr>
      <w:t>软件工程课程实验·需求规格说明书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F2B4B">
    <w:pPr>
      <w:pStyle w:val="25"/>
      <w:pBdr>
        <w:bottom w:val="single" w:color="000000" w:sz="6" w:space="1"/>
      </w:pBdr>
      <w:spacing w:after="0"/>
      <w:jc w:val="center"/>
    </w:pPr>
    <w:r>
      <w:rPr>
        <w:rFonts w:ascii="Times New Roman" w:hAnsi="Times New Roman" w:eastAsia="宋体"/>
        <w:b w:val="0"/>
        <w:sz w:val="18"/>
      </w:rPr>
      <w:t>软件工程课程实验·需求规格说明书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F6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1915</Words>
  <Characters>2026</Characters>
  <Lines>0</Lines>
  <Paragraphs>0</Paragraphs>
  <TotalTime>1</TotalTime>
  <ScaleCrop>false</ScaleCrop>
  <LinksUpToDate>false</LinksUpToDate>
  <CharactersWithSpaces>2143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软件 241/242 第 3 组</dc:creator>
  <dc:description>依据《软件工程实验》指导书模板整理</dc:description>
  <cp:lastModifiedBy>wpsgfh25dfjhzxv</cp:lastModifiedBy>
  <dcterms:modified xsi:type="dcterms:W3CDTF">2026-10-26T01:07:42Z</dcterms:modified>
  <dc:subject>软件工程课程实验</dc:subject>
  <dc:title>需求规格说明书——高校学生成长与职业发展数据中台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eyJoZGlkIjoiNjU0MmUxZGRlMWJlYmU1ZDNkMDhlOTZiMzQyODA3NTEiLCJ1c2VySWQiOiIxMjMwMTQ2NjU5In0=</vt:lpwstr>
  </property>
  <property fmtid="{D5CDD505-2E9C-101B-9397-08002B2CF9AE}" pid="3" name="KSOProductBuildVer">
    <vt:lpwstr>2052-12.1.0.28505</vt:lpwstr>
  </property>
  <property fmtid="{D5CDD505-2E9C-101B-9397-08002B2CF9AE}" pid="4" name="ICV">
    <vt:lpwstr>B470E52528304B36BA85E3E90E1F59DF_12</vt:lpwstr>
  </property>
</Properties>
</file>