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河北工业大学</w:t>
      </w:r>
    </w:p>
    <w:p>
      <w:pPr>
        <w:jc w:val="center"/>
      </w:pPr>
      <w:r>
        <w:rPr>
          <w:b/>
          <w:sz w:val="36"/>
        </w:rPr>
        <w:t>软件工程课程实验报告</w:t>
      </w:r>
    </w:p>
    <w:p/>
    <w:p/>
    <w:p>
      <w:pPr>
        <w:jc w:val="center"/>
      </w:pPr>
      <w:r>
        <w:rPr>
          <w:b/>
          <w:sz w:val="32"/>
        </w:rPr>
        <w:t>实验一  需求分析与迭代规划</w:t>
      </w:r>
    </w:p>
    <w:p>
      <w:pPr>
        <w:jc w:val="center"/>
      </w:pPr>
      <w:r>
        <w:rPr>
          <w:sz w:val="28"/>
        </w:rPr>
        <w:t>——高校学生成长与职业发展数据中台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题    目：</w:t>
            </w:r>
          </w:p>
        </w:tc>
        <w:tc>
          <w:tcPr>
            <w:tcW w:type="dxa" w:w="4320"/>
          </w:tcPr>
          <w:p>
            <w:r>
              <w:t>高校学生成长与职业发展数据中台</w:t>
            </w:r>
          </w:p>
        </w:tc>
      </w:tr>
      <w:tr>
        <w:tc>
          <w:tcPr>
            <w:tcW w:type="dxa" w:w="4320"/>
          </w:tcPr>
          <w:p>
            <w:r>
              <w:t>专    业：</w:t>
            </w:r>
          </w:p>
        </w:tc>
        <w:tc>
          <w:tcPr>
            <w:tcW w:type="dxa" w:w="4320"/>
          </w:tcPr>
          <w:p>
            <w:r>
              <w:t>软件工程</w:t>
            </w:r>
          </w:p>
        </w:tc>
      </w:tr>
      <w:tr>
        <w:tc>
          <w:tcPr>
            <w:tcW w:type="dxa" w:w="4320"/>
          </w:tcPr>
          <w:p>
            <w:r>
              <w:t>班    级：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组    别：</w:t>
            </w:r>
          </w:p>
        </w:tc>
        <w:tc>
          <w:tcPr>
            <w:tcW w:type="dxa" w:w="4320"/>
          </w:tcPr>
          <w:p>
            <w:r>
              <w:t>第 3 组</w:t>
            </w:r>
          </w:p>
        </w:tc>
      </w:tr>
      <w:tr>
        <w:tc>
          <w:tcPr>
            <w:tcW w:type="dxa" w:w="4320"/>
          </w:tcPr>
          <w:p>
            <w:r>
              <w:t>组    长：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成    员：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指导教师：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完成日期：</w:t>
            </w:r>
          </w:p>
        </w:tc>
        <w:tc>
          <w:tcPr>
            <w:tcW w:type="dxa" w:w="4320"/>
          </w:tcPr>
          <w:p>
            <w:r>
              <w:t>2026年10月27日</w:t>
            </w:r>
          </w:p>
        </w:tc>
      </w:tr>
    </w:tbl>
    <w:p>
      <w:r>
        <w:br w:type="page"/>
      </w:r>
    </w:p>
    <w:p>
      <w:pPr>
        <w:pStyle w:val="Heading1"/>
      </w:pPr>
      <w:r>
        <w:t>目  录</w:t>
      </w:r>
    </w:p>
    <w:p>
      <w:r>
        <w:t>1  项目概述</w:t>
      </w:r>
    </w:p>
    <w:p>
      <w:r>
        <w:t xml:space="preserve">    1.1  项目愿景</w:t>
      </w:r>
    </w:p>
    <w:p>
      <w:r>
        <w:t xml:space="preserve">    1.2  项目背景与目标</w:t>
      </w:r>
    </w:p>
    <w:p>
      <w:r>
        <w:t xml:space="preserve">    1.3  项目范围与约束</w:t>
      </w:r>
    </w:p>
    <w:p>
      <w:r>
        <w:t>2  需求导出与SRS规约</w:t>
      </w:r>
    </w:p>
    <w:p>
      <w:r>
        <w:t xml:space="preserve">    2.1  需求类型划分</w:t>
      </w:r>
    </w:p>
    <w:p>
      <w:r>
        <w:t xml:space="preserve">    2.2  参与者（角色）分析</w:t>
      </w:r>
    </w:p>
    <w:p>
      <w:r>
        <w:t xml:space="preserve">    2.3  用户故事与迭代规划</w:t>
      </w:r>
    </w:p>
    <w:p>
      <w:r>
        <w:t>3  用例分析与精化</w:t>
      </w:r>
    </w:p>
    <w:p>
      <w:r>
        <w:t xml:space="preserve">    3.1  初始用例图概述</w:t>
      </w:r>
    </w:p>
    <w:p>
      <w:r>
        <w:t xml:space="preserve">    3.2  核心用例精化描述</w:t>
      </w:r>
    </w:p>
    <w:p>
      <w:r>
        <w:t xml:space="preserve">    3.3  用例关系说明</w:t>
      </w:r>
    </w:p>
    <w:p>
      <w:r>
        <w:t>4  域模型建立</w:t>
      </w:r>
    </w:p>
    <w:p>
      <w:r>
        <w:t xml:space="preserve">    4.1  候选关键抽象（名词短语法）</w:t>
      </w:r>
    </w:p>
    <w:p>
      <w:r>
        <w:t xml:space="preserve">    4.2  CRC分析</w:t>
      </w:r>
    </w:p>
    <w:p>
      <w:r>
        <w:t xml:space="preserve">    4.3  域模型类图说明</w:t>
      </w:r>
    </w:p>
    <w:p>
      <w:r>
        <w:t>5  非功能需求规约</w:t>
      </w:r>
    </w:p>
    <w:p>
      <w:r>
        <w:t xml:space="preserve">    5.1  产品需求</w:t>
      </w:r>
    </w:p>
    <w:p>
      <w:r>
        <w:t xml:space="preserve">    5.2  机构需求</w:t>
      </w:r>
    </w:p>
    <w:p>
      <w:r>
        <w:t xml:space="preserve">    5.3  外部需求</w:t>
      </w:r>
    </w:p>
    <w:p>
      <w:r>
        <w:t>附录  AI使用说明</w:t>
      </w:r>
    </w:p>
    <w:p>
      <w:r>
        <w:br w:type="page"/>
      </w:r>
    </w:p>
    <w:p>
      <w:pPr>
        <w:pStyle w:val="Heading1"/>
      </w:pPr>
      <w:r>
        <w:t>1  项目概述</w:t>
      </w:r>
    </w:p>
    <w:p>
      <w:pPr>
        <w:pStyle w:val="Heading2"/>
      </w:pPr>
      <w:r>
        <w:t>1.1  项目愿景</w:t>
      </w:r>
    </w:p>
    <w:p>
      <w:r>
        <w:t>为高校学生、辅导员与就业指导部门提供一个以学生为唯一主体、以数据口径可配置为核心、以数据服务为出口的统一数据中台，实现学业、科研、实践等多源数据的一次治理、多处复用，支撑学生能力画像、学业预警与职业发展推荐，解决校内数据孤岛问题。</w:t>
      </w:r>
    </w:p>
    <w:p>
      <w:pPr>
        <w:pStyle w:val="Heading2"/>
      </w:pPr>
      <w:r>
        <w:t>1.2  项目背景与目标</w:t>
      </w:r>
    </w:p>
    <w:p>
      <w:r>
        <w:t>高校学生在校期间的学习、科研、实践与就业活动，会在教务、科研、学工、实践平台、就业等多个业务系统中持续产生数据。这些系统按部门纵向建设，数据标准、编码规则与统计口径各不相同，客观上形成了"数据孤岛"，集中表现为四个问题：一是"一人多号、一数多源"，同一学生在不同系统中存在学号、考生号、身份证号等多种标识，成绩、科研成果与实践经历难以稳定关联到同一个人；二是"口径分散、难以复用"，综合成绩、学分完成率等指标固化在报表模板或代码中，口径调整需要改程序、重跑报表；三是"画像缺失、指导粗放"，学校掌握大量过程数据，却缺少面向学生个体的能力画像，就业指导依赖经验与问卷；四是"服务缺失、重复建设"，数据多以报表输出，新应用重复对接，且缺少统一的授权与审计机制。</w:t>
      </w:r>
    </w:p>
    <w:p>
      <w:r>
        <w:t>项目总目标分解为6项可度量目标：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编号</w:t>
            </w:r>
          </w:p>
        </w:tc>
        <w:tc>
          <w:tcPr>
            <w:tcW w:type="dxa" w:w="2880"/>
          </w:tcPr>
          <w:p>
            <w:r>
              <w:t>子目标</w:t>
            </w:r>
          </w:p>
        </w:tc>
        <w:tc>
          <w:tcPr>
            <w:tcW w:type="dxa" w:w="2880"/>
          </w:tcPr>
          <w:p>
            <w:r>
              <w:t>度量标准</w:t>
            </w:r>
          </w:p>
        </w:tc>
      </w:tr>
      <w:tr>
        <w:tc>
          <w:tcPr>
            <w:tcW w:type="dxa" w:w="2880"/>
          </w:tcPr>
          <w:p>
            <w:r>
              <w:t>G1</w:t>
            </w:r>
          </w:p>
        </w:tc>
        <w:tc>
          <w:tcPr>
            <w:tcW w:type="dxa" w:w="2880"/>
          </w:tcPr>
          <w:p>
            <w:r>
              <w:t>数据统一</w:t>
            </w:r>
          </w:p>
        </w:tc>
        <w:tc>
          <w:tcPr>
            <w:tcW w:type="dxa" w:w="2880"/>
          </w:tcPr>
          <w:p>
            <w:r>
              <w:t>接入教务、科研、实践3类数据源，学生主数据覆盖不低于98%的在校生，实现"一人一档"</w:t>
            </w:r>
          </w:p>
        </w:tc>
      </w:tr>
      <w:tr>
        <w:tc>
          <w:tcPr>
            <w:tcW w:type="dxa" w:w="2880"/>
          </w:tcPr>
          <w:p>
            <w:r>
              <w:t>G2</w:t>
            </w:r>
          </w:p>
        </w:tc>
        <w:tc>
          <w:tcPr>
            <w:tcW w:type="dxa" w:w="2880"/>
          </w:tcPr>
          <w:p>
            <w:r>
              <w:t>口径可配</w:t>
            </w:r>
          </w:p>
        </w:tc>
        <w:tc>
          <w:tcPr>
            <w:tcW w:type="dxa" w:w="2880"/>
          </w:tcPr>
          <w:p>
            <w:r>
              <w:t>指标口径、权重与统计周期配置化管理，支持不少于12项核心指标，口径变更无需修改代码</w:t>
            </w:r>
          </w:p>
        </w:tc>
      </w:tr>
      <w:tr>
        <w:tc>
          <w:tcPr>
            <w:tcW w:type="dxa" w:w="2880"/>
          </w:tcPr>
          <w:p>
            <w:r>
              <w:t>G3</w:t>
            </w:r>
          </w:p>
        </w:tc>
        <w:tc>
          <w:tcPr>
            <w:tcW w:type="dxa" w:w="2880"/>
          </w:tcPr>
          <w:p>
            <w:r>
              <w:t>画像可解释</w:t>
            </w:r>
          </w:p>
        </w:tc>
        <w:tc>
          <w:tcPr>
            <w:tcW w:type="dxa" w:w="2880"/>
          </w:tcPr>
          <w:p>
            <w:r>
              <w:t>形成"指标—标签—画像"三层结构，每个标签均可回溯到计算口径与来源数据</w:t>
            </w:r>
          </w:p>
        </w:tc>
      </w:tr>
      <w:tr>
        <w:tc>
          <w:tcPr>
            <w:tcW w:type="dxa" w:w="2880"/>
          </w:tcPr>
          <w:p>
            <w:r>
              <w:t>G4</w:t>
            </w:r>
          </w:p>
        </w:tc>
        <w:tc>
          <w:tcPr>
            <w:tcW w:type="dxa" w:w="2880"/>
          </w:tcPr>
          <w:p>
            <w:r>
              <w:t>服务可开放</w:t>
            </w:r>
          </w:p>
        </w:tc>
        <w:tc>
          <w:tcPr>
            <w:tcW w:type="dxa" w:w="2880"/>
          </w:tcPr>
          <w:p>
            <w:r>
              <w:t>画像查询、群体统计等能力封装为不少于6个数据服务API，支持授权、限流与版本管理</w:t>
            </w:r>
          </w:p>
        </w:tc>
      </w:tr>
      <w:tr>
        <w:tc>
          <w:tcPr>
            <w:tcW w:type="dxa" w:w="2880"/>
          </w:tcPr>
          <w:p>
            <w:r>
              <w:t>G5</w:t>
            </w:r>
          </w:p>
        </w:tc>
        <w:tc>
          <w:tcPr>
            <w:tcW w:type="dxa" w:w="2880"/>
          </w:tcPr>
          <w:p>
            <w:r>
              <w:t>权限可管控</w:t>
            </w:r>
          </w:p>
        </w:tc>
        <w:tc>
          <w:tcPr>
            <w:tcW w:type="dxa" w:w="2880"/>
          </w:tcPr>
          <w:p>
            <w:r>
              <w:t>角色权限与数据范围双重校验，敏感字段全部脱敏，关键操作全程留痕</w:t>
            </w:r>
          </w:p>
        </w:tc>
      </w:tr>
      <w:tr>
        <w:tc>
          <w:tcPr>
            <w:tcW w:type="dxa" w:w="2880"/>
          </w:tcPr>
          <w:p>
            <w:r>
              <w:t>G6</w:t>
            </w:r>
          </w:p>
        </w:tc>
        <w:tc>
          <w:tcPr>
            <w:tcW w:type="dxa" w:w="2880"/>
          </w:tcPr>
          <w:p>
            <w:r>
              <w:t>过程可追溯</w:t>
            </w:r>
          </w:p>
        </w:tc>
        <w:tc>
          <w:tcPr>
            <w:tcW w:type="dxa" w:w="2880"/>
          </w:tcPr>
          <w:p>
            <w:r>
              <w:t>全过程使用Git管理，4个Sprint均交付可运行增量，提交记录与迭代计划一一对应</w:t>
            </w:r>
          </w:p>
        </w:tc>
      </w:tr>
    </w:tbl>
    <w:p>
      <w:pPr>
        <w:pStyle w:val="Heading2"/>
      </w:pPr>
      <w:r>
        <w:t>1.3  项目范围与约束</w:t>
      </w:r>
    </w:p>
    <w:p>
      <w:r>
        <w:t>本期范围：教务（成绩、学籍）、科研（项目、论文）、实践（实习、竞赛）三类数据源的接入与稽核；数据清洗、主数据归并、质量规则、指标口径配置与指标重算；标签体系、画像计算与标签依据；班级看板、预警处置与干预跟踪；岗位能力库、匹配推荐与推荐解释；数据服务发布、授权审批、脱敏与审计。</w:t>
      </w:r>
    </w:p>
    <w:p>
      <w:r>
        <w:t>不在本期范围：与真实教务、科研系统的生产级对接（以样例文件与模拟接口代替）、移动端原生App、机器学习推荐与学业预测模型、校级数据仓库等基础设施。</w:t>
      </w:r>
    </w:p>
    <w:p>
      <w:r>
        <w:t>约束与假设：开发周期8周，团队5人，每人每周投入不超过12小时；全部数据为脱敏后的样例数据；数据源方能够提供字段说明与样例文件；系统部署在校内测试服务器上，不要求公网访问。</w:t>
      </w:r>
    </w:p>
    <w:p>
      <w:r>
        <w:br w:type="page"/>
      </w:r>
    </w:p>
    <w:p>
      <w:pPr>
        <w:pStyle w:val="Heading1"/>
      </w:pPr>
      <w:r>
        <w:t>2  需求导出与SRS规约</w:t>
      </w:r>
    </w:p>
    <w:p>
      <w:pPr>
        <w:pStyle w:val="Heading2"/>
      </w:pPr>
      <w:r>
        <w:t>2.1  需求类型划分</w:t>
      </w:r>
    </w:p>
    <w:p>
      <w:r>
        <w:t>按照PPT要求，将需求划分为功能需求、非功能需求和领域需求三类：</w:t>
      </w:r>
    </w:p>
    <w:p>
      <w:pPr>
        <w:pStyle w:val="Heading3"/>
      </w:pPr>
      <w:r>
        <w:t>2.1.1  功能需求</w:t>
      </w:r>
    </w:p>
    <w:p>
      <w:r>
        <w:t>描述系统应提供的功能或服务，规定系统在特定输入下应如何响应，定义系统的核心行为。本系统功能需求按6个模块组织：数据采集与接入、数据治理与标准化、学生画像、学业分析与预警、职业发展推荐、数据服务与权限管理。</w:t>
      </w:r>
    </w:p>
    <w:p>
      <w:pPr>
        <w:pStyle w:val="Heading3"/>
      </w:pPr>
      <w:r>
        <w:t>2.1.2  非功能需求</w:t>
      </w:r>
    </w:p>
    <w:p>
      <w:r>
        <w:t>描述系统在提供功能时必须遵守的约束与标准，定义系统的品质和运行环境，包括性能、可靠性、安全性、可扩展性等，详见第5章。</w:t>
      </w:r>
    </w:p>
    <w:p>
      <w:pPr>
        <w:pStyle w:val="Heading3"/>
      </w:pPr>
      <w:r>
        <w:t>2.1.3  领域需求</w:t>
      </w:r>
    </w:p>
    <w:p>
      <w:r>
        <w:t>源自教育数据管理领域的强制性规则：</w:t>
      </w:r>
    </w:p>
    <w:p>
      <w:pPr>
        <w:pStyle w:val="ListBullet"/>
      </w:pPr>
      <w:r>
        <w:t>（1）学生敏感数据（身份证号、家庭住址、联系方式）必须脱敏展示，严禁明文输出；</w:t>
      </w:r>
    </w:p>
    <w:p>
      <w:pPr>
        <w:pStyle w:val="ListBullet"/>
      </w:pPr>
      <w:r>
        <w:t>（2）学业数据与就业数据的修改必须留痕，记录操作人、操作时间与修改前后值；</w:t>
      </w:r>
    </w:p>
    <w:p>
      <w:pPr>
        <w:pStyle w:val="ListBullet"/>
      </w:pPr>
      <w:r>
        <w:t>（3）数据共享必须经过审批流程，严禁未经授权向第三方开放学生个人数据；</w:t>
      </w:r>
    </w:p>
    <w:p>
      <w:pPr>
        <w:pStyle w:val="ListBullet"/>
      </w:pPr>
      <w:r>
        <w:t>（4）学业预警信息仅对学生本人、辅导员与院系管理员可见，不得公开。</w:t>
      </w:r>
    </w:p>
    <w:p>
      <w:pPr>
        <w:pStyle w:val="Heading2"/>
      </w:pPr>
      <w:r>
        <w:t>2.2  参与者（角色）分析</w:t>
      </w:r>
    </w:p>
    <w:p>
      <w:r>
        <w:t>从三个角度识别参与者：谁使用系统完成业务、谁维护系统与数据、谁与系统发生数据交互。共识别出8个角色：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编号</w:t>
            </w:r>
          </w:p>
        </w:tc>
        <w:tc>
          <w:tcPr>
            <w:tcW w:type="dxa" w:w="2160"/>
          </w:tcPr>
          <w:p>
            <w:r>
              <w:t>角色名</w:t>
            </w:r>
          </w:p>
        </w:tc>
        <w:tc>
          <w:tcPr>
            <w:tcW w:type="dxa" w:w="2160"/>
          </w:tcPr>
          <w:p>
            <w:r>
              <w:t>所属部门</w:t>
            </w:r>
          </w:p>
        </w:tc>
        <w:tc>
          <w:tcPr>
            <w:tcW w:type="dxa" w:w="2160"/>
          </w:tcPr>
          <w:p>
            <w:r>
              <w:t>简要描述</w:t>
            </w:r>
          </w:p>
        </w:tc>
      </w:tr>
      <w:tr>
        <w:tc>
          <w:tcPr>
            <w:tcW w:type="dxa" w:w="2160"/>
          </w:tcPr>
          <w:p>
            <w:r>
              <w:t>AC-01</w:t>
            </w:r>
          </w:p>
        </w:tc>
        <w:tc>
          <w:tcPr>
            <w:tcW w:type="dxa" w:w="2160"/>
          </w:tcPr>
          <w:p>
            <w:r>
              <w:t>学生</w:t>
            </w:r>
          </w:p>
        </w:tc>
        <w:tc>
          <w:tcPr>
            <w:tcW w:type="dxa" w:w="2160"/>
          </w:tcPr>
          <w:p>
            <w:r>
              <w:t>各学院</w:t>
            </w:r>
          </w:p>
        </w:tc>
        <w:tc>
          <w:tcPr>
            <w:tcW w:type="dxa" w:w="2160"/>
          </w:tcPr>
          <w:p>
            <w:r>
              <w:t>查询个人档案、成绩与能力画像，获取职业发展推荐并反馈，是系统的主要数据主体</w:t>
            </w:r>
          </w:p>
        </w:tc>
      </w:tr>
      <w:tr>
        <w:tc>
          <w:tcPr>
            <w:tcW w:type="dxa" w:w="2160"/>
          </w:tcPr>
          <w:p>
            <w:r>
              <w:t>AC-02</w:t>
            </w:r>
          </w:p>
        </w:tc>
        <w:tc>
          <w:tcPr>
            <w:tcW w:type="dxa" w:w="2160"/>
          </w:tcPr>
          <w:p>
            <w:r>
              <w:t>辅导员（班导师）</w:t>
            </w:r>
          </w:p>
        </w:tc>
        <w:tc>
          <w:tcPr>
            <w:tcW w:type="dxa" w:w="2160"/>
          </w:tcPr>
          <w:p>
            <w:r>
              <w:t>学院学生工作办公室</w:t>
            </w:r>
          </w:p>
        </w:tc>
        <w:tc>
          <w:tcPr>
            <w:tcW w:type="dxa" w:w="2160"/>
          </w:tcPr>
          <w:p>
            <w:r>
              <w:t>查看所辖班级的学业看板与群体分析，接收并处置学业预警，跟踪帮扶过程</w:t>
            </w:r>
          </w:p>
        </w:tc>
      </w:tr>
      <w:tr>
        <w:tc>
          <w:tcPr>
            <w:tcW w:type="dxa" w:w="2160"/>
          </w:tcPr>
          <w:p>
            <w:r>
              <w:t>AC-03</w:t>
            </w:r>
          </w:p>
        </w:tc>
        <w:tc>
          <w:tcPr>
            <w:tcW w:type="dxa" w:w="2160"/>
          </w:tcPr>
          <w:p>
            <w:r>
              <w:t>院系管理员</w:t>
            </w:r>
          </w:p>
        </w:tc>
        <w:tc>
          <w:tcPr>
            <w:tcW w:type="dxa" w:w="2160"/>
          </w:tcPr>
          <w:p>
            <w:r>
              <w:t>学院教学办公室</w:t>
            </w:r>
          </w:p>
        </w:tc>
        <w:tc>
          <w:tcPr>
            <w:tcW w:type="dxa" w:w="2160"/>
          </w:tcPr>
          <w:p>
            <w:r>
              <w:t>查看本学院群体分析与学业趋势，申请并管理部门数据服务授权</w:t>
            </w:r>
          </w:p>
        </w:tc>
      </w:tr>
      <w:tr>
        <w:tc>
          <w:tcPr>
            <w:tcW w:type="dxa" w:w="2160"/>
          </w:tcPr>
          <w:p>
            <w:r>
              <w:t>AC-04</w:t>
            </w:r>
          </w:p>
        </w:tc>
        <w:tc>
          <w:tcPr>
            <w:tcW w:type="dxa" w:w="2160"/>
          </w:tcPr>
          <w:p>
            <w:r>
              <w:t>就业指导中心</w:t>
            </w:r>
          </w:p>
        </w:tc>
        <w:tc>
          <w:tcPr>
            <w:tcW w:type="dxa" w:w="2160"/>
          </w:tcPr>
          <w:p>
            <w:r>
              <w:t>学校就业指导中心</w:t>
            </w:r>
          </w:p>
        </w:tc>
        <w:tc>
          <w:tcPr>
            <w:tcW w:type="dxa" w:w="2160"/>
          </w:tcPr>
          <w:p>
            <w:r>
              <w:t>维护岗位与能力要求库、配置推荐策略、分析毕业生就业去向</w:t>
            </w:r>
          </w:p>
        </w:tc>
      </w:tr>
      <w:tr>
        <w:tc>
          <w:tcPr>
            <w:tcW w:type="dxa" w:w="2160"/>
          </w:tcPr>
          <w:p>
            <w:r>
              <w:t>AC-05</w:t>
            </w:r>
          </w:p>
        </w:tc>
        <w:tc>
          <w:tcPr>
            <w:tcW w:type="dxa" w:w="2160"/>
          </w:tcPr>
          <w:p>
            <w:r>
              <w:t>数据管理员</w:t>
            </w:r>
          </w:p>
        </w:tc>
        <w:tc>
          <w:tcPr>
            <w:tcW w:type="dxa" w:w="2160"/>
          </w:tcPr>
          <w:p>
            <w:r>
              <w:t>信息化建设与管理中心</w:t>
            </w:r>
          </w:p>
        </w:tc>
        <w:tc>
          <w:tcPr>
            <w:tcW w:type="dxa" w:w="2160"/>
          </w:tcPr>
          <w:p>
            <w:r>
              <w:t>负责数据源接入、数据治理、指标口径与标签维护、数据服务发布</w:t>
            </w:r>
          </w:p>
        </w:tc>
      </w:tr>
      <w:tr>
        <w:tc>
          <w:tcPr>
            <w:tcW w:type="dxa" w:w="2160"/>
          </w:tcPr>
          <w:p>
            <w:r>
              <w:t>AC-06</w:t>
            </w:r>
          </w:p>
        </w:tc>
        <w:tc>
          <w:tcPr>
            <w:tcW w:type="dxa" w:w="2160"/>
          </w:tcPr>
          <w:p>
            <w:r>
              <w:t>系统管理员</w:t>
            </w:r>
          </w:p>
        </w:tc>
        <w:tc>
          <w:tcPr>
            <w:tcW w:type="dxa" w:w="2160"/>
          </w:tcPr>
          <w:p>
            <w:r>
              <w:t>信息化建设与管理中心</w:t>
            </w:r>
          </w:p>
        </w:tc>
        <w:tc>
          <w:tcPr>
            <w:tcW w:type="dxa" w:w="2160"/>
          </w:tcPr>
          <w:p>
            <w:r>
              <w:t>负责用户角色权限、数据脱敏策略、审计日志与系统运行管理</w:t>
            </w:r>
          </w:p>
        </w:tc>
      </w:tr>
      <w:tr>
        <w:tc>
          <w:tcPr>
            <w:tcW w:type="dxa" w:w="2160"/>
          </w:tcPr>
          <w:p>
            <w:r>
              <w:t>AC-07</w:t>
            </w:r>
          </w:p>
        </w:tc>
        <w:tc>
          <w:tcPr>
            <w:tcW w:type="dxa" w:w="2160"/>
          </w:tcPr>
          <w:p>
            <w:r>
              <w:t>外部业务系统</w:t>
            </w:r>
          </w:p>
        </w:tc>
        <w:tc>
          <w:tcPr>
            <w:tcW w:type="dxa" w:w="2160"/>
          </w:tcPr>
          <w:p>
            <w:r>
              <w:t>教务、科研、实践平台</w:t>
            </w:r>
          </w:p>
        </w:tc>
        <w:tc>
          <w:tcPr>
            <w:tcW w:type="dxa" w:w="2160"/>
          </w:tcPr>
          <w:p>
            <w:r>
              <w:t>按接口规范向中台推送增量数据，是数据接入的外部触发者</w:t>
            </w:r>
          </w:p>
        </w:tc>
      </w:tr>
      <w:tr>
        <w:tc>
          <w:tcPr>
            <w:tcW w:type="dxa" w:w="2160"/>
          </w:tcPr>
          <w:p>
            <w:r>
              <w:t>AC-08</w:t>
            </w:r>
          </w:p>
        </w:tc>
        <w:tc>
          <w:tcPr>
            <w:tcW w:type="dxa" w:w="2160"/>
          </w:tcPr>
          <w:p>
            <w:r>
              <w:t>第三方应用</w:t>
            </w:r>
          </w:p>
        </w:tc>
        <w:tc>
          <w:tcPr>
            <w:tcW w:type="dxa" w:w="2160"/>
          </w:tcPr>
          <w:p>
            <w:r>
              <w:t>校园门户、就业平台等</w:t>
            </w:r>
          </w:p>
        </w:tc>
        <w:tc>
          <w:tcPr>
            <w:tcW w:type="dxa" w:w="2160"/>
          </w:tcPr>
          <w:p>
            <w:r>
              <w:t>凭授权令牌调用数据服务API，获取画像与统计类数据</w:t>
            </w:r>
          </w:p>
        </w:tc>
      </w:tr>
    </w:tbl>
    <w:p>
      <w:r>
        <w:t>角色划分原则：数据管理员对数据内容负责（接入、治理、口径、发布），系统管理员对访问控制负责（用户、角色、脱敏、审计），二者职责分离；学生、辅导员、院系管理员、就业指导中心在权限上呈"个人—班级—学院—全校"的层级，通过角色的数据范围属性实现。</w:t>
      </w:r>
    </w:p>
    <w:p>
      <w:pPr>
        <w:pStyle w:val="Heading2"/>
      </w:pPr>
      <w:r>
        <w:t>2.3  用户故事与迭代规划</w:t>
      </w:r>
    </w:p>
    <w:p>
      <w:pPr>
        <w:pStyle w:val="Heading3"/>
      </w:pPr>
      <w:r>
        <w:t>2.3.1  用户故事地图</w:t>
      </w:r>
    </w:p>
    <w:p>
      <w:r>
        <w:t>需求拆解采用"愿景—角色—活动—故事"四步法，故事统一采用"作为〈角色〉，我希望〈目标〉，以便〈价值〉"的卡片格式，用INVEST原则检查质量。学生视角的活动链为"入学建档—查学业—参与科研实践—看能力画像—获职业推荐—毕业去向"；管理视角的骨干是"数据接入—数据治理—指标与规则—群体分析与预警—服务开放—就业运营"。</w:t>
      </w:r>
    </w:p>
    <w:p>
      <w:pPr>
        <w:pStyle w:val="Heading3"/>
      </w:pPr>
      <w:r>
        <w:t>2.3.2  产品Backlog与优先级</w:t>
      </w:r>
    </w:p>
    <w:p>
      <w:r>
        <w:t>依据故事地图共识别出34个用户故事，估算135个故事点，采用MoSCoW方法划分优先级：</w:t>
      </w:r>
    </w:p>
    <w:p>
      <w:pPr>
        <w:pStyle w:val="ListBullet"/>
      </w:pPr>
      <w:r>
        <w:t>Must-have（必须有）：21个，占62%，没有这些功能系统不可用；</w:t>
      </w:r>
    </w:p>
    <w:p>
      <w:pPr>
        <w:pStyle w:val="ListBullet"/>
      </w:pPr>
      <w:r>
        <w:t>Should-have（应该有）：9个，占26%，很重要但没有也可以发布；</w:t>
      </w:r>
    </w:p>
    <w:p>
      <w:pPr>
        <w:pStyle w:val="ListBullet"/>
      </w:pPr>
      <w:r>
        <w:t>Could-have（可以有）：4个，占12%，有会更好但影响不大。</w:t>
      </w:r>
    </w:p>
    <w:p>
      <w:pPr>
        <w:pStyle w:val="Heading3"/>
      </w:pPr>
      <w:r>
        <w:t>2.3.3  Sprint迭代计划</w:t>
      </w:r>
    </w:p>
    <w:p>
      <w:r>
        <w:t>按照"每个迭代结束都能演示可工作的软件增量"的原则，将8周划分为4个Sprint，每个2周：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迭代</w:t>
            </w:r>
          </w:p>
        </w:tc>
        <w:tc>
          <w:tcPr>
            <w:tcW w:type="dxa" w:w="2160"/>
          </w:tcPr>
          <w:p>
            <w:r>
              <w:t>周期</w:t>
            </w:r>
          </w:p>
        </w:tc>
        <w:tc>
          <w:tcPr>
            <w:tcW w:type="dxa" w:w="2160"/>
          </w:tcPr>
          <w:p>
            <w:r>
              <w:t>核心目标</w:t>
            </w:r>
          </w:p>
        </w:tc>
        <w:tc>
          <w:tcPr>
            <w:tcW w:type="dxa" w:w="2160"/>
          </w:tcPr>
          <w:p>
            <w:r>
              <w:t>演示场景</w:t>
            </w:r>
          </w:p>
        </w:tc>
      </w:tr>
      <w:tr>
        <w:tc>
          <w:tcPr>
            <w:tcW w:type="dxa" w:w="2160"/>
          </w:tcPr>
          <w:p>
            <w:r>
              <w:t>Sprint 1</w:t>
            </w:r>
          </w:p>
        </w:tc>
        <w:tc>
          <w:tcPr>
            <w:tcW w:type="dxa" w:w="2160"/>
          </w:tcPr>
          <w:p>
            <w:r>
              <w:t>第1—2周</w:t>
            </w:r>
          </w:p>
        </w:tc>
        <w:tc>
          <w:tcPr>
            <w:tcW w:type="dxa" w:w="2160"/>
          </w:tcPr>
          <w:p>
            <w:r>
              <w:t>打通数据链路，建立最小闭环</w:t>
            </w:r>
          </w:p>
        </w:tc>
        <w:tc>
          <w:tcPr>
            <w:tcW w:type="dxa" w:w="2160"/>
          </w:tcPr>
          <w:p>
            <w:r>
              <w:t>导入成绩→合并主数据→学生查看综合成绩</w:t>
            </w:r>
          </w:p>
        </w:tc>
      </w:tr>
      <w:tr>
        <w:tc>
          <w:tcPr>
            <w:tcW w:type="dxa" w:w="2160"/>
          </w:tcPr>
          <w:p>
            <w:r>
              <w:t>Sprint 2</w:t>
            </w:r>
          </w:p>
        </w:tc>
        <w:tc>
          <w:tcPr>
            <w:tcW w:type="dxa" w:w="2160"/>
          </w:tcPr>
          <w:p>
            <w:r>
              <w:t>第3—4周</w:t>
            </w:r>
          </w:p>
        </w:tc>
        <w:tc>
          <w:tcPr>
            <w:tcW w:type="dxa" w:w="2160"/>
          </w:tcPr>
          <w:p>
            <w:r>
              <w:t>从数据到画像，从画像到洞察</w:t>
            </w:r>
          </w:p>
        </w:tc>
        <w:tc>
          <w:tcPr>
            <w:tcW w:type="dxa" w:w="2160"/>
          </w:tcPr>
          <w:p>
            <w:r>
              <w:t>辅导员在看板发现预警学生，完成认领、谈话与状态更新</w:t>
            </w:r>
          </w:p>
        </w:tc>
      </w:tr>
      <w:tr>
        <w:tc>
          <w:tcPr>
            <w:tcW w:type="dxa" w:w="2160"/>
          </w:tcPr>
          <w:p>
            <w:r>
              <w:t>Sprint 3</w:t>
            </w:r>
          </w:p>
        </w:tc>
        <w:tc>
          <w:tcPr>
            <w:tcW w:type="dxa" w:w="2160"/>
          </w:tcPr>
          <w:p>
            <w:r>
              <w:t>第5—6周</w:t>
            </w:r>
          </w:p>
        </w:tc>
        <w:tc>
          <w:tcPr>
            <w:tcW w:type="dxa" w:w="2160"/>
          </w:tcPr>
          <w:p>
            <w:r>
              <w:t>从内部系统到数据服务</w:t>
            </w:r>
          </w:p>
        </w:tc>
        <w:tc>
          <w:tcPr>
            <w:tcW w:type="dxa" w:w="2160"/>
          </w:tcPr>
          <w:p>
            <w:r>
              <w:t>学生查看推荐与理由；第三方凭令牌调用画像API返回脱敏数据</w:t>
            </w:r>
          </w:p>
        </w:tc>
      </w:tr>
      <w:tr>
        <w:tc>
          <w:tcPr>
            <w:tcW w:type="dxa" w:w="2160"/>
          </w:tcPr>
          <w:p>
            <w:r>
              <w:t>Sprint 4</w:t>
            </w:r>
          </w:p>
        </w:tc>
        <w:tc>
          <w:tcPr>
            <w:tcW w:type="dxa" w:w="2160"/>
          </w:tcPr>
          <w:p>
            <w:r>
              <w:t>第7—8周</w:t>
            </w:r>
          </w:p>
        </w:tc>
        <w:tc>
          <w:tcPr>
            <w:tcW w:type="dxa" w:w="2160"/>
          </w:tcPr>
          <w:p>
            <w:r>
              <w:t>补齐数据源，完善安全与质量</w:t>
            </w:r>
          </w:p>
        </w:tc>
        <w:tc>
          <w:tcPr>
            <w:tcW w:type="dxa" w:w="2160"/>
          </w:tcPr>
          <w:p>
            <w:r>
              <w:t>三源接入→画像→推荐→服务调用，展示审计与脱敏</w:t>
            </w:r>
          </w:p>
        </w:tc>
      </w:tr>
    </w:tbl>
    <w:p>
      <w:r>
        <w:br w:type="page"/>
      </w:r>
    </w:p>
    <w:p>
      <w:pPr>
        <w:pStyle w:val="Heading1"/>
      </w:pPr>
      <w:r>
        <w:t>3  用例分析与精化</w:t>
      </w:r>
    </w:p>
    <w:p>
      <w:pPr>
        <w:pStyle w:val="Heading2"/>
      </w:pPr>
      <w:r>
        <w:t>3.1  初始用例图概述</w:t>
      </w:r>
    </w:p>
    <w:p>
      <w:r>
        <w:t>按模块分图绘制用例图，一个功能模块一张用例图，图内用例不超过9个，模块边界即系统边界。共6张用例图：数据采集与接入模块用例图、数据治理与标准化模块用例图、学生画像模块用例图、学业分析与预警模块用例图、职业发展推荐模块用例图、数据服务与权限管理模块用例图。事件流复杂的用例另配活动图。</w:t>
      </w:r>
    </w:p>
    <w:p>
      <w:pPr>
        <w:pStyle w:val="Heading2"/>
      </w:pPr>
      <w:r>
        <w:t>3.2  核心用例精化描述</w:t>
      </w:r>
    </w:p>
    <w:p>
      <w:r>
        <w:t>按照PPT要求的精化用例表格格式，选取5个核心用例进行详细描述：</w:t>
      </w:r>
    </w:p>
    <w:p>
      <w:pPr>
        <w:pStyle w:val="Heading3"/>
      </w:pPr>
      <w:r>
        <w:t>3.2.1  用例：查看个人画像（UC-SP-03）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用例标识和名称</w:t>
            </w:r>
          </w:p>
        </w:tc>
        <w:tc>
          <w:tcPr>
            <w:tcW w:type="dxa" w:w="4320"/>
          </w:tcPr>
          <w:p>
            <w:r>
              <w:t>UC-SP-03  查看个人画像</w:t>
            </w:r>
          </w:p>
        </w:tc>
      </w:tr>
      <w:tr>
        <w:tc>
          <w:tcPr>
            <w:tcW w:type="dxa" w:w="4320"/>
          </w:tcPr>
          <w:p>
            <w:r>
              <w:t>描述</w:t>
            </w:r>
          </w:p>
        </w:tc>
        <w:tc>
          <w:tcPr>
            <w:tcW w:type="dxa" w:w="4320"/>
          </w:tcPr>
          <w:p>
            <w:r>
              <w:t>学生登录系统后查看自己的基本信息、综合成绩、能力雷达图与标签列表，了解自身能力结构与待提升方向</w:t>
            </w:r>
          </w:p>
        </w:tc>
      </w:tr>
      <w:tr>
        <w:tc>
          <w:tcPr>
            <w:tcW w:type="dxa" w:w="4320"/>
          </w:tcPr>
          <w:p>
            <w:r>
              <w:t>参与者</w:t>
            </w:r>
          </w:p>
        </w:tc>
        <w:tc>
          <w:tcPr>
            <w:tcW w:type="dxa" w:w="4320"/>
          </w:tcPr>
          <w:p>
            <w:r>
              <w:t>学生（主要参与者）</w:t>
            </w:r>
          </w:p>
        </w:tc>
      </w:tr>
      <w:tr>
        <w:tc>
          <w:tcPr>
            <w:tcW w:type="dxa" w:w="4320"/>
          </w:tcPr>
          <w:p>
            <w:r>
              <w:t>优先级</w:t>
            </w:r>
          </w:p>
        </w:tc>
        <w:tc>
          <w:tcPr>
            <w:tcW w:type="dxa" w:w="4320"/>
          </w:tcPr>
          <w:p>
            <w:r>
              <w:t>Essential（必须有）</w:t>
            </w:r>
          </w:p>
        </w:tc>
      </w:tr>
      <w:tr>
        <w:tc>
          <w:tcPr>
            <w:tcW w:type="dxa" w:w="4320"/>
          </w:tcPr>
          <w:p>
            <w:r>
              <w:t>风险</w:t>
            </w:r>
          </w:p>
        </w:tc>
        <w:tc>
          <w:tcPr>
            <w:tcW w:type="dxa" w:w="4320"/>
          </w:tcPr>
          <w:p>
            <w:r>
              <w:t>中：数据计算错误会误导学生对自身能力的判断</w:t>
            </w:r>
          </w:p>
        </w:tc>
      </w:tr>
      <w:tr>
        <w:tc>
          <w:tcPr>
            <w:tcW w:type="dxa" w:w="4320"/>
          </w:tcPr>
          <w:p>
            <w:r>
              <w:t>前置条件和假设</w:t>
            </w:r>
          </w:p>
        </w:tc>
        <w:tc>
          <w:tcPr>
            <w:tcW w:type="dxa" w:w="4320"/>
          </w:tcPr>
          <w:p>
            <w:r>
              <w:t>1. 学生已完成登录认证；2. 该学生的主数据已归并完成；3. 画像指标已计算并生成快照；4. 学生对自己的画像数据有查看权限</w:t>
            </w:r>
          </w:p>
        </w:tc>
      </w:tr>
      <w:tr>
        <w:tc>
          <w:tcPr>
            <w:tcW w:type="dxa" w:w="4320"/>
          </w:tcPr>
          <w:p>
            <w:r>
              <w:t>触发条件</w:t>
            </w:r>
          </w:p>
        </w:tc>
        <w:tc>
          <w:tcPr>
            <w:tcW w:type="dxa" w:w="4320"/>
          </w:tcPr>
          <w:p>
            <w:r>
              <w:t>学生在系统首页或导航栏点击"我的画像"入口</w:t>
            </w:r>
          </w:p>
        </w:tc>
      </w:tr>
      <w:tr>
        <w:tc>
          <w:tcPr>
            <w:tcW w:type="dxa" w:w="4320"/>
          </w:tcPr>
          <w:p>
            <w:r>
              <w:t>主事件流</w:t>
            </w:r>
          </w:p>
        </w:tc>
        <w:tc>
          <w:tcPr>
            <w:tcW w:type="dxa" w:w="4320"/>
          </w:tcPr>
          <w:p>
            <w:r>
              <w:t>1. 学生进入个人画像页面；2. 系统根据学生ID查询最新的画像快照；3. 系统展示基本信息（姓名、学号、专业、年级）；4. 系统展示综合成绩与排名；5. 系统展示能力雷达图（学业、科研、实践、综合素质四个维度）；6. 系统展示标签列表及标签说明；7. 学生可点击某个标签查看详细计算依据</w:t>
            </w:r>
          </w:p>
        </w:tc>
      </w:tr>
      <w:tr>
        <w:tc>
          <w:tcPr>
            <w:tcW w:type="dxa" w:w="4320"/>
          </w:tcPr>
          <w:p>
            <w:r>
              <w:t>可选事件流</w:t>
            </w:r>
          </w:p>
        </w:tc>
        <w:tc>
          <w:tcPr>
            <w:tcW w:type="dxa" w:w="4320"/>
          </w:tcPr>
          <w:p>
            <w:r>
              <w:t>3a. 画像快照不存在：系统提示"画像数据正在生成中，请稍后再试"，并返回首页；6a. 学生点击标签依据：系统展示该标签的计算口径、来源数据明细与计算时间</w:t>
            </w:r>
          </w:p>
        </w:tc>
      </w:tr>
      <w:tr>
        <w:tc>
          <w:tcPr>
            <w:tcW w:type="dxa" w:w="4320"/>
          </w:tcPr>
          <w:p>
            <w:r>
              <w:t>后置条件</w:t>
            </w:r>
          </w:p>
        </w:tc>
        <w:tc>
          <w:tcPr>
            <w:tcW w:type="dxa" w:w="4320"/>
          </w:tcPr>
          <w:p>
            <w:r>
              <w:t>学生成功查看个人画像，系统记录查看日志</w:t>
            </w:r>
          </w:p>
        </w:tc>
      </w:tr>
      <w:tr>
        <w:tc>
          <w:tcPr>
            <w:tcW w:type="dxa" w:w="4320"/>
          </w:tcPr>
          <w:p>
            <w:r>
              <w:t>非功能性需求</w:t>
            </w:r>
          </w:p>
        </w:tc>
        <w:tc>
          <w:tcPr>
            <w:tcW w:type="dxa" w:w="4320"/>
          </w:tcPr>
          <w:p>
            <w:r>
              <w:t>画像页面加载时间≤2秒（NFR-01）；敏感信息（学号中间位、手机号）脱敏展示（NFR-02）</w:t>
            </w:r>
          </w:p>
        </w:tc>
      </w:tr>
    </w:tbl>
    <w:p/>
    <w:p>
      <w:pPr>
        <w:pStyle w:val="Heading3"/>
      </w:pPr>
      <w:r>
        <w:t>3.2.2  用例：处置学业预警（UC-AA-05）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用例标识和名称</w:t>
            </w:r>
          </w:p>
        </w:tc>
        <w:tc>
          <w:tcPr>
            <w:tcW w:type="dxa" w:w="4320"/>
          </w:tcPr>
          <w:p>
            <w:r>
              <w:t>UC-AA-05  处置学业预警</w:t>
            </w:r>
          </w:p>
        </w:tc>
      </w:tr>
      <w:tr>
        <w:tc>
          <w:tcPr>
            <w:tcW w:type="dxa" w:w="4320"/>
          </w:tcPr>
          <w:p>
            <w:r>
              <w:t>描述</w:t>
            </w:r>
          </w:p>
        </w:tc>
        <w:tc>
          <w:tcPr>
            <w:tcW w:type="dxa" w:w="4320"/>
          </w:tcPr>
          <w:p>
            <w:r>
              <w:t>辅导员接收系统生成的学业预警通知，认领预警学生，记录谈话内容与帮扶措施，跟踪干预效果直至关闭预警</w:t>
            </w:r>
          </w:p>
        </w:tc>
      </w:tr>
      <w:tr>
        <w:tc>
          <w:tcPr>
            <w:tcW w:type="dxa" w:w="4320"/>
          </w:tcPr>
          <w:p>
            <w:r>
              <w:t>参与者</w:t>
            </w:r>
          </w:p>
        </w:tc>
        <w:tc>
          <w:tcPr>
            <w:tcW w:type="dxa" w:w="4320"/>
          </w:tcPr>
          <w:p>
            <w:r>
              <w:t>辅导员（主要参与者）</w:t>
            </w:r>
          </w:p>
        </w:tc>
      </w:tr>
      <w:tr>
        <w:tc>
          <w:tcPr>
            <w:tcW w:type="dxa" w:w="4320"/>
          </w:tcPr>
          <w:p>
            <w:r>
              <w:t>优先级</w:t>
            </w:r>
          </w:p>
        </w:tc>
        <w:tc>
          <w:tcPr>
            <w:tcW w:type="dxa" w:w="4320"/>
          </w:tcPr>
          <w:p>
            <w:r>
              <w:t>Essential（必须有）</w:t>
            </w:r>
          </w:p>
        </w:tc>
      </w:tr>
      <w:tr>
        <w:tc>
          <w:tcPr>
            <w:tcW w:type="dxa" w:w="4320"/>
          </w:tcPr>
          <w:p>
            <w:r>
              <w:t>风险</w:t>
            </w:r>
          </w:p>
        </w:tc>
        <w:tc>
          <w:tcPr>
            <w:tcW w:type="dxa" w:w="4320"/>
          </w:tcPr>
          <w:p>
            <w:r>
              <w:t>高：预警处置不及时会影响学生学业进展，处置记录不完整会导致责任无法追溯</w:t>
            </w:r>
          </w:p>
        </w:tc>
      </w:tr>
      <w:tr>
        <w:tc>
          <w:tcPr>
            <w:tcW w:type="dxa" w:w="4320"/>
          </w:tcPr>
          <w:p>
            <w:r>
              <w:t>前置条件和假设</w:t>
            </w:r>
          </w:p>
        </w:tc>
        <w:tc>
          <w:tcPr>
            <w:tcW w:type="dxa" w:w="4320"/>
          </w:tcPr>
          <w:p>
            <w:r>
              <w:t>1. 辅导员已登录系统；2. 系统已按预警规则生成预警名单；3. 辅导员对所辖班级学生有预警处置权限；4. 预警规则已配置生效</w:t>
            </w:r>
          </w:p>
        </w:tc>
      </w:tr>
      <w:tr>
        <w:tc>
          <w:tcPr>
            <w:tcW w:type="dxa" w:w="4320"/>
          </w:tcPr>
          <w:p>
            <w:r>
              <w:t>触发条件</w:t>
            </w:r>
          </w:p>
        </w:tc>
        <w:tc>
          <w:tcPr>
            <w:tcW w:type="dxa" w:w="4320"/>
          </w:tcPr>
          <w:p>
            <w:r>
              <w:t>辅导员在预警列表中点击某条待处置的预警记录</w:t>
            </w:r>
          </w:p>
        </w:tc>
      </w:tr>
      <w:tr>
        <w:tc>
          <w:tcPr>
            <w:tcW w:type="dxa" w:w="4320"/>
          </w:tcPr>
          <w:p>
            <w:r>
              <w:t>主事件流</w:t>
            </w:r>
          </w:p>
        </w:tc>
        <w:tc>
          <w:tcPr>
            <w:tcW w:type="dxa" w:w="4320"/>
          </w:tcPr>
          <w:p>
            <w:r>
              <w:t>1. 辅导员进入预警列表页面，查看待处置预警；2. 系统展示预警学生的基本信息、触发指标与预警等级；3. 辅导员点击"认领"按钮，确认认领该预警；4. 辅导员与学生谈话后，在系统中填写干预措施（谈话时间、问题分析、帮扶计划）；5. 辅导员提交干预记录；6. 系统将预警状态更新为"跟进中"，并设置下次跟进提醒时间；7. 后续辅导员多次更新跟进记录，直至学生指标恢复正常；8. 辅导员点击"关闭预警"，系统记录关闭原因与时间</w:t>
            </w:r>
          </w:p>
        </w:tc>
      </w:tr>
      <w:tr>
        <w:tc>
          <w:tcPr>
            <w:tcW w:type="dxa" w:w="4320"/>
          </w:tcPr>
          <w:p>
            <w:r>
              <w:t>可选事件流</w:t>
            </w:r>
          </w:p>
        </w:tc>
        <w:tc>
          <w:tcPr>
            <w:tcW w:type="dxa" w:w="4320"/>
          </w:tcPr>
          <w:p>
            <w:r>
              <w:t>2a. 预警学生不属于该辅导员管辖范围：系统提示"无权处置该学生预警"；4a. 辅导员未填写干预措施就提交：系统提示"请填写干预措施后再提交"；8a. 学生指标未恢复正常：辅导员可继续保持"跟进中"状态，延长跟踪周期</w:t>
            </w:r>
          </w:p>
        </w:tc>
      </w:tr>
      <w:tr>
        <w:tc>
          <w:tcPr>
            <w:tcW w:type="dxa" w:w="4320"/>
          </w:tcPr>
          <w:p>
            <w:r>
              <w:t>后置条件</w:t>
            </w:r>
          </w:p>
        </w:tc>
        <w:tc>
          <w:tcPr>
            <w:tcW w:type="dxa" w:w="4320"/>
          </w:tcPr>
          <w:p>
            <w:r>
              <w:t>预警记录状态更新，干预过程完整留痕，系统记录操作日志</w:t>
            </w:r>
          </w:p>
        </w:tc>
      </w:tr>
      <w:tr>
        <w:tc>
          <w:tcPr>
            <w:tcW w:type="dxa" w:w="4320"/>
          </w:tcPr>
          <w:p>
            <w:r>
              <w:t>非功能性需求</w:t>
            </w:r>
          </w:p>
        </w:tc>
        <w:tc>
          <w:tcPr>
            <w:tcW w:type="dxa" w:w="4320"/>
          </w:tcPr>
          <w:p>
            <w:r>
              <w:t>预警列表加载时间≤3秒（NFR-01）；预警信息仅对授权角色可见（NFR-02）</w:t>
            </w:r>
          </w:p>
        </w:tc>
      </w:tr>
    </w:tbl>
    <w:p/>
    <w:p>
      <w:pPr>
        <w:pStyle w:val="Heading3"/>
      </w:pPr>
      <w:r>
        <w:t>3.2.3  用例：执行导入任务（UC-DC-03）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用例标识和名称</w:t>
            </w:r>
          </w:p>
        </w:tc>
        <w:tc>
          <w:tcPr>
            <w:tcW w:type="dxa" w:w="4320"/>
          </w:tcPr>
          <w:p>
            <w:r>
              <w:t>UC-DC-03  执行数据导入任务</w:t>
            </w:r>
          </w:p>
        </w:tc>
      </w:tr>
      <w:tr>
        <w:tc>
          <w:tcPr>
            <w:tcW w:type="dxa" w:w="4320"/>
          </w:tcPr>
          <w:p>
            <w:r>
              <w:t>描述</w:t>
            </w:r>
          </w:p>
        </w:tc>
        <w:tc>
          <w:tcPr>
            <w:tcW w:type="dxa" w:w="4320"/>
          </w:tcPr>
          <w:p>
            <w:r>
              <w:t>数据管理员配置好导入任务后，手动或按计划执行数据导入，系统校验数据并写入原始记录库，返回导入结果与失败明细</w:t>
            </w:r>
          </w:p>
        </w:tc>
      </w:tr>
      <w:tr>
        <w:tc>
          <w:tcPr>
            <w:tcW w:type="dxa" w:w="4320"/>
          </w:tcPr>
          <w:p>
            <w:r>
              <w:t>参与者</w:t>
            </w:r>
          </w:p>
        </w:tc>
        <w:tc>
          <w:tcPr>
            <w:tcW w:type="dxa" w:w="4320"/>
          </w:tcPr>
          <w:p>
            <w:r>
              <w:t>数据管理员（主要参与者）、外部业务系统（次要参与者）</w:t>
            </w:r>
          </w:p>
        </w:tc>
      </w:tr>
      <w:tr>
        <w:tc>
          <w:tcPr>
            <w:tcW w:type="dxa" w:w="4320"/>
          </w:tcPr>
          <w:p>
            <w:r>
              <w:t>优先级</w:t>
            </w:r>
          </w:p>
        </w:tc>
        <w:tc>
          <w:tcPr>
            <w:tcW w:type="dxa" w:w="4320"/>
          </w:tcPr>
          <w:p>
            <w:r>
              <w:t>Essential（必须有）</w:t>
            </w:r>
          </w:p>
        </w:tc>
      </w:tr>
      <w:tr>
        <w:tc>
          <w:tcPr>
            <w:tcW w:type="dxa" w:w="4320"/>
          </w:tcPr>
          <w:p>
            <w:r>
              <w:t>风险</w:t>
            </w:r>
          </w:p>
        </w:tc>
        <w:tc>
          <w:tcPr>
            <w:tcW w:type="dxa" w:w="4320"/>
          </w:tcPr>
          <w:p>
            <w:r>
              <w:t>高：导入错误数据会污染整个数据中台，后续所有分析与画像都会出错</w:t>
            </w:r>
          </w:p>
        </w:tc>
      </w:tr>
      <w:tr>
        <w:tc>
          <w:tcPr>
            <w:tcW w:type="dxa" w:w="4320"/>
          </w:tcPr>
          <w:p>
            <w:r>
              <w:t>前置条件和假设</w:t>
            </w:r>
          </w:p>
        </w:tc>
        <w:tc>
          <w:tcPr>
            <w:tcW w:type="dxa" w:w="4320"/>
          </w:tcPr>
          <w:p>
            <w:r>
              <w:t>1. 数据管理员已登录系统；2. 数据源已登记；3. 字段映射规则已配置；4. 数据质量校验规则已配置；5. 导入文件已准备好或接口可访问</w:t>
            </w:r>
          </w:p>
        </w:tc>
      </w:tr>
      <w:tr>
        <w:tc>
          <w:tcPr>
            <w:tcW w:type="dxa" w:w="4320"/>
          </w:tcPr>
          <w:p>
            <w:r>
              <w:t>触发条件</w:t>
            </w:r>
          </w:p>
        </w:tc>
        <w:tc>
          <w:tcPr>
            <w:tcW w:type="dxa" w:w="4320"/>
          </w:tcPr>
          <w:p>
            <w:r>
              <w:t>数据管理员在导入任务列表中点击"执行"按钮，或系统按计划自动触发</w:t>
            </w:r>
          </w:p>
        </w:tc>
      </w:tr>
      <w:tr>
        <w:tc>
          <w:tcPr>
            <w:tcW w:type="dxa" w:w="4320"/>
          </w:tcPr>
          <w:p>
            <w:r>
              <w:t>主事件流</w:t>
            </w:r>
          </w:p>
        </w:tc>
        <w:tc>
          <w:tcPr>
            <w:tcW w:type="dxa" w:w="4320"/>
          </w:tcPr>
          <w:p>
            <w:r>
              <w:t>1. 数据管理员选择要执行的导入任务；2. 系统开始读取源数据（文件或接口）；3. 系统按字段映射规则转换数据格式；4. 系统按质量规则校验每条记录；5. 校验通过的记录写入原始记录表；6. 校验失败的记录进入失败明细表；7. 导入完成后，系统统计成功条数、失败条数与耗时；8. 系统向数据管理员返回导入结果报告</w:t>
            </w:r>
          </w:p>
        </w:tc>
      </w:tr>
      <w:tr>
        <w:tc>
          <w:tcPr>
            <w:tcW w:type="dxa" w:w="4320"/>
          </w:tcPr>
          <w:p>
            <w:r>
              <w:t>可选事件流</w:t>
            </w:r>
          </w:p>
        </w:tc>
        <w:tc>
          <w:tcPr>
            <w:tcW w:type="dxa" w:w="4320"/>
          </w:tcPr>
          <w:p>
            <w:r>
              <w:t>2a. 源数据不可访问：系统提示"数据源连接失败，请检查后重试"，任务标记为"失败"；4a. 存在大量校验失败记录（超过10%）：系统弹出警告，询问是否继续导入；8a. 导入完成后触发主数据归并流程：系统自动调用归并服务，将新数据合并到学生主数据</w:t>
            </w:r>
          </w:p>
        </w:tc>
      </w:tr>
      <w:tr>
        <w:tc>
          <w:tcPr>
            <w:tcW w:type="dxa" w:w="4320"/>
          </w:tcPr>
          <w:p>
            <w:r>
              <w:t>后置条件</w:t>
            </w:r>
          </w:p>
        </w:tc>
        <w:tc>
          <w:tcPr>
            <w:tcW w:type="dxa" w:w="4320"/>
          </w:tcPr>
          <w:p>
            <w:r>
              <w:t>数据写入原始记录库，生成导入结果记录，失败明细可查询，任务状态更新</w:t>
            </w:r>
          </w:p>
        </w:tc>
      </w:tr>
      <w:tr>
        <w:tc>
          <w:tcPr>
            <w:tcW w:type="dxa" w:w="4320"/>
          </w:tcPr>
          <w:p>
            <w:r>
              <w:t>非功能性需求</w:t>
            </w:r>
          </w:p>
        </w:tc>
        <w:tc>
          <w:tcPr>
            <w:tcW w:type="dxa" w:w="4320"/>
          </w:tcPr>
          <w:p>
            <w:r>
              <w:t>万条数据导入时间≤5分钟（NFR-01）；导入任务支持失败重试且幂等，重试不产生重复数据（NFR-04）</w:t>
            </w:r>
          </w:p>
        </w:tc>
      </w:tr>
    </w:tbl>
    <w:p/>
    <w:p>
      <w:pPr>
        <w:pStyle w:val="Heading3"/>
      </w:pPr>
      <w:r>
        <w:t>3.2.4  用例：查看推荐岗位（UC-CD-03）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用例标识和名称</w:t>
            </w:r>
          </w:p>
        </w:tc>
        <w:tc>
          <w:tcPr>
            <w:tcW w:type="dxa" w:w="4320"/>
          </w:tcPr>
          <w:p>
            <w:r>
              <w:t>UC-CD-03  查看推荐岗位</w:t>
            </w:r>
          </w:p>
        </w:tc>
      </w:tr>
      <w:tr>
        <w:tc>
          <w:tcPr>
            <w:tcW w:type="dxa" w:w="4320"/>
          </w:tcPr>
          <w:p>
            <w:r>
              <w:t>描述</w:t>
            </w:r>
          </w:p>
        </w:tc>
        <w:tc>
          <w:tcPr>
            <w:tcW w:type="dxa" w:w="4320"/>
          </w:tcPr>
          <w:p>
            <w:r>
              <w:t>学生根据自己的能力画像，查看系统推荐的匹配岗位列表，了解每个岗位的匹配度与匹配理由</w:t>
            </w:r>
          </w:p>
        </w:tc>
      </w:tr>
      <w:tr>
        <w:tc>
          <w:tcPr>
            <w:tcW w:type="dxa" w:w="4320"/>
          </w:tcPr>
          <w:p>
            <w:r>
              <w:t>参与者</w:t>
            </w:r>
          </w:p>
        </w:tc>
        <w:tc>
          <w:tcPr>
            <w:tcW w:type="dxa" w:w="4320"/>
          </w:tcPr>
          <w:p>
            <w:r>
              <w:t>学生（主要参与者）</w:t>
            </w:r>
          </w:p>
        </w:tc>
      </w:tr>
      <w:tr>
        <w:tc>
          <w:tcPr>
            <w:tcW w:type="dxa" w:w="4320"/>
          </w:tcPr>
          <w:p>
            <w:r>
              <w:t>优先级</w:t>
            </w:r>
          </w:p>
        </w:tc>
        <w:tc>
          <w:tcPr>
            <w:tcW w:type="dxa" w:w="4320"/>
          </w:tcPr>
          <w:p>
            <w:r>
              <w:t>High-value（高价值）</w:t>
            </w:r>
          </w:p>
        </w:tc>
      </w:tr>
      <w:tr>
        <w:tc>
          <w:tcPr>
            <w:tcW w:type="dxa" w:w="4320"/>
          </w:tcPr>
          <w:p>
            <w:r>
              <w:t>风险</w:t>
            </w:r>
          </w:p>
        </w:tc>
        <w:tc>
          <w:tcPr>
            <w:tcW w:type="dxa" w:w="4320"/>
          </w:tcPr>
          <w:p>
            <w:r>
              <w:t>中：推荐不准会降低学生对系统的信任度</w:t>
            </w:r>
          </w:p>
        </w:tc>
      </w:tr>
      <w:tr>
        <w:tc>
          <w:tcPr>
            <w:tcW w:type="dxa" w:w="4320"/>
          </w:tcPr>
          <w:p>
            <w:r>
              <w:t>前置条件和假设</w:t>
            </w:r>
          </w:p>
        </w:tc>
        <w:tc>
          <w:tcPr>
            <w:tcW w:type="dxa" w:w="4320"/>
          </w:tcPr>
          <w:p>
            <w:r>
              <w:t>1. 学生已登录系统；2. 学生的画像标签已生成；3. 岗位能力库已维护；4. 推荐策略已配置；5. 已发布的岗位信息存在</w:t>
            </w:r>
          </w:p>
        </w:tc>
      </w:tr>
      <w:tr>
        <w:tc>
          <w:tcPr>
            <w:tcW w:type="dxa" w:w="4320"/>
          </w:tcPr>
          <w:p>
            <w:r>
              <w:t>触发条件</w:t>
            </w:r>
          </w:p>
        </w:tc>
        <w:tc>
          <w:tcPr>
            <w:tcW w:type="dxa" w:w="4320"/>
          </w:tcPr>
          <w:p>
            <w:r>
              <w:t>学生在导航栏点击"职业推荐"入口</w:t>
            </w:r>
          </w:p>
        </w:tc>
      </w:tr>
      <w:tr>
        <w:tc>
          <w:tcPr>
            <w:tcW w:type="dxa" w:w="4320"/>
          </w:tcPr>
          <w:p>
            <w:r>
              <w:t>主事件流</w:t>
            </w:r>
          </w:p>
        </w:tc>
        <w:tc>
          <w:tcPr>
            <w:tcW w:type="dxa" w:w="4320"/>
          </w:tcPr>
          <w:p>
            <w:r>
              <w:t>1. 学生进入岗位推荐页面；2. 系统根据学生画像与推荐策略计算匹配度；3. 系统按匹配度从高到低展示推荐岗位列表；4. 每个岗位显示岗位名称、公司、匹配度、薪资范围；5. 学生可筛选行业、岗位类型、匹配度区间；6. 学生点击某个岗位可查看详情与推荐理由</w:t>
            </w:r>
          </w:p>
        </w:tc>
      </w:tr>
      <w:tr>
        <w:tc>
          <w:tcPr>
            <w:tcW w:type="dxa" w:w="4320"/>
          </w:tcPr>
          <w:p>
            <w:r>
              <w:t>可选事件流</w:t>
            </w:r>
          </w:p>
        </w:tc>
        <w:tc>
          <w:tcPr>
            <w:tcW w:type="dxa" w:w="4320"/>
          </w:tcPr>
          <w:p>
            <w:r>
              <w:t>2a. 学生画像数据不足：系统提示"完善更多学业与实践信息可获得更精准的推荐"，并展示基于已有数据的粗略推荐；6a. 学生点击"感兴趣"：系统记录学生反馈，用于优化后续推荐算法；6b. 学生点击"不感兴趣"并选择原因：系统记录负反馈，后续减少类似岗位推荐</w:t>
            </w:r>
          </w:p>
        </w:tc>
      </w:tr>
      <w:tr>
        <w:tc>
          <w:tcPr>
            <w:tcW w:type="dxa" w:w="4320"/>
          </w:tcPr>
          <w:p>
            <w:r>
              <w:t>后置条件</w:t>
            </w:r>
          </w:p>
        </w:tc>
        <w:tc>
          <w:tcPr>
            <w:tcW w:type="dxa" w:w="4320"/>
          </w:tcPr>
          <w:p>
            <w:r>
              <w:t>学生浏览推荐岗位，系统记录反馈数据</w:t>
            </w:r>
          </w:p>
        </w:tc>
      </w:tr>
      <w:tr>
        <w:tc>
          <w:tcPr>
            <w:tcW w:type="dxa" w:w="4320"/>
          </w:tcPr>
          <w:p>
            <w:r>
              <w:t>非功能性需求</w:t>
            </w:r>
          </w:p>
        </w:tc>
        <w:tc>
          <w:tcPr>
            <w:tcW w:type="dxa" w:w="4320"/>
          </w:tcPr>
          <w:p>
            <w:r>
              <w:t>推荐列表计算与加载时间≤3秒（NFR-01）；推荐理由可解释，不得只展示分数（G3目标）</w:t>
            </w:r>
          </w:p>
        </w:tc>
      </w:tr>
    </w:tbl>
    <w:p/>
    <w:p>
      <w:pPr>
        <w:pStyle w:val="Heading3"/>
      </w:pPr>
      <w:r>
        <w:t>3.2.5  用例：调用数据服务（UC-DS-04）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用例标识和名称</w:t>
            </w:r>
          </w:p>
        </w:tc>
        <w:tc>
          <w:tcPr>
            <w:tcW w:type="dxa" w:w="4320"/>
          </w:tcPr>
          <w:p>
            <w:r>
              <w:t>UC-DS-04  调用数据服务</w:t>
            </w:r>
          </w:p>
        </w:tc>
      </w:tr>
      <w:tr>
        <w:tc>
          <w:tcPr>
            <w:tcW w:type="dxa" w:w="4320"/>
          </w:tcPr>
          <w:p>
            <w:r>
              <w:t>描述</w:t>
            </w:r>
          </w:p>
        </w:tc>
        <w:tc>
          <w:tcPr>
            <w:tcW w:type="dxa" w:w="4320"/>
          </w:tcPr>
          <w:p>
            <w:r>
              <w:t>第三方应用凭授权令牌调用数据服务API，系统校验令牌权限与配额，按脱敏规则返回数据，并记录调用日志</w:t>
            </w:r>
          </w:p>
        </w:tc>
      </w:tr>
      <w:tr>
        <w:tc>
          <w:tcPr>
            <w:tcW w:type="dxa" w:w="4320"/>
          </w:tcPr>
          <w:p>
            <w:r>
              <w:t>参与者</w:t>
            </w:r>
          </w:p>
        </w:tc>
        <w:tc>
          <w:tcPr>
            <w:tcW w:type="dxa" w:w="4320"/>
          </w:tcPr>
          <w:p>
            <w:r>
              <w:t>第三方应用（主要参与者）</w:t>
            </w:r>
          </w:p>
        </w:tc>
      </w:tr>
      <w:tr>
        <w:tc>
          <w:tcPr>
            <w:tcW w:type="dxa" w:w="4320"/>
          </w:tcPr>
          <w:p>
            <w:r>
              <w:t>优先级</w:t>
            </w:r>
          </w:p>
        </w:tc>
        <w:tc>
          <w:tcPr>
            <w:tcW w:type="dxa" w:w="4320"/>
          </w:tcPr>
          <w:p>
            <w:r>
              <w:t>High-value（高价值）</w:t>
            </w:r>
          </w:p>
        </w:tc>
      </w:tr>
      <w:tr>
        <w:tc>
          <w:tcPr>
            <w:tcW w:type="dxa" w:w="4320"/>
          </w:tcPr>
          <w:p>
            <w:r>
              <w:t>风险</w:t>
            </w:r>
          </w:p>
        </w:tc>
        <w:tc>
          <w:tcPr>
            <w:tcW w:type="dxa" w:w="4320"/>
          </w:tcPr>
          <w:p>
            <w:r>
              <w:t>高：未授权调用或数据泄露会造成严重的隐私安全事故</w:t>
            </w:r>
          </w:p>
        </w:tc>
      </w:tr>
      <w:tr>
        <w:tc>
          <w:tcPr>
            <w:tcW w:type="dxa" w:w="4320"/>
          </w:tcPr>
          <w:p>
            <w:r>
              <w:t>前置条件和假设</w:t>
            </w:r>
          </w:p>
        </w:tc>
        <w:tc>
          <w:tcPr>
            <w:tcW w:type="dxa" w:w="4320"/>
          </w:tcPr>
          <w:p>
            <w:r>
              <w:t>1. 第三方应用已通过授权审批；2. 授权令牌在有效期内；3. 调用配额未用完；4. 调用的API已发布并启用</w:t>
            </w:r>
          </w:p>
        </w:tc>
      </w:tr>
      <w:tr>
        <w:tc>
          <w:tcPr>
            <w:tcW w:type="dxa" w:w="4320"/>
          </w:tcPr>
          <w:p>
            <w:r>
              <w:t>触发条件</w:t>
            </w:r>
          </w:p>
        </w:tc>
        <w:tc>
          <w:tcPr>
            <w:tcW w:type="dxa" w:w="4320"/>
          </w:tcPr>
          <w:p>
            <w:r>
              <w:t>第三方应用向数据服务网关发送API请求</w:t>
            </w:r>
          </w:p>
        </w:tc>
      </w:tr>
      <w:tr>
        <w:tc>
          <w:tcPr>
            <w:tcW w:type="dxa" w:w="4320"/>
          </w:tcPr>
          <w:p>
            <w:r>
              <w:t>主事件流</w:t>
            </w:r>
          </w:p>
        </w:tc>
        <w:tc>
          <w:tcPr>
            <w:tcW w:type="dxa" w:w="4320"/>
          </w:tcPr>
          <w:p>
            <w:r>
              <w:t>1. 第三方应用携带访问令牌发送API请求；2. 系统网关校验令牌有效性；3. 系统校验调用方的数据范围权限；4. 系统校验调用配额是否充足；5. 系统按脱敏规则处理返回数据；6. 系统返回请求的数据；7. 系统记录调用日志（调用方、时间、接口、返回码、数据量）</w:t>
            </w:r>
          </w:p>
        </w:tc>
      </w:tr>
      <w:tr>
        <w:tc>
          <w:tcPr>
            <w:tcW w:type="dxa" w:w="4320"/>
          </w:tcPr>
          <w:p>
            <w:r>
              <w:t>可选事件流</w:t>
            </w:r>
          </w:p>
        </w:tc>
        <w:tc>
          <w:tcPr>
            <w:tcW w:type="dxa" w:w="4320"/>
          </w:tcPr>
          <w:p>
            <w:r>
              <w:t>2a. 令牌无效或过期：系统返回401未授权错误；3a. 超出数据范围：系统返回403禁止访问错误；4a. 配额已用完：系统返回429请求过多错误；5a. 调用涉及敏感字段：系统按脱敏规则替换或屏蔽敏感值</w:t>
            </w:r>
          </w:p>
        </w:tc>
      </w:tr>
      <w:tr>
        <w:tc>
          <w:tcPr>
            <w:tcW w:type="dxa" w:w="4320"/>
          </w:tcPr>
          <w:p>
            <w:r>
              <w:t>后置条件</w:t>
            </w:r>
          </w:p>
        </w:tc>
        <w:tc>
          <w:tcPr>
            <w:tcW w:type="dxa" w:w="4320"/>
          </w:tcPr>
          <w:p>
            <w:r>
              <w:t>数据返回给第三方，调用日志记录入库，配额扣减</w:t>
            </w:r>
          </w:p>
        </w:tc>
      </w:tr>
      <w:tr>
        <w:tc>
          <w:tcPr>
            <w:tcW w:type="dxa" w:w="4320"/>
          </w:tcPr>
          <w:p>
            <w:r>
              <w:t>非功能性需求</w:t>
            </w:r>
          </w:p>
        </w:tc>
        <w:tc>
          <w:tcPr>
            <w:tcW w:type="dxa" w:w="4320"/>
          </w:tcPr>
          <w:p>
            <w:r>
              <w:t>API响应时间≤500毫秒（NFR-01）；越权访问拦截率100%（NFR-02）；所有调用留痕可查（NFR-02）</w:t>
            </w:r>
          </w:p>
        </w:tc>
      </w:tr>
    </w:tbl>
    <w:p>
      <w:pPr>
        <w:pStyle w:val="Heading2"/>
      </w:pPr>
      <w:r>
        <w:t>3.3  用例关系说明</w:t>
      </w:r>
    </w:p>
    <w:p>
      <w:r>
        <w:t>用例之间存在两种依赖关系：</w:t>
      </w:r>
    </w:p>
    <w:p>
      <w:pPr>
        <w:pStyle w:val="ListBullet"/>
      </w:pPr>
      <w:r>
        <w:t>（1）&lt;&lt;include&gt;&gt;包含关系：被包含用例是主用例的必要组成部分。例如，所有需要身份认证的用例都包含"身份认证"用例；执行导入任务包含"数据质量校验"用例。</w:t>
      </w:r>
    </w:p>
    <w:p>
      <w:pPr>
        <w:pStyle w:val="ListBullet"/>
      </w:pPr>
      <w:r>
        <w:t>（2）&lt;&lt;extend&gt;&gt;扩展关系：在特定条件下才会发生的可选用例。例如，查看个人画像扩展"查看标签依据"用例；查看推荐岗位扩展"反馈推荐结果"用例。</w:t>
      </w:r>
    </w:p>
    <w:p>
      <w:r>
        <w:br w:type="page"/>
      </w:r>
    </w:p>
    <w:p>
      <w:pPr>
        <w:pStyle w:val="Heading1"/>
      </w:pPr>
      <w:r>
        <w:t>4  域模型建立</w:t>
      </w:r>
    </w:p>
    <w:p>
      <w:pPr>
        <w:pStyle w:val="Heading2"/>
      </w:pPr>
      <w:r>
        <w:t>4.1  候选关键抽象（名词短语法）</w:t>
      </w:r>
    </w:p>
    <w:p>
      <w:r>
        <w:t>采用名词短语法，从需求文档、用例描述与场景中抽取名词短语，逐条判定是否为关键抽象：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候选关键抽象</w:t>
            </w:r>
          </w:p>
        </w:tc>
        <w:tc>
          <w:tcPr>
            <w:tcW w:type="dxa" w:w="2880"/>
          </w:tcPr>
          <w:p>
            <w:r>
              <w:t>排除原因</w:t>
            </w:r>
          </w:p>
        </w:tc>
        <w:tc>
          <w:tcPr>
            <w:tcW w:type="dxa" w:w="2880"/>
          </w:tcPr>
          <w:p>
            <w:r>
              <w:t>选定的名字</w:t>
            </w:r>
          </w:p>
        </w:tc>
      </w:tr>
      <w:tr>
        <w:tc>
          <w:tcPr>
            <w:tcW w:type="dxa" w:w="2880"/>
          </w:tcPr>
          <w:p>
            <w:r>
              <w:t>学生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学生（Student）</w:t>
            </w:r>
          </w:p>
        </w:tc>
      </w:tr>
      <w:tr>
        <w:tc>
          <w:tcPr>
            <w:tcW w:type="dxa" w:w="2880"/>
          </w:tcPr>
          <w:p>
            <w:r>
              <w:t>专业、班级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专业（Major）、班级（Class）</w:t>
            </w:r>
          </w:p>
        </w:tc>
      </w:tr>
      <w:tr>
        <w:tc>
          <w:tcPr>
            <w:tcW w:type="dxa" w:w="2880"/>
          </w:tcPr>
          <w:p>
            <w:r>
              <w:t>数据源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数据源（DataSource）</w:t>
            </w:r>
          </w:p>
        </w:tc>
      </w:tr>
      <w:tr>
        <w:tc>
          <w:tcPr>
            <w:tcW w:type="dxa" w:w="2880"/>
          </w:tcPr>
          <w:p>
            <w:r>
              <w:t>导入任务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导入任务（ImportTask）</w:t>
            </w:r>
          </w:p>
        </w:tc>
      </w:tr>
      <w:tr>
        <w:tc>
          <w:tcPr>
            <w:tcW w:type="dxa" w:w="2880"/>
          </w:tcPr>
          <w:p>
            <w:r>
              <w:t>原始记录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原始记录（RawRecord）</w:t>
            </w:r>
          </w:p>
        </w:tc>
      </w:tr>
      <w:tr>
        <w:tc>
          <w:tcPr>
            <w:tcW w:type="dxa" w:w="2880"/>
          </w:tcPr>
          <w:p>
            <w:r>
              <w:t>字段映射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字段映射（FieldMapping）</w:t>
            </w:r>
          </w:p>
        </w:tc>
      </w:tr>
      <w:tr>
        <w:tc>
          <w:tcPr>
            <w:tcW w:type="dxa" w:w="2880"/>
          </w:tcPr>
          <w:p>
            <w:r>
              <w:t>数据质量规则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质量规则（QualityRule）</w:t>
            </w:r>
          </w:p>
        </w:tc>
      </w:tr>
      <w:tr>
        <w:tc>
          <w:tcPr>
            <w:tcW w:type="dxa" w:w="2880"/>
          </w:tcPr>
          <w:p>
            <w:r>
              <w:t>指标口径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指标口径（MetricDefinition）</w:t>
            </w:r>
          </w:p>
        </w:tc>
      </w:tr>
      <w:tr>
        <w:tc>
          <w:tcPr>
            <w:tcW w:type="dxa" w:w="2880"/>
          </w:tcPr>
          <w:p>
            <w:r>
              <w:t>指标值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指标值（MetricValue）</w:t>
            </w:r>
          </w:p>
        </w:tc>
      </w:tr>
      <w:tr>
        <w:tc>
          <w:tcPr>
            <w:tcW w:type="dxa" w:w="2880"/>
          </w:tcPr>
          <w:p>
            <w:r>
              <w:t>标签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标签（Tag）</w:t>
            </w:r>
          </w:p>
        </w:tc>
      </w:tr>
      <w:tr>
        <w:tc>
          <w:tcPr>
            <w:tcW w:type="dxa" w:w="2880"/>
          </w:tcPr>
          <w:p>
            <w:r>
              <w:t>画像快照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画像快照（ProfileSnapshot）</w:t>
            </w:r>
          </w:p>
        </w:tc>
      </w:tr>
      <w:tr>
        <w:tc>
          <w:tcPr>
            <w:tcW w:type="dxa" w:w="2880"/>
          </w:tcPr>
          <w:p>
            <w:r>
              <w:t>预警规则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预警规则（AlertRule）</w:t>
            </w:r>
          </w:p>
        </w:tc>
      </w:tr>
      <w:tr>
        <w:tc>
          <w:tcPr>
            <w:tcW w:type="dxa" w:w="2880"/>
          </w:tcPr>
          <w:p>
            <w:r>
              <w:t>预警记录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预警记录（AlertRecord）</w:t>
            </w:r>
          </w:p>
        </w:tc>
      </w:tr>
      <w:tr>
        <w:tc>
          <w:tcPr>
            <w:tcW w:type="dxa" w:w="2880"/>
          </w:tcPr>
          <w:p>
            <w:r>
              <w:t>干预记录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干预记录（Intervention）</w:t>
            </w:r>
          </w:p>
        </w:tc>
      </w:tr>
      <w:tr>
        <w:tc>
          <w:tcPr>
            <w:tcW w:type="dxa" w:w="2880"/>
          </w:tcPr>
          <w:p>
            <w:r>
              <w:t>岗位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岗位（JobPosition）</w:t>
            </w:r>
          </w:p>
        </w:tc>
      </w:tr>
      <w:tr>
        <w:tc>
          <w:tcPr>
            <w:tcW w:type="dxa" w:w="2880"/>
          </w:tcPr>
          <w:p>
            <w:r>
              <w:t>能力项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能力项（SkillItem）</w:t>
            </w:r>
          </w:p>
        </w:tc>
      </w:tr>
      <w:tr>
        <w:tc>
          <w:tcPr>
            <w:tcW w:type="dxa" w:w="2880"/>
          </w:tcPr>
          <w:p>
            <w:r>
              <w:t>推荐记录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推荐记录（Recommendation）</w:t>
            </w:r>
          </w:p>
        </w:tc>
      </w:tr>
      <w:tr>
        <w:tc>
          <w:tcPr>
            <w:tcW w:type="dxa" w:w="2880"/>
          </w:tcPr>
          <w:p>
            <w:r>
              <w:t>数据服务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数据服务（DataService）</w:t>
            </w:r>
          </w:p>
        </w:tc>
      </w:tr>
      <w:tr>
        <w:tc>
          <w:tcPr>
            <w:tcW w:type="dxa" w:w="2880"/>
          </w:tcPr>
          <w:p>
            <w:r>
              <w:t>授权申请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授权申请（Authorization）</w:t>
            </w:r>
          </w:p>
        </w:tc>
      </w:tr>
      <w:tr>
        <w:tc>
          <w:tcPr>
            <w:tcW w:type="dxa" w:w="2880"/>
          </w:tcPr>
          <w:p>
            <w:r>
              <w:t>调用日志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调用日志（ApiLog）</w:t>
            </w:r>
          </w:p>
        </w:tc>
      </w:tr>
    </w:tbl>
    <w:p>
      <w:r>
        <w:t>最终选定18个关键抽象作为分析类，构成系统的核心词汇表。</w:t>
      </w:r>
    </w:p>
    <w:p>
      <w:pPr>
        <w:pStyle w:val="Heading2"/>
      </w:pPr>
      <w:r>
        <w:t>4.2  CRC分析</w:t>
      </w:r>
    </w:p>
    <w:p>
      <w:r>
        <w:t>对6个核心类进行CRC（Class-Responsibility-Collaboration）分析，明确职责边界与协作者：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类名</w:t>
            </w:r>
          </w:p>
        </w:tc>
        <w:tc>
          <w:tcPr>
            <w:tcW w:type="dxa" w:w="2880"/>
          </w:tcPr>
          <w:p>
            <w:r>
              <w:t>职责</w:t>
            </w:r>
          </w:p>
        </w:tc>
        <w:tc>
          <w:tcPr>
            <w:tcW w:type="dxa" w:w="2880"/>
          </w:tcPr>
          <w:p>
            <w:r>
              <w:t>协作者</w:t>
            </w:r>
          </w:p>
        </w:tc>
      </w:tr>
      <w:tr>
        <w:tc>
          <w:tcPr>
            <w:tcW w:type="dxa" w:w="2880"/>
          </w:tcPr>
          <w:p>
            <w:r>
              <w:t>学生（Student）</w:t>
            </w:r>
          </w:p>
        </w:tc>
        <w:tc>
          <w:tcPr>
            <w:tcW w:type="dxa" w:w="2880"/>
          </w:tcPr>
          <w:p>
            <w:r>
              <w:t>维护唯一身份与组织归属；作为画像、预警、推荐的主体引用</w:t>
            </w:r>
          </w:p>
        </w:tc>
        <w:tc>
          <w:tcPr>
            <w:tcW w:type="dxa" w:w="2880"/>
          </w:tcPr>
          <w:p>
            <w:r>
              <w:t>专业、班级、指标值、画像快照、预警记录、推荐记录</w:t>
            </w:r>
          </w:p>
        </w:tc>
      </w:tr>
      <w:tr>
        <w:tc>
          <w:tcPr>
            <w:tcW w:type="dxa" w:w="2880"/>
          </w:tcPr>
          <w:p>
            <w:r>
              <w:t>指标口径（MetricDefinition）</w:t>
            </w:r>
          </w:p>
        </w:tc>
        <w:tc>
          <w:tcPr>
            <w:tcW w:type="dxa" w:w="2880"/>
          </w:tcPr>
          <w:p>
            <w:r>
              <w:t>定义公式、权重、周期与版本；控制口径变更的影响范围</w:t>
            </w:r>
          </w:p>
        </w:tc>
        <w:tc>
          <w:tcPr>
            <w:tcW w:type="dxa" w:w="2880"/>
          </w:tcPr>
          <w:p>
            <w:r>
              <w:t>指标值、标签、画像快照</w:t>
            </w:r>
          </w:p>
        </w:tc>
      </w:tr>
      <w:tr>
        <w:tc>
          <w:tcPr>
            <w:tcW w:type="dxa" w:w="2880"/>
          </w:tcPr>
          <w:p>
            <w:r>
              <w:t>画像快照（ProfileSnapshot）</w:t>
            </w:r>
          </w:p>
        </w:tc>
        <w:tc>
          <w:tcPr>
            <w:tcW w:type="dxa" w:w="2880"/>
          </w:tcPr>
          <w:p>
            <w:r>
              <w:t>聚合某周期的指标值与标签，形成可查询、可对比的画像结果</w:t>
            </w:r>
          </w:p>
        </w:tc>
        <w:tc>
          <w:tcPr>
            <w:tcW w:type="dxa" w:w="2880"/>
          </w:tcPr>
          <w:p>
            <w:r>
              <w:t>学生、指标值、标签</w:t>
            </w:r>
          </w:p>
        </w:tc>
      </w:tr>
      <w:tr>
        <w:tc>
          <w:tcPr>
            <w:tcW w:type="dxa" w:w="2880"/>
          </w:tcPr>
          <w:p>
            <w:r>
              <w:t>预警记录（AlertRecord）</w:t>
            </w:r>
          </w:p>
        </w:tc>
        <w:tc>
          <w:tcPr>
            <w:tcW w:type="dxa" w:w="2880"/>
          </w:tcPr>
          <w:p>
            <w:r>
              <w:t>记录触发条件、等级与处置状态；驱动干预流程</w:t>
            </w:r>
          </w:p>
        </w:tc>
        <w:tc>
          <w:tcPr>
            <w:tcW w:type="dxa" w:w="2880"/>
          </w:tcPr>
          <w:p>
            <w:r>
              <w:t>预警规则、学生、干预记录</w:t>
            </w:r>
          </w:p>
        </w:tc>
      </w:tr>
      <w:tr>
        <w:tc>
          <w:tcPr>
            <w:tcW w:type="dxa" w:w="2880"/>
          </w:tcPr>
          <w:p>
            <w:r>
              <w:t>岗位（JobPosition）</w:t>
            </w:r>
          </w:p>
        </w:tc>
        <w:tc>
          <w:tcPr>
            <w:tcW w:type="dxa" w:w="2880"/>
          </w:tcPr>
          <w:p>
            <w:r>
              <w:t>维护岗位信息与能力要求；为推荐提供岗位侧输入</w:t>
            </w:r>
          </w:p>
        </w:tc>
        <w:tc>
          <w:tcPr>
            <w:tcW w:type="dxa" w:w="2880"/>
          </w:tcPr>
          <w:p>
            <w:r>
              <w:t>能力项、推荐记录</w:t>
            </w:r>
          </w:p>
        </w:tc>
      </w:tr>
      <w:tr>
        <w:tc>
          <w:tcPr>
            <w:tcW w:type="dxa" w:w="2880"/>
          </w:tcPr>
          <w:p>
            <w:r>
              <w:t>数据服务（DataService）</w:t>
            </w:r>
          </w:p>
        </w:tc>
        <w:tc>
          <w:tcPr>
            <w:tcW w:type="dxa" w:w="2880"/>
          </w:tcPr>
          <w:p>
            <w:r>
              <w:t>描述对外API的数据范围、版本与限流；约束调用方可见的数据</w:t>
            </w:r>
          </w:p>
        </w:tc>
        <w:tc>
          <w:tcPr>
            <w:tcW w:type="dxa" w:w="2880"/>
          </w:tcPr>
          <w:p>
            <w:r>
              <w:t>授权申请、调用日志</w:t>
            </w:r>
          </w:p>
        </w:tc>
      </w:tr>
    </w:tbl>
    <w:p>
      <w:r>
        <w:t>CRC分析的设计原则：学生只负责身份与组织归属，不承担计算职责；指标口径只管"怎么算"；画像快照只负责"算完存什么"。数据与规则分离，正是"口径可配"在模型层面的落地。</w:t>
      </w:r>
    </w:p>
    <w:p>
      <w:pPr>
        <w:pStyle w:val="Heading2"/>
      </w:pPr>
      <w:r>
        <w:t>4.3  域模型类图说明</w:t>
      </w:r>
    </w:p>
    <w:p>
      <w:r>
        <w:t>将18个分析类按业务内聚性划分为7个包：组织与人员、数据接入、数据治理、学生画像、分析预警、职业推荐、数据服务。</w:t>
      </w:r>
    </w:p>
    <w:p>
      <w:r>
        <w:t>核心关联关系：</w:t>
      </w:r>
    </w:p>
    <w:p>
      <w:pPr>
        <w:pStyle w:val="ListBullet"/>
      </w:pPr>
      <w:r>
        <w:t>（1）学生与专业：多对一（多个学生属于一个专业）；</w:t>
      </w:r>
    </w:p>
    <w:p>
      <w:pPr>
        <w:pStyle w:val="ListBullet"/>
      </w:pPr>
      <w:r>
        <w:t>（2）学生与指标值：一对多（一个学生有多个指标值）；</w:t>
      </w:r>
    </w:p>
    <w:p>
      <w:pPr>
        <w:pStyle w:val="ListBullet"/>
      </w:pPr>
      <w:r>
        <w:t>（3）指标值与画像快照：多对一（多个指标值构成一个画像快照）；</w:t>
      </w:r>
    </w:p>
    <w:p>
      <w:pPr>
        <w:pStyle w:val="ListBullet"/>
      </w:pPr>
      <w:r>
        <w:t>（4）预警规则与预警记录：一对多（一条规则生成多条预警记录）；</w:t>
      </w:r>
    </w:p>
    <w:p>
      <w:pPr>
        <w:pStyle w:val="ListBullet"/>
      </w:pPr>
      <w:r>
        <w:t>（5）预警记录与干预记录：一对多（一条预警对应多次干预记录）；</w:t>
      </w:r>
    </w:p>
    <w:p>
      <w:pPr>
        <w:pStyle w:val="ListBullet"/>
      </w:pPr>
      <w:r>
        <w:t>（6）岗位与能力项：多对多（一个岗位需要多个能力项，一个能力项对应多个岗位）；</w:t>
      </w:r>
    </w:p>
    <w:p>
      <w:pPr>
        <w:pStyle w:val="ListBullet"/>
      </w:pPr>
      <w:r>
        <w:t>（7）学生与岗位：通过推荐记录关联，多对多。</w:t>
      </w:r>
    </w:p>
    <w:p>
      <w:r>
        <w:br w:type="page"/>
      </w:r>
    </w:p>
    <w:p>
      <w:pPr>
        <w:pStyle w:val="Heading1"/>
      </w:pPr>
      <w:r>
        <w:t>5  非功能需求规约</w:t>
      </w:r>
    </w:p>
    <w:p>
      <w:r>
        <w:t>按照PPT要求，将非功能需求分为产品需求、机构需求和外部需求三类，每条需求都给出可检验的度量指标：</w:t>
      </w:r>
    </w:p>
    <w:p>
      <w:pPr>
        <w:pStyle w:val="Heading2"/>
      </w:pPr>
      <w:r>
        <w:t>5.1  产品需求</w:t>
      </w:r>
    </w:p>
    <w:p>
      <w:r>
        <w:t>与交付产品本身相关的质量属性：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编号</w:t>
            </w:r>
          </w:p>
        </w:tc>
        <w:tc>
          <w:tcPr>
            <w:tcW w:type="dxa" w:w="2880"/>
          </w:tcPr>
          <w:p>
            <w:r>
              <w:t>需求描述</w:t>
            </w:r>
          </w:p>
        </w:tc>
        <w:tc>
          <w:tcPr>
            <w:tcW w:type="dxa" w:w="2880"/>
          </w:tcPr>
          <w:p>
            <w:r>
              <w:t>可检验指标</w:t>
            </w:r>
          </w:p>
        </w:tc>
      </w:tr>
      <w:tr>
        <w:tc>
          <w:tcPr>
            <w:tcW w:type="dxa" w:w="2880"/>
          </w:tcPr>
          <w:p>
            <w:r>
              <w:t>NFR-01 性能</w:t>
            </w:r>
          </w:p>
        </w:tc>
        <w:tc>
          <w:tcPr>
            <w:tcW w:type="dxa" w:w="2880"/>
          </w:tcPr>
          <w:p>
            <w:r>
              <w:t>画像查询、看板加载、API响应的时间约束</w:t>
            </w:r>
          </w:p>
        </w:tc>
        <w:tc>
          <w:tcPr>
            <w:tcW w:type="dxa" w:w="2880"/>
          </w:tcPr>
          <w:p>
            <w:r>
              <w:t>画像查询P95≤2s；看板首屏≤3s；批量计算10000人≤30min；API响应≤500ms</w:t>
            </w:r>
          </w:p>
        </w:tc>
      </w:tr>
      <w:tr>
        <w:tc>
          <w:tcPr>
            <w:tcW w:type="dxa" w:w="2880"/>
          </w:tcPr>
          <w:p>
            <w:r>
              <w:t>NFR-02 安全与隐私</w:t>
            </w:r>
          </w:p>
        </w:tc>
        <w:tc>
          <w:tcPr>
            <w:tcW w:type="dxa" w:w="2880"/>
          </w:tcPr>
          <w:p>
            <w:r>
              <w:t>敏感字段脱敏、访问权限控制、操作留痕</w:t>
            </w:r>
          </w:p>
        </w:tc>
        <w:tc>
          <w:tcPr>
            <w:tcW w:type="dxa" w:w="2880"/>
          </w:tcPr>
          <w:p>
            <w:r>
              <w:t>敏感字段100%脱敏；越权访问拦截率100%；关键操作留痕可查</w:t>
            </w:r>
          </w:p>
        </w:tc>
      </w:tr>
      <w:tr>
        <w:tc>
          <w:tcPr>
            <w:tcW w:type="dxa" w:w="2880"/>
          </w:tcPr>
          <w:p>
            <w:r>
              <w:t>NFR-03 数据质量</w:t>
            </w:r>
          </w:p>
        </w:tc>
        <w:tc>
          <w:tcPr>
            <w:tcW w:type="dxa" w:w="2880"/>
          </w:tcPr>
          <w:p>
            <w:r>
              <w:t>多源数据统一到学生主数据，指标口径全局唯一</w:t>
            </w:r>
          </w:p>
        </w:tc>
        <w:tc>
          <w:tcPr>
            <w:tcW w:type="dxa" w:w="2880"/>
          </w:tcPr>
          <w:p>
            <w:r>
              <w:t>主数据覆盖率≥98%；核心指标口径唯一性100%；数据重复率0</w:t>
            </w:r>
          </w:p>
        </w:tc>
      </w:tr>
      <w:tr>
        <w:tc>
          <w:tcPr>
            <w:tcW w:type="dxa" w:w="2880"/>
          </w:tcPr>
          <w:p>
            <w:r>
              <w:t>NFR-04 可靠性</w:t>
            </w:r>
          </w:p>
        </w:tc>
        <w:tc>
          <w:tcPr>
            <w:tcW w:type="dxa" w:w="2880"/>
          </w:tcPr>
          <w:p>
            <w:r>
              <w:t>导入与计算任务支持失败重试且幂等，任务异常可告警</w:t>
            </w:r>
          </w:p>
        </w:tc>
        <w:tc>
          <w:tcPr>
            <w:tcW w:type="dxa" w:w="2880"/>
          </w:tcPr>
          <w:p>
            <w:r>
              <w:t>任务重试幂等100%；系统可用性≥99%；失败自动告警</w:t>
            </w:r>
          </w:p>
        </w:tc>
      </w:tr>
    </w:tbl>
    <w:p>
      <w:pPr>
        <w:pStyle w:val="Heading2"/>
      </w:pPr>
      <w:r>
        <w:t>5.2  机构需求</w:t>
      </w:r>
    </w:p>
    <w:p>
      <w:r>
        <w:t>与开发组织和过程相关的约束：</w:t>
      </w:r>
    </w:p>
    <w:p>
      <w:pPr>
        <w:pStyle w:val="ListBullet"/>
      </w:pPr>
      <w:r>
        <w:t>（1）可扩展性：新增数据源、新增指标应以配置方式完成，不修改代码；新增1个数据源≤0.5人日，新增1个指标无需发版；</w:t>
      </w:r>
    </w:p>
    <w:p>
      <w:pPr>
        <w:pStyle w:val="ListBullet"/>
      </w:pPr>
      <w:r>
        <w:t>（2）可维护性：采用分层架构，模块之间通过接口解耦；日志分级（DEBUG/INFO/WARN/ERROR），关键链路日志覆盖率100%；</w:t>
      </w:r>
    </w:p>
    <w:p>
      <w:pPr>
        <w:pStyle w:val="ListBullet"/>
      </w:pPr>
      <w:r>
        <w:t>（3）代码质量：代码必须通过SonarQube质量门，单元测试覆盖率≥80%；</w:t>
      </w:r>
    </w:p>
    <w:p>
      <w:pPr>
        <w:pStyle w:val="ListBullet"/>
      </w:pPr>
      <w:r>
        <w:t>（4）易用性：学生端3次点击内到达个人画像；辅导员看板支持钻取；兼容Chrome/Edge最新两个大版本。</w:t>
      </w:r>
    </w:p>
    <w:p>
      <w:pPr>
        <w:pStyle w:val="Heading2"/>
      </w:pPr>
      <w:r>
        <w:t>5.3  外部需求</w:t>
      </w:r>
    </w:p>
    <w:p>
      <w:r>
        <w:t>与外部环境（法规、合规）相关的约束：</w:t>
      </w:r>
    </w:p>
    <w:p>
      <w:pPr>
        <w:pStyle w:val="ListBullet"/>
      </w:pPr>
      <w:r>
        <w:t>（1）合规性：遵循《个人信息保护法》与教育数据管理相关规定，坚持最小必要原则；</w:t>
      </w:r>
    </w:p>
    <w:p>
      <w:pPr>
        <w:pStyle w:val="ListBullet"/>
      </w:pPr>
      <w:r>
        <w:t>（2）数据共享：学生数据对外共享必须经过审批流程，授权记录完整率100%；</w:t>
      </w:r>
    </w:p>
    <w:p>
      <w:pPr>
        <w:pStyle w:val="ListBullet"/>
      </w:pPr>
      <w:r>
        <w:t>（3）数据留存：学生毕业之后数据留存期可配置，到期自动归档或删除；</w:t>
      </w:r>
    </w:p>
    <w:p>
      <w:pPr>
        <w:pStyle w:val="ListBullet"/>
      </w:pPr>
      <w:r>
        <w:t>（4）审计要求：所有数据操作（查询、修改、导出、共享）必须留痕，保存期不少于3年。</w:t>
      </w:r>
    </w:p>
    <w:p>
      <w:r>
        <w:br w:type="page"/>
      </w:r>
    </w:p>
    <w:p>
      <w:pPr>
        <w:pStyle w:val="Heading1"/>
      </w:pPr>
      <w:r>
        <w:t>附录  AI使用说明</w:t>
      </w:r>
    </w:p>
    <w:p>
      <w:r>
        <w:t>按实验指导书要求，现将AI工具使用情况说明如下：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工具</w:t>
            </w:r>
          </w:p>
        </w:tc>
        <w:tc>
          <w:tcPr>
            <w:tcW w:type="dxa" w:w="2160"/>
          </w:tcPr>
          <w:p>
            <w:r>
              <w:t>使用环节</w:t>
            </w:r>
          </w:p>
        </w:tc>
        <w:tc>
          <w:tcPr>
            <w:tcW w:type="dxa" w:w="2160"/>
          </w:tcPr>
          <w:p>
            <w:r>
              <w:t>生成内容</w:t>
            </w:r>
          </w:p>
        </w:tc>
        <w:tc>
          <w:tcPr>
            <w:tcW w:type="dxa" w:w="2160"/>
          </w:tcPr>
          <w:p>
            <w:r>
              <w:t>人工审查与修改</w:t>
            </w:r>
          </w:p>
        </w:tc>
      </w:tr>
      <w:tr>
        <w:tc>
          <w:tcPr>
            <w:tcW w:type="dxa" w:w="2160"/>
          </w:tcPr>
          <w:p>
            <w:r>
              <w:t>AI编程助手（ZCode）</w:t>
            </w:r>
          </w:p>
        </w:tc>
        <w:tc>
          <w:tcPr>
            <w:tcW w:type="dxa" w:w="2160"/>
          </w:tcPr>
          <w:p>
            <w:r>
              <w:t>需求分析与文档撰写</w:t>
            </w:r>
          </w:p>
        </w:tc>
        <w:tc>
          <w:tcPr>
            <w:tcW w:type="dxa" w:w="2160"/>
          </w:tcPr>
          <w:p>
            <w:r>
              <w:t>依据需求基线与用例清单生成章节初稿、表格与文字压缩</w:t>
            </w:r>
          </w:p>
        </w:tc>
        <w:tc>
          <w:tcPr>
            <w:tcW w:type="dxa" w:w="2160"/>
          </w:tcPr>
          <w:p>
            <w:r>
              <w:t>逐节核对范围、角色、用例与指标口径，删除超纲内容，统一图文表述</w:t>
            </w:r>
          </w:p>
        </w:tc>
      </w:tr>
      <w:tr>
        <w:tc>
          <w:tcPr>
            <w:tcW w:type="dxa" w:w="2160"/>
          </w:tcPr>
          <w:p>
            <w:r>
              <w:t>AI编程助手（ZCode）</w:t>
            </w:r>
          </w:p>
        </w:tc>
        <w:tc>
          <w:tcPr>
            <w:tcW w:type="dxa" w:w="2160"/>
          </w:tcPr>
          <w:p>
            <w:r>
              <w:t>UML建模与绘图</w:t>
            </w:r>
          </w:p>
        </w:tc>
        <w:tc>
          <w:tcPr>
            <w:tcW w:type="dxa" w:w="2160"/>
          </w:tcPr>
          <w:p>
            <w:r>
              <w:t>生成用例图、活动图、域模型与用户故事地图的绘制脚本及成图</w:t>
            </w:r>
          </w:p>
        </w:tc>
        <w:tc>
          <w:tcPr>
            <w:tcW w:type="dxa" w:w="2160"/>
          </w:tcPr>
          <w:p>
            <w:r>
              <w:t>核对include/extend语义、参与者与模块边界，修正图文不一致处</w:t>
            </w:r>
          </w:p>
        </w:tc>
      </w:tr>
      <w:tr>
        <w:tc>
          <w:tcPr>
            <w:tcW w:type="dxa" w:w="2160"/>
          </w:tcPr>
          <w:p>
            <w:r>
              <w:t>AI编程助手（ZCode）</w:t>
            </w:r>
          </w:p>
        </w:tc>
        <w:tc>
          <w:tcPr>
            <w:tcW w:type="dxa" w:w="2160"/>
          </w:tcPr>
          <w:p>
            <w:r>
              <w:t>排版与图表编号</w:t>
            </w:r>
          </w:p>
        </w:tc>
        <w:tc>
          <w:tcPr>
            <w:tcW w:type="dxa" w:w="2160"/>
          </w:tcPr>
          <w:p>
            <w:r>
              <w:t>生成Word排版脚本，统一图号、表号、页眉与页码</w:t>
            </w:r>
          </w:p>
        </w:tc>
        <w:tc>
          <w:tcPr>
            <w:tcW w:type="dxa" w:w="2160"/>
          </w:tcPr>
          <w:p>
            <w:r>
              <w:t>检查版式、图表编号与交叉引用，按实验报告样本调整</w:t>
            </w:r>
          </w:p>
        </w:tc>
      </w:tr>
    </w:tbl>
    <w:p>
      <w:r>
        <w:t>所有图表的源文件与排版脚本随仓库提交，可复现；AI生成内容均经人工审查、修改后定稿。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