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45AE" w14:textId="77777777" w:rsidR="00E4761C" w:rsidRPr="006B7EE0" w:rsidRDefault="00E4761C" w:rsidP="001040EC">
      <w:pPr>
        <w:rPr>
          <w:rFonts w:ascii="Times New Roman" w:hAnsi="Times New Roman"/>
          <w:sz w:val="24"/>
          <w:szCs w:val="24"/>
        </w:rPr>
      </w:pPr>
    </w:p>
    <w:p w14:paraId="1107E421" w14:textId="77777777" w:rsidR="001040EC" w:rsidRPr="006B7EE0" w:rsidRDefault="001040EC" w:rsidP="001040EC">
      <w:pPr>
        <w:rPr>
          <w:rFonts w:ascii="Times New Roman" w:hAnsi="Times New Roman"/>
          <w:sz w:val="24"/>
          <w:szCs w:val="24"/>
        </w:rPr>
      </w:pPr>
    </w:p>
    <w:p w14:paraId="76C77723" w14:textId="77777777" w:rsidR="00E4761C" w:rsidRPr="006B7EE0" w:rsidRDefault="00E4761C" w:rsidP="00E4761C">
      <w:pPr>
        <w:jc w:val="center"/>
        <w:rPr>
          <w:rFonts w:ascii="Times New Roman" w:hAnsi="Times New Roman"/>
          <w:sz w:val="24"/>
          <w:szCs w:val="24"/>
        </w:rPr>
      </w:pPr>
    </w:p>
    <w:p w14:paraId="5D327FE9" w14:textId="77777777" w:rsidR="006C3ABB" w:rsidRPr="006B7EE0" w:rsidRDefault="006C3ABB" w:rsidP="00C51525">
      <w:pPr>
        <w:spacing w:after="0" w:line="480" w:lineRule="auto"/>
        <w:rPr>
          <w:rFonts w:ascii="Times New Roman" w:hAnsi="Times New Roman"/>
          <w:sz w:val="24"/>
          <w:szCs w:val="24"/>
        </w:rPr>
      </w:pPr>
    </w:p>
    <w:p w14:paraId="7561F3C5" w14:textId="77777777" w:rsidR="00C51525" w:rsidRPr="006B7EE0" w:rsidRDefault="00C51525" w:rsidP="00C51525">
      <w:pPr>
        <w:spacing w:after="0" w:line="480" w:lineRule="auto"/>
        <w:rPr>
          <w:rStyle w:val="fnt0"/>
          <w:rFonts w:ascii="Times New Roman" w:hAnsi="Times New Roman"/>
          <w:sz w:val="24"/>
          <w:szCs w:val="24"/>
        </w:rPr>
      </w:pPr>
    </w:p>
    <w:p w14:paraId="49D1BC82" w14:textId="77777777" w:rsidR="006C3ABB" w:rsidRPr="006B7EE0" w:rsidRDefault="006C3ABB" w:rsidP="00C51525">
      <w:pPr>
        <w:spacing w:after="0" w:line="480" w:lineRule="auto"/>
        <w:rPr>
          <w:rStyle w:val="fnt0"/>
          <w:rFonts w:ascii="Times New Roman" w:hAnsi="Times New Roman"/>
          <w:sz w:val="24"/>
          <w:szCs w:val="24"/>
        </w:rPr>
      </w:pPr>
    </w:p>
    <w:p w14:paraId="0E39AF75" w14:textId="77777777" w:rsidR="006C3ABB" w:rsidRPr="006B7EE0" w:rsidRDefault="006C3ABB" w:rsidP="000D23D2">
      <w:pPr>
        <w:spacing w:after="0" w:line="480" w:lineRule="auto"/>
        <w:jc w:val="center"/>
        <w:rPr>
          <w:rStyle w:val="fnt0"/>
          <w:rFonts w:ascii="Times New Roman" w:hAnsi="Times New Roman"/>
          <w:sz w:val="24"/>
          <w:szCs w:val="24"/>
        </w:rPr>
      </w:pPr>
    </w:p>
    <w:p w14:paraId="560CC204" w14:textId="36B0A514" w:rsidR="000D23D2" w:rsidRPr="006B7EE0" w:rsidRDefault="008013BC"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Portfolio Project: Predicting Financial Failure of Companies in the United States </w:t>
      </w:r>
    </w:p>
    <w:p w14:paraId="427BFB3B" w14:textId="77777777" w:rsidR="00C51525" w:rsidRPr="006B7EE0" w:rsidRDefault="00C51525" w:rsidP="000D23D2">
      <w:pPr>
        <w:spacing w:after="0" w:line="480" w:lineRule="auto"/>
        <w:jc w:val="center"/>
        <w:rPr>
          <w:rStyle w:val="fnt0"/>
          <w:rFonts w:ascii="Times New Roman" w:hAnsi="Times New Roman"/>
          <w:b/>
          <w:bCs/>
          <w:sz w:val="24"/>
          <w:szCs w:val="24"/>
        </w:rPr>
      </w:pPr>
    </w:p>
    <w:p w14:paraId="2961CFDD" w14:textId="00104A35" w:rsidR="000D23D2" w:rsidRPr="006B7EE0" w:rsidRDefault="00BA36D6" w:rsidP="000D23D2">
      <w:pPr>
        <w:spacing w:after="0" w:line="480" w:lineRule="auto"/>
        <w:jc w:val="center"/>
        <w:rPr>
          <w:rStyle w:val="fnt0"/>
          <w:rFonts w:ascii="Times New Roman" w:hAnsi="Times New Roman"/>
          <w:sz w:val="24"/>
          <w:szCs w:val="24"/>
        </w:rPr>
      </w:pPr>
      <w:r w:rsidRPr="006B7EE0">
        <w:rPr>
          <w:rStyle w:val="fnt0"/>
          <w:rFonts w:ascii="Times New Roman" w:hAnsi="Times New Roman"/>
          <w:sz w:val="24"/>
          <w:szCs w:val="24"/>
        </w:rPr>
        <w:t>Brigitte Wetz</w:t>
      </w:r>
    </w:p>
    <w:p w14:paraId="28702B6D" w14:textId="77777777" w:rsidR="00E4761C" w:rsidRPr="006B7EE0" w:rsidRDefault="000D23D2" w:rsidP="006C3ABB">
      <w:pPr>
        <w:spacing w:after="0" w:line="480" w:lineRule="auto"/>
        <w:jc w:val="center"/>
        <w:rPr>
          <w:rStyle w:val="fnt0"/>
          <w:rFonts w:ascii="Times New Roman" w:hAnsi="Times New Roman"/>
          <w:sz w:val="24"/>
          <w:szCs w:val="24"/>
        </w:rPr>
      </w:pPr>
      <w:r w:rsidRPr="006B7EE0">
        <w:rPr>
          <w:rStyle w:val="fnt0"/>
          <w:rFonts w:ascii="Times New Roman" w:hAnsi="Times New Roman"/>
          <w:sz w:val="24"/>
          <w:szCs w:val="24"/>
        </w:rPr>
        <w:t>Colorado S</w:t>
      </w:r>
      <w:r w:rsidR="006C3ABB" w:rsidRPr="006B7EE0">
        <w:rPr>
          <w:rStyle w:val="fnt0"/>
          <w:rFonts w:ascii="Times New Roman" w:hAnsi="Times New Roman"/>
          <w:sz w:val="24"/>
          <w:szCs w:val="24"/>
        </w:rPr>
        <w:t xml:space="preserve">tate University </w:t>
      </w:r>
      <w:r w:rsidR="00C51525" w:rsidRPr="006B7EE0">
        <w:rPr>
          <w:rStyle w:val="fnt0"/>
          <w:rFonts w:ascii="Times New Roman" w:hAnsi="Times New Roman"/>
          <w:sz w:val="24"/>
          <w:szCs w:val="24"/>
        </w:rPr>
        <w:t>Global</w:t>
      </w:r>
    </w:p>
    <w:p w14:paraId="723EBBC7" w14:textId="1DD1D462" w:rsidR="00C51525" w:rsidRPr="006B7EE0" w:rsidRDefault="00FB5300"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MIS581</w:t>
      </w:r>
      <w:r w:rsidR="00C51525" w:rsidRPr="006B7EE0">
        <w:rPr>
          <w:rStyle w:val="fnt0"/>
          <w:rFonts w:ascii="Times New Roman" w:hAnsi="Times New Roman"/>
          <w:sz w:val="24"/>
          <w:szCs w:val="24"/>
        </w:rPr>
        <w:t xml:space="preserve">: </w:t>
      </w:r>
      <w:r>
        <w:rPr>
          <w:rStyle w:val="fnt0"/>
          <w:rFonts w:ascii="Times New Roman" w:hAnsi="Times New Roman"/>
          <w:sz w:val="24"/>
          <w:szCs w:val="24"/>
        </w:rPr>
        <w:t>Capstone – Business Intelligence and Data Analytics</w:t>
      </w:r>
    </w:p>
    <w:p w14:paraId="6BB6B08F" w14:textId="636A0A37" w:rsidR="00C51525" w:rsidRPr="006B7EE0" w:rsidRDefault="0092631D" w:rsidP="00C51525">
      <w:pPr>
        <w:spacing w:after="0" w:line="480" w:lineRule="auto"/>
        <w:jc w:val="center"/>
        <w:rPr>
          <w:rStyle w:val="fnt0"/>
          <w:rFonts w:ascii="Times New Roman" w:hAnsi="Times New Roman"/>
          <w:sz w:val="24"/>
          <w:szCs w:val="24"/>
        </w:rPr>
      </w:pPr>
      <w:r w:rsidRPr="006B7EE0">
        <w:rPr>
          <w:rFonts w:ascii="Times New Roman" w:hAnsi="Times New Roman"/>
          <w:sz w:val="24"/>
          <w:szCs w:val="24"/>
        </w:rPr>
        <w:t xml:space="preserve">Dr. </w:t>
      </w:r>
      <w:r w:rsidR="00FB5300">
        <w:rPr>
          <w:rFonts w:ascii="Times New Roman" w:hAnsi="Times New Roman"/>
          <w:sz w:val="24"/>
          <w:szCs w:val="24"/>
        </w:rPr>
        <w:t>Jamia Mills</w:t>
      </w:r>
    </w:p>
    <w:p w14:paraId="5AA0541C" w14:textId="0F16CF20" w:rsidR="00C51525" w:rsidRPr="006B7EE0" w:rsidRDefault="00A215CB"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June</w:t>
      </w:r>
      <w:r w:rsidR="00374602">
        <w:rPr>
          <w:rStyle w:val="fnt0"/>
          <w:rFonts w:ascii="Times New Roman" w:hAnsi="Times New Roman"/>
          <w:sz w:val="24"/>
          <w:szCs w:val="24"/>
        </w:rPr>
        <w:t xml:space="preserve"> </w:t>
      </w:r>
      <w:r w:rsidR="008013BC">
        <w:rPr>
          <w:rStyle w:val="fnt0"/>
          <w:rFonts w:ascii="Times New Roman" w:hAnsi="Times New Roman"/>
          <w:sz w:val="24"/>
          <w:szCs w:val="24"/>
        </w:rPr>
        <w:t>30</w:t>
      </w:r>
      <w:r w:rsidR="00BA36D6" w:rsidRPr="006B7EE0">
        <w:rPr>
          <w:rStyle w:val="fnt0"/>
          <w:rFonts w:ascii="Times New Roman" w:hAnsi="Times New Roman"/>
          <w:sz w:val="24"/>
          <w:szCs w:val="24"/>
        </w:rPr>
        <w:t>, 202</w:t>
      </w:r>
      <w:r w:rsidR="00333B19">
        <w:rPr>
          <w:rStyle w:val="fnt0"/>
          <w:rFonts w:ascii="Times New Roman" w:hAnsi="Times New Roman"/>
          <w:sz w:val="24"/>
          <w:szCs w:val="24"/>
        </w:rPr>
        <w:t>4</w:t>
      </w:r>
    </w:p>
    <w:p w14:paraId="53C7A13E" w14:textId="77777777" w:rsidR="00C51525" w:rsidRPr="006B7EE0" w:rsidRDefault="00C51525" w:rsidP="00AE067D">
      <w:pPr>
        <w:jc w:val="center"/>
        <w:rPr>
          <w:rFonts w:ascii="Times New Roman" w:hAnsi="Times New Roman"/>
          <w:sz w:val="24"/>
          <w:szCs w:val="24"/>
        </w:rPr>
      </w:pPr>
    </w:p>
    <w:p w14:paraId="2C81B705" w14:textId="77777777" w:rsidR="00C51525" w:rsidRPr="006B7EE0" w:rsidRDefault="00C51525" w:rsidP="00AE067D">
      <w:pPr>
        <w:jc w:val="center"/>
        <w:rPr>
          <w:rFonts w:ascii="Times New Roman" w:hAnsi="Times New Roman"/>
          <w:sz w:val="24"/>
          <w:szCs w:val="24"/>
        </w:rPr>
      </w:pPr>
    </w:p>
    <w:p w14:paraId="0756F916" w14:textId="77777777" w:rsidR="00C51525" w:rsidRPr="006B7EE0" w:rsidRDefault="00C51525" w:rsidP="00C51525">
      <w:pPr>
        <w:tabs>
          <w:tab w:val="left" w:pos="3355"/>
        </w:tabs>
        <w:rPr>
          <w:rFonts w:ascii="Times New Roman" w:hAnsi="Times New Roman"/>
          <w:sz w:val="24"/>
          <w:szCs w:val="24"/>
        </w:rPr>
      </w:pPr>
      <w:r w:rsidRPr="006B7EE0">
        <w:rPr>
          <w:rFonts w:ascii="Times New Roman" w:hAnsi="Times New Roman"/>
          <w:sz w:val="24"/>
          <w:szCs w:val="24"/>
        </w:rPr>
        <w:tab/>
      </w:r>
    </w:p>
    <w:p w14:paraId="62A5DD79" w14:textId="364FE6D6" w:rsidR="00032DD2" w:rsidRPr="006B7EE0" w:rsidRDefault="009B5B1F" w:rsidP="000D01C9">
      <w:pPr>
        <w:jc w:val="center"/>
        <w:rPr>
          <w:rFonts w:ascii="Times New Roman" w:hAnsi="Times New Roman"/>
        </w:rPr>
      </w:pPr>
      <w:r w:rsidRPr="006B7EE0">
        <w:rPr>
          <w:rFonts w:ascii="Times New Roman" w:hAnsi="Times New Roman"/>
          <w:b/>
          <w:bCs/>
          <w:sz w:val="24"/>
          <w:szCs w:val="24"/>
        </w:rPr>
        <w:br w:type="page"/>
      </w:r>
    </w:p>
    <w:p w14:paraId="3FE339DD" w14:textId="3AB7CEE0" w:rsidR="004453EF" w:rsidRDefault="004453EF" w:rsidP="00431036">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Abstract</w:t>
      </w:r>
    </w:p>
    <w:p w14:paraId="1C0F76DD" w14:textId="6CE210C9" w:rsidR="004453EF" w:rsidRPr="004453EF" w:rsidRDefault="00E27900" w:rsidP="004453EF">
      <w:pPr>
        <w:spacing w:after="0" w:line="480" w:lineRule="auto"/>
        <w:rPr>
          <w:rStyle w:val="fnt0"/>
          <w:rFonts w:ascii="Times New Roman" w:hAnsi="Times New Roman"/>
          <w:sz w:val="24"/>
          <w:szCs w:val="24"/>
        </w:rPr>
      </w:pPr>
      <w:r>
        <w:rPr>
          <w:rStyle w:val="fnt0"/>
          <w:rFonts w:ascii="Times New Roman" w:hAnsi="Times New Roman"/>
          <w:sz w:val="24"/>
          <w:szCs w:val="24"/>
        </w:rPr>
        <w:tab/>
        <w:t xml:space="preserve">The 2008 financial crisis and 2020 global COVID-19 pandemic resulted in thousands of companies failing and filing for bankruptcy. For companies and investors alike, determining warning signs of potential for failure can be beneficial. Managers and executives can make changes at a company to prevent an eventual bankruptcy filing while investors can decide to </w:t>
      </w:r>
      <w:r w:rsidR="009E56C8">
        <w:rPr>
          <w:rStyle w:val="fnt0"/>
          <w:rFonts w:ascii="Times New Roman" w:hAnsi="Times New Roman"/>
          <w:sz w:val="24"/>
          <w:szCs w:val="24"/>
        </w:rPr>
        <w:t>withdraw</w:t>
      </w:r>
      <w:r>
        <w:rPr>
          <w:rStyle w:val="fnt0"/>
          <w:rFonts w:ascii="Times New Roman" w:hAnsi="Times New Roman"/>
          <w:sz w:val="24"/>
          <w:szCs w:val="24"/>
        </w:rPr>
        <w:t xml:space="preserve"> money from </w:t>
      </w:r>
      <w:proofErr w:type="gramStart"/>
      <w:r>
        <w:rPr>
          <w:rStyle w:val="fnt0"/>
          <w:rFonts w:ascii="Times New Roman" w:hAnsi="Times New Roman"/>
          <w:sz w:val="24"/>
          <w:szCs w:val="24"/>
        </w:rPr>
        <w:t>companies</w:t>
      </w:r>
      <w:proofErr w:type="gramEnd"/>
      <w:r>
        <w:rPr>
          <w:rStyle w:val="fnt0"/>
          <w:rFonts w:ascii="Times New Roman" w:hAnsi="Times New Roman"/>
          <w:sz w:val="24"/>
          <w:szCs w:val="24"/>
        </w:rPr>
        <w:t xml:space="preserve"> they have invested in to prevent a large personal financial loss. </w:t>
      </w:r>
      <w:r w:rsidR="00C47265">
        <w:rPr>
          <w:rStyle w:val="fnt0"/>
          <w:rFonts w:ascii="Times New Roman" w:hAnsi="Times New Roman"/>
          <w:sz w:val="24"/>
          <w:szCs w:val="24"/>
        </w:rPr>
        <w:t>Financial statement data was downloaded through Python’s ‘</w:t>
      </w:r>
      <w:proofErr w:type="spellStart"/>
      <w:r w:rsidR="00C47265">
        <w:rPr>
          <w:rStyle w:val="fnt0"/>
          <w:rFonts w:ascii="Times New Roman" w:hAnsi="Times New Roman"/>
          <w:sz w:val="24"/>
          <w:szCs w:val="24"/>
        </w:rPr>
        <w:t>yfinance</w:t>
      </w:r>
      <w:proofErr w:type="spellEnd"/>
      <w:r w:rsidR="00C47265">
        <w:rPr>
          <w:rStyle w:val="fnt0"/>
          <w:rFonts w:ascii="Times New Roman" w:hAnsi="Times New Roman"/>
          <w:sz w:val="24"/>
          <w:szCs w:val="24"/>
        </w:rPr>
        <w:t xml:space="preserve">’ library for </w:t>
      </w:r>
      <w:r w:rsidR="008C5745">
        <w:rPr>
          <w:rStyle w:val="fnt0"/>
          <w:rFonts w:ascii="Times New Roman" w:hAnsi="Times New Roman"/>
          <w:sz w:val="24"/>
          <w:szCs w:val="24"/>
        </w:rPr>
        <w:t xml:space="preserve">1,602 companies which have not filed for bankruptcy in the past four years, and 15 companies which have filed for bankruptcy in the past four years. Gross Domestic Product (GDP) and Consumer Price Index (CPI) were also incorporated into the dataset as well as the calculation of ten financial ratios: Current Ratio, Acid-test Ratio, Debt Ratio, Debt-to-Equity Ratio, Interest Coverage Ratio, Return on Assets Ratio, Return on Equity Ratio, Earnings Per Share Ratio, Return on Total Assets Ratio, and Working Capital Ratio. </w:t>
      </w:r>
      <w:r w:rsidR="00F11681">
        <w:rPr>
          <w:rStyle w:val="fnt0"/>
          <w:rFonts w:ascii="Times New Roman" w:hAnsi="Times New Roman"/>
          <w:sz w:val="24"/>
          <w:szCs w:val="24"/>
        </w:rPr>
        <w:t xml:space="preserve">Based on statistical t-tests, five independent variables (Current Ratio, Acid-test Ratio, Debt Ratio, Return on Assets Ratio, and CPI) were used in four machine learning models: Logistic Regression, Support Vector Machine, </w:t>
      </w:r>
      <w:proofErr w:type="spellStart"/>
      <w:r w:rsidR="00F11681">
        <w:rPr>
          <w:rStyle w:val="fnt0"/>
          <w:rFonts w:ascii="Times New Roman" w:hAnsi="Times New Roman"/>
          <w:sz w:val="24"/>
          <w:szCs w:val="24"/>
        </w:rPr>
        <w:t>XGBoost</w:t>
      </w:r>
      <w:proofErr w:type="spellEnd"/>
      <w:r w:rsidR="00F11681">
        <w:rPr>
          <w:rStyle w:val="fnt0"/>
          <w:rFonts w:ascii="Times New Roman" w:hAnsi="Times New Roman"/>
          <w:sz w:val="24"/>
          <w:szCs w:val="24"/>
        </w:rPr>
        <w:t>, and Artificial Neural Networks (ANN).</w:t>
      </w:r>
      <w:r w:rsidR="009E56C8">
        <w:rPr>
          <w:rStyle w:val="fnt0"/>
          <w:rFonts w:ascii="Times New Roman" w:hAnsi="Times New Roman"/>
          <w:sz w:val="24"/>
          <w:szCs w:val="24"/>
        </w:rPr>
        <w:t xml:space="preserve"> Logistic Regression had an accuracy of 99.65% while the remaining three models each performed with an accuracy of 99.71%. The highest ROC AUC curve value, 0.86, belongs to the </w:t>
      </w:r>
      <w:proofErr w:type="spellStart"/>
      <w:r w:rsidR="009E56C8">
        <w:rPr>
          <w:rStyle w:val="fnt0"/>
          <w:rFonts w:ascii="Times New Roman" w:hAnsi="Times New Roman"/>
          <w:sz w:val="24"/>
          <w:szCs w:val="24"/>
        </w:rPr>
        <w:t>XGBoost</w:t>
      </w:r>
      <w:proofErr w:type="spellEnd"/>
      <w:r w:rsidR="009E56C8">
        <w:rPr>
          <w:rStyle w:val="fnt0"/>
          <w:rFonts w:ascii="Times New Roman" w:hAnsi="Times New Roman"/>
          <w:sz w:val="24"/>
          <w:szCs w:val="24"/>
        </w:rPr>
        <w:t xml:space="preserve"> model, while the lowest value, 0.64, belongs to the Logistic Regression. </w:t>
      </w:r>
      <w:r w:rsidR="00574F81">
        <w:rPr>
          <w:rStyle w:val="fnt0"/>
          <w:rFonts w:ascii="Times New Roman" w:hAnsi="Times New Roman"/>
          <w:sz w:val="24"/>
          <w:szCs w:val="24"/>
        </w:rPr>
        <w:t xml:space="preserve">Only the </w:t>
      </w:r>
      <w:proofErr w:type="spellStart"/>
      <w:r w:rsidR="00574F81">
        <w:rPr>
          <w:rStyle w:val="fnt0"/>
          <w:rFonts w:ascii="Times New Roman" w:hAnsi="Times New Roman"/>
          <w:sz w:val="24"/>
          <w:szCs w:val="24"/>
        </w:rPr>
        <w:t>XGBoost</w:t>
      </w:r>
      <w:proofErr w:type="spellEnd"/>
      <w:r w:rsidR="00574F81">
        <w:rPr>
          <w:rStyle w:val="fnt0"/>
          <w:rFonts w:ascii="Times New Roman" w:hAnsi="Times New Roman"/>
          <w:sz w:val="24"/>
          <w:szCs w:val="24"/>
        </w:rPr>
        <w:t xml:space="preserve"> model was</w:t>
      </w:r>
      <w:r w:rsidR="009E56C8">
        <w:rPr>
          <w:rStyle w:val="fnt0"/>
          <w:rFonts w:ascii="Times New Roman" w:hAnsi="Times New Roman"/>
          <w:sz w:val="24"/>
          <w:szCs w:val="24"/>
        </w:rPr>
        <w:t xml:space="preserve"> able to predict a bankrupt company based on the confusion matrix for each.</w:t>
      </w:r>
    </w:p>
    <w:p w14:paraId="38884689" w14:textId="77777777" w:rsidR="004453EF" w:rsidRDefault="004453EF">
      <w:pPr>
        <w:spacing w:after="0" w:line="240" w:lineRule="auto"/>
        <w:rPr>
          <w:rStyle w:val="fnt0"/>
          <w:rFonts w:ascii="Times New Roman" w:hAnsi="Times New Roman"/>
          <w:b/>
          <w:bCs/>
          <w:sz w:val="24"/>
          <w:szCs w:val="24"/>
        </w:rPr>
      </w:pPr>
      <w:r>
        <w:rPr>
          <w:rStyle w:val="fnt0"/>
          <w:rFonts w:ascii="Times New Roman" w:hAnsi="Times New Roman"/>
          <w:b/>
          <w:bCs/>
          <w:sz w:val="24"/>
          <w:szCs w:val="24"/>
        </w:rPr>
        <w:br w:type="page"/>
      </w:r>
    </w:p>
    <w:p w14:paraId="541090CA" w14:textId="0AFEB6C0" w:rsidR="00431036" w:rsidRPr="006B7EE0" w:rsidRDefault="00431036" w:rsidP="004453EF">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Portfolio Project: Predicting Financial Failure of Companies in the United States</w:t>
      </w:r>
    </w:p>
    <w:p w14:paraId="27E40D85" w14:textId="77777777" w:rsidR="0009394A" w:rsidRDefault="00223921" w:rsidP="00B832C6">
      <w:pPr>
        <w:pStyle w:val="NormalWeb"/>
        <w:spacing w:before="0" w:beforeAutospacing="0" w:after="0" w:afterAutospacing="0" w:line="480" w:lineRule="auto"/>
        <w:ind w:firstLine="720"/>
      </w:pPr>
      <w:r>
        <w:t>Companies in the United States have endured two black swan events over the past seventeen years, starting with the global financial crisis in 2008, and, more recently, the COVID-19 global pandemic in 2020 (</w:t>
      </w:r>
      <w:r w:rsidRPr="00223921">
        <w:t>Bhattacharjee &amp; De</w:t>
      </w:r>
      <w:r>
        <w:t xml:space="preserve">, </w:t>
      </w:r>
      <w:r w:rsidRPr="00223921">
        <w:t>2022).</w:t>
      </w:r>
      <w:r w:rsidR="00352299">
        <w:t xml:space="preserve"> While financial institutions bore the weight of the 2008 financial crisis, many non-financial companies such as Chrysler and General Motors required government bailout loans to remain in business, and others such as Charter Communications and Lyondell Chemical filed for bankruptcy but then underwent restructuring to re-list on the stock market (Schaefer, 2011). </w:t>
      </w:r>
    </w:p>
    <w:p w14:paraId="33E8A902" w14:textId="3055171D" w:rsidR="0009394A" w:rsidRDefault="0009394A" w:rsidP="0009394A">
      <w:pPr>
        <w:pStyle w:val="NormalWeb"/>
        <w:spacing w:before="0" w:beforeAutospacing="0" w:after="0" w:afterAutospacing="0" w:line="480" w:lineRule="auto"/>
        <w:ind w:firstLine="720"/>
      </w:pPr>
      <w:r>
        <w:t xml:space="preserve">During COVID-19, when people were forced to stay home, online shopping boomed while some brick-and-mortar stores had a harder time transitioning their consumer base to shop online. With a lack of need for work outfits, clothing retailers </w:t>
      </w:r>
      <w:proofErr w:type="spellStart"/>
      <w:r>
        <w:t>JCPenny</w:t>
      </w:r>
      <w:proofErr w:type="spellEnd"/>
      <w:r>
        <w:t xml:space="preserve">, </w:t>
      </w:r>
      <w:proofErr w:type="gramStart"/>
      <w:r>
        <w:t>J.Crew</w:t>
      </w:r>
      <w:proofErr w:type="gramEnd"/>
      <w:r>
        <w:t xml:space="preserve">, and Tailored Brands (owner of Men’s Warehouse and Jos. A. Bank) filed for bankruptcy, while a travel lull for business and pleasure caused Hertz, a rental car company, to also file for bankruptcy (Divine, 2023). </w:t>
      </w:r>
      <w:r w:rsidR="0040491A">
        <w:t>Inflation and rising interest rates have put more pressure on businesses as loans have been restructured with higher interest payments, the cost of goods and services have increased, and consumers are spending less resulting in less company revenue.</w:t>
      </w:r>
    </w:p>
    <w:p w14:paraId="0E8A986A" w14:textId="250F8DB4" w:rsidR="0009394A" w:rsidRDefault="0009394A" w:rsidP="0009394A">
      <w:pPr>
        <w:pStyle w:val="NormalWeb"/>
        <w:spacing w:before="0" w:beforeAutospacing="0" w:after="0" w:afterAutospacing="0" w:line="480" w:lineRule="auto"/>
        <w:ind w:firstLine="720"/>
      </w:pPr>
      <w:r>
        <w:t>Investors who are unaware of any financial distress in a company stand to lose most or all their investments if quarterly or annual reports are not analyzed on a regular basis. Financial institutions regularly calculate financial ratios using a company’s financial statements to determine credit worthiness and if a loan warrants a higher interest rate when a company wishes to refinance.</w:t>
      </w:r>
      <w:r w:rsidR="0040491A">
        <w:t xml:space="preserve"> If a company’s financial ratios become undesirable compared to an industry average, whether too high or too low, it may be harder for companies to obtain new funding (McGregor, 2022). For companies themselves, internal analyses of their financial health may </w:t>
      </w:r>
      <w:r w:rsidR="0040491A">
        <w:lastRenderedPageBreak/>
        <w:t>lead to the realization that changes must be made before the company reaches the point of filing for bankruptcy.</w:t>
      </w:r>
    </w:p>
    <w:p w14:paraId="695E1C60" w14:textId="448DF305" w:rsidR="0040491A" w:rsidRDefault="0040491A" w:rsidP="0009394A">
      <w:pPr>
        <w:pStyle w:val="NormalWeb"/>
        <w:spacing w:before="0" w:beforeAutospacing="0" w:after="0" w:afterAutospacing="0" w:line="480" w:lineRule="auto"/>
        <w:ind w:firstLine="720"/>
      </w:pPr>
      <w:r>
        <w:t>The specific problem of this research that will seek to be answered is: how much of an effect do interest rate and inflation rate have on financial ratios of a company in predicting financial distress of a company in the United States through machine learning in addition to financial ratios?</w:t>
      </w:r>
    </w:p>
    <w:p w14:paraId="3F623464" w14:textId="1902DE24" w:rsidR="0017509E" w:rsidRDefault="0017509E" w:rsidP="0017509E">
      <w:pPr>
        <w:pStyle w:val="NormalWeb"/>
        <w:spacing w:before="0" w:beforeAutospacing="0" w:after="0" w:afterAutospacing="0" w:line="480" w:lineRule="auto"/>
        <w:jc w:val="center"/>
        <w:rPr>
          <w:b/>
          <w:bCs/>
        </w:rPr>
      </w:pPr>
      <w:r>
        <w:rPr>
          <w:b/>
          <w:bCs/>
        </w:rPr>
        <w:t>Objectives</w:t>
      </w:r>
    </w:p>
    <w:p w14:paraId="2A2D6736" w14:textId="77777777" w:rsidR="0017509E" w:rsidRPr="003C6E24" w:rsidRDefault="0017509E" w:rsidP="00834E5F">
      <w:pPr>
        <w:pStyle w:val="NormalWeb"/>
        <w:spacing w:before="0" w:beforeAutospacing="0" w:after="0" w:afterAutospacing="0" w:line="480" w:lineRule="auto"/>
        <w:ind w:firstLine="720"/>
      </w:pPr>
      <w:r>
        <w:t xml:space="preserve">The objective of this research is to test multiple machine learning models and develop an accurate machine learning model for predicting financial distress of a company in the United States by incorporating interest rate, inflation rate, and financial ratios such as liquidity, leverage, efficiency, profitability, and market value. </w:t>
      </w:r>
    </w:p>
    <w:p w14:paraId="2ADD4D9F" w14:textId="77777777" w:rsidR="0017509E" w:rsidRPr="003252E8" w:rsidRDefault="0017509E" w:rsidP="0017509E">
      <w:pPr>
        <w:pStyle w:val="NormalWeb"/>
        <w:spacing w:before="0" w:beforeAutospacing="0" w:after="0" w:afterAutospacing="0" w:line="480" w:lineRule="auto"/>
        <w:rPr>
          <w:b/>
          <w:bCs/>
        </w:rPr>
      </w:pPr>
      <w:r>
        <w:rPr>
          <w:b/>
          <w:bCs/>
        </w:rPr>
        <w:t>Organizational Benefits</w:t>
      </w:r>
    </w:p>
    <w:p w14:paraId="06F79FC9" w14:textId="77777777" w:rsidR="0017509E" w:rsidRDefault="0017509E" w:rsidP="0017509E">
      <w:pPr>
        <w:pStyle w:val="NormalWeb"/>
        <w:spacing w:before="0" w:beforeAutospacing="0" w:after="0" w:afterAutospacing="0" w:line="480" w:lineRule="auto"/>
        <w:ind w:firstLine="720"/>
      </w:pPr>
      <w:r>
        <w:t>If there is a correlation between either or both rates with changes in financial ratios, companies may have a better idea of which aspects of the business would be most beneficial from preliminary actions to prevent financial ratios from worsening leading to bankruptcy. Healthy financial ratios will also allow for better credit ratings and therefore better interest rates for loans if a company wanted to expand its operations or purchase a competitor. Once a model is developed, companies can create a dashboard that is updated on a regular basis (daily, weekly, monthly) with alerts set up for the most important indicators from the model. If one of these indicators or variables changes in a way that predicts future financial distress, a root cause analysis can begin to lessen the effects or possibly reverse the outcome for the company.</w:t>
      </w:r>
    </w:p>
    <w:p w14:paraId="64B99F62" w14:textId="77777777" w:rsidR="0017509E" w:rsidRPr="00BC278D" w:rsidRDefault="0017509E" w:rsidP="0017509E">
      <w:pPr>
        <w:pStyle w:val="NormalWeb"/>
        <w:spacing w:before="0" w:beforeAutospacing="0" w:after="0" w:afterAutospacing="0" w:line="480" w:lineRule="auto"/>
        <w:ind w:firstLine="720"/>
      </w:pPr>
      <w:r>
        <w:t xml:space="preserve">For an investor, the knowledge of this correlation is also beneficial to prevent a large loss on his or her investment. From an investor perspective, even without daily financial data from a </w:t>
      </w:r>
      <w:r>
        <w:lastRenderedPageBreak/>
        <w:t>company, a dashboard can still be useful by incorporating quarterly reports into the predictive model, as well as other information an investor may find important such as stock price, press releases, and social media sentiment.</w:t>
      </w:r>
    </w:p>
    <w:p w14:paraId="32792433" w14:textId="25589D1B" w:rsidR="003060D6" w:rsidRDefault="003060D6" w:rsidP="005665F4">
      <w:pPr>
        <w:pStyle w:val="NormalWeb"/>
        <w:spacing w:before="0" w:beforeAutospacing="0" w:after="0" w:afterAutospacing="0" w:line="480" w:lineRule="auto"/>
        <w:jc w:val="center"/>
        <w:rPr>
          <w:b/>
        </w:rPr>
      </w:pPr>
      <w:r>
        <w:rPr>
          <w:b/>
        </w:rPr>
        <w:t>Overview of Study</w:t>
      </w:r>
    </w:p>
    <w:p w14:paraId="425B066D" w14:textId="47089264" w:rsidR="005A1A7C" w:rsidRPr="005A1A7C" w:rsidRDefault="005A1A7C" w:rsidP="005A1A7C">
      <w:pPr>
        <w:pStyle w:val="NormalWeb"/>
        <w:spacing w:before="0" w:beforeAutospacing="0" w:after="0" w:afterAutospacing="0" w:line="480" w:lineRule="auto"/>
        <w:rPr>
          <w:bCs/>
        </w:rPr>
      </w:pPr>
      <w:r>
        <w:rPr>
          <w:bCs/>
        </w:rPr>
        <w:tab/>
        <w:t>The use of financial ratios to determine a company’s financial health as well as a predictor in determining financial distress leading to bankruptcy has been well documented for several decades.</w:t>
      </w:r>
      <w:r w:rsidR="000A4382">
        <w:rPr>
          <w:bCs/>
        </w:rPr>
        <w:t xml:space="preserve"> This study builds on previous work by incorporating macroeconomic data, Gross Domestic Product and Consumer Price Index, with these financial ratios into machine learning algorithms.</w:t>
      </w:r>
      <w:r w:rsidR="00E02A78">
        <w:rPr>
          <w:bCs/>
        </w:rPr>
        <w:t xml:space="preserve"> </w:t>
      </w:r>
      <w:r w:rsidR="008F5530">
        <w:rPr>
          <w:bCs/>
        </w:rPr>
        <w:t xml:space="preserve">Data from balance sheets, cash flow statements, and income statements were used to calculate financial ratios which resulted in 5,781 data points. </w:t>
      </w:r>
      <w:r w:rsidR="00E02A78">
        <w:rPr>
          <w:bCs/>
        </w:rPr>
        <w:t xml:space="preserve">While logistic regression has been used to predict company failure since the 1970’s, more modern machine learning algorithms such as Artificial Neural Networks (ANN), which </w:t>
      </w:r>
      <w:r w:rsidR="00445961">
        <w:rPr>
          <w:bCs/>
        </w:rPr>
        <w:t>are</w:t>
      </w:r>
      <w:r w:rsidR="00E02A78">
        <w:rPr>
          <w:bCs/>
        </w:rPr>
        <w:t xml:space="preserve"> more of a black-box calculation, are able to find correlations and connections in data for greater predictive accuracy, much like the neural network of the human brain.</w:t>
      </w:r>
    </w:p>
    <w:p w14:paraId="511426E2" w14:textId="0F3AFB80" w:rsidR="003060D6" w:rsidRDefault="003060D6" w:rsidP="005665F4">
      <w:pPr>
        <w:pStyle w:val="NormalWeb"/>
        <w:spacing w:before="0" w:beforeAutospacing="0" w:after="0" w:afterAutospacing="0" w:line="480" w:lineRule="auto"/>
        <w:jc w:val="center"/>
        <w:rPr>
          <w:b/>
        </w:rPr>
      </w:pPr>
      <w:r>
        <w:rPr>
          <w:b/>
        </w:rPr>
        <w:t>Research Questions and Hypotheses</w:t>
      </w:r>
    </w:p>
    <w:p w14:paraId="4062D8CD" w14:textId="542945E8" w:rsidR="00407718" w:rsidRDefault="00407718" w:rsidP="00407718">
      <w:pPr>
        <w:pStyle w:val="NormalWeb"/>
        <w:spacing w:before="0" w:beforeAutospacing="0" w:after="0" w:afterAutospacing="0" w:line="480" w:lineRule="auto"/>
        <w:rPr>
          <w:b/>
        </w:rPr>
      </w:pPr>
      <w:r>
        <w:rPr>
          <w:b/>
        </w:rPr>
        <w:t>Research Question 1</w:t>
      </w:r>
    </w:p>
    <w:p w14:paraId="311DC1A8" w14:textId="77777777" w:rsidR="00F0671E" w:rsidRDefault="00F0671E" w:rsidP="00F0671E">
      <w:pPr>
        <w:pStyle w:val="NormalWeb"/>
        <w:spacing w:before="0" w:beforeAutospacing="0" w:after="0" w:afterAutospacing="0" w:line="480" w:lineRule="auto"/>
        <w:ind w:firstLine="720"/>
      </w:pPr>
      <w:r>
        <w:t>The first research question to explore is: Can bankruptcy be correlated to any financial statement variables, ratios, or economic variables (Gross Domestic Product growth, Consumer Price Index as an indication of inflation)? Hypotheses are given as:</w:t>
      </w:r>
    </w:p>
    <w:p w14:paraId="5D9B0BF7" w14:textId="77777777" w:rsidR="00F0671E" w:rsidRDefault="00F0671E" w:rsidP="00F0671E">
      <w:pPr>
        <w:pStyle w:val="NormalWeb"/>
        <w:spacing w:before="0" w:beforeAutospacing="0" w:after="0" w:afterAutospacing="0" w:line="480" w:lineRule="auto"/>
      </w:pPr>
      <w:r>
        <w:t>H</w:t>
      </w:r>
      <w:r w:rsidRPr="002A6F06">
        <w:rPr>
          <w:vertAlign w:val="subscript"/>
        </w:rPr>
        <w:t>0</w:t>
      </w:r>
      <w:r>
        <w:t>: Company bankruptcy cannot be correlated with any variables.</w:t>
      </w:r>
    </w:p>
    <w:p w14:paraId="2026FCF1" w14:textId="77777777" w:rsidR="00F0671E" w:rsidRDefault="00F0671E" w:rsidP="00F0671E">
      <w:pPr>
        <w:pStyle w:val="NormalWeb"/>
        <w:spacing w:before="0" w:beforeAutospacing="0" w:after="0" w:afterAutospacing="0" w:line="480" w:lineRule="auto"/>
      </w:pPr>
      <w:r>
        <w:t>H</w:t>
      </w:r>
      <w:r w:rsidRPr="002A6F06">
        <w:rPr>
          <w:vertAlign w:val="subscript"/>
        </w:rPr>
        <w:t>1</w:t>
      </w:r>
      <w:r>
        <w:t>: At least one variable has a moderate to strong correlation to bankruptcy.</w:t>
      </w:r>
    </w:p>
    <w:p w14:paraId="12C266D8" w14:textId="0CD32752" w:rsidR="00F0671E" w:rsidRDefault="00F0671E" w:rsidP="00F0671E">
      <w:pPr>
        <w:pStyle w:val="NormalWeb"/>
        <w:spacing w:before="0" w:beforeAutospacing="0" w:after="0" w:afterAutospacing="0" w:line="480" w:lineRule="auto"/>
        <w:ind w:firstLine="720"/>
        <w:rPr>
          <w:spacing w:val="2"/>
          <w:shd w:val="clear" w:color="auto" w:fill="FFFFFF"/>
        </w:rPr>
      </w:pPr>
      <w:r>
        <w:t xml:space="preserve">This question can be answered by conducting a statistical analysis of each variable against the binary target of whether a company has filed for bankruptcy (flagged with the </w:t>
      </w:r>
      <w:r>
        <w:lastRenderedPageBreak/>
        <w:t xml:space="preserve">number 1) or not (flagged with the number 0). Two correlation </w:t>
      </w:r>
      <w:r w:rsidR="00A22D24">
        <w:t xml:space="preserve">techniques will be used: </w:t>
      </w:r>
      <w:r w:rsidR="00B84E96">
        <w:t>P</w:t>
      </w:r>
      <w:r w:rsidR="00A22D24">
        <w:t>oint-</w:t>
      </w:r>
      <w:r w:rsidR="00B84E96">
        <w:t>B</w:t>
      </w:r>
      <w:r w:rsidR="00A22D24">
        <w:t xml:space="preserve">iserial </w:t>
      </w:r>
      <w:r w:rsidR="00B84E96">
        <w:t>C</w:t>
      </w:r>
      <w:r w:rsidR="00A22D24">
        <w:t>orrelation and two-sample t-test (normal and Welch)</w:t>
      </w:r>
      <w:r w:rsidR="0065305F">
        <w:t xml:space="preserve"> to determine p-values</w:t>
      </w:r>
      <w:r>
        <w:rPr>
          <w:spacing w:val="2"/>
          <w:shd w:val="clear" w:color="auto" w:fill="FFFFFF"/>
        </w:rPr>
        <w:t xml:space="preserve">. </w:t>
      </w:r>
      <w:r w:rsidR="00B84E96">
        <w:rPr>
          <w:spacing w:val="2"/>
          <w:shd w:val="clear" w:color="auto" w:fill="FFFFFF"/>
        </w:rPr>
        <w:t xml:space="preserve">Point-Biserial Correlation measures how much two variables are associated with one another (Statistics Solutions, n.d.) </w:t>
      </w:r>
      <w:r w:rsidR="00003F8C">
        <w:rPr>
          <w:spacing w:val="2"/>
          <w:shd w:val="clear" w:color="auto" w:fill="FFFFFF"/>
        </w:rPr>
        <w:t xml:space="preserve">and can be used on data with unequal variances (Bonett, 2020) </w:t>
      </w:r>
      <w:r w:rsidR="00B84E96">
        <w:rPr>
          <w:spacing w:val="2"/>
          <w:shd w:val="clear" w:color="auto" w:fill="FFFFFF"/>
        </w:rPr>
        <w:t xml:space="preserve">while two-sample t-tests compare the statistical significance between the means of two independent groups or populations (JMP, n.d.). </w:t>
      </w:r>
      <w:r>
        <w:rPr>
          <w:spacing w:val="2"/>
          <w:shd w:val="clear" w:color="auto" w:fill="FFFFFF"/>
        </w:rPr>
        <w:t>P-values measure the probability of the current value of the coefficient being the same if the two variables were unrelated. Common practice is to state that if a p-value is below 0.05, then the two variables have a statistically significant relationship with one another.</w:t>
      </w:r>
    </w:p>
    <w:p w14:paraId="75C561A8" w14:textId="77777777" w:rsidR="00407718" w:rsidRDefault="00407718" w:rsidP="00407718">
      <w:pPr>
        <w:pStyle w:val="NormalWeb"/>
        <w:spacing w:before="0" w:beforeAutospacing="0" w:after="0" w:afterAutospacing="0" w:line="480" w:lineRule="auto"/>
        <w:rPr>
          <w:b/>
          <w:bCs/>
        </w:rPr>
      </w:pPr>
      <w:r>
        <w:rPr>
          <w:b/>
          <w:bCs/>
        </w:rPr>
        <w:t>Research Question 2</w:t>
      </w:r>
    </w:p>
    <w:p w14:paraId="5467461E" w14:textId="77777777" w:rsidR="00F0671E" w:rsidRDefault="00F0671E" w:rsidP="00F0671E">
      <w:pPr>
        <w:pStyle w:val="NormalWeb"/>
        <w:spacing w:before="0" w:beforeAutospacing="0" w:after="0" w:afterAutospacing="0" w:line="480" w:lineRule="auto"/>
        <w:ind w:firstLine="720"/>
      </w:pPr>
      <w:r>
        <w:t>The second research question to explore is: Can bankruptcy be predicted by machine learning models? Hypotheses are given as:</w:t>
      </w:r>
    </w:p>
    <w:p w14:paraId="18F9D55A" w14:textId="77777777" w:rsidR="00F0671E" w:rsidRDefault="00F0671E" w:rsidP="00F0671E">
      <w:pPr>
        <w:pStyle w:val="NormalWeb"/>
        <w:spacing w:before="0" w:beforeAutospacing="0" w:after="0" w:afterAutospacing="0" w:line="480" w:lineRule="auto"/>
      </w:pPr>
      <w:r>
        <w:t>H</w:t>
      </w:r>
      <w:r w:rsidRPr="002A6F06">
        <w:rPr>
          <w:vertAlign w:val="subscript"/>
        </w:rPr>
        <w:t>0</w:t>
      </w:r>
      <w:r>
        <w:t>: Machine learning models cannot predict a company filing for bankruptcy.</w:t>
      </w:r>
    </w:p>
    <w:p w14:paraId="437A991D" w14:textId="77777777" w:rsidR="00F0671E" w:rsidRDefault="00F0671E" w:rsidP="00F0671E">
      <w:pPr>
        <w:pStyle w:val="NormalWeb"/>
        <w:spacing w:before="0" w:beforeAutospacing="0" w:after="0" w:afterAutospacing="0" w:line="480" w:lineRule="auto"/>
      </w:pPr>
      <w:r>
        <w:t>H</w:t>
      </w:r>
      <w:r w:rsidRPr="002A6F06">
        <w:rPr>
          <w:vertAlign w:val="subscript"/>
        </w:rPr>
        <w:t>1</w:t>
      </w:r>
      <w:r>
        <w:t>: At least one machine learning model can predict a company filing for bankruptcy.</w:t>
      </w:r>
    </w:p>
    <w:p w14:paraId="5150C8F2" w14:textId="0098C0CB" w:rsidR="00F0671E" w:rsidRDefault="00BA157F" w:rsidP="00F0671E">
      <w:pPr>
        <w:pStyle w:val="NormalWeb"/>
        <w:spacing w:before="0" w:beforeAutospacing="0" w:after="0" w:afterAutospacing="0" w:line="480" w:lineRule="auto"/>
        <w:ind w:firstLine="720"/>
      </w:pPr>
      <w:r>
        <w:t>Four</w:t>
      </w:r>
      <w:r w:rsidR="00F0671E">
        <w:t xml:space="preserve"> machine learning models will be used for supervised learning and dividing the data into training and testing sets: Logistic Regression,</w:t>
      </w:r>
      <w:r w:rsidR="002C1E99">
        <w:t xml:space="preserve"> Support Vector Machine (SVM),</w:t>
      </w:r>
      <w:r w:rsidR="00F0671E">
        <w:t xml:space="preserve"> </w:t>
      </w:r>
      <w:proofErr w:type="spellStart"/>
      <w:r w:rsidR="00F0671E">
        <w:t>XGBoost</w:t>
      </w:r>
      <w:proofErr w:type="spellEnd"/>
      <w:r w:rsidR="00F0671E">
        <w:t>,</w:t>
      </w:r>
      <w:r w:rsidR="002C1E99">
        <w:t xml:space="preserve"> and</w:t>
      </w:r>
      <w:r w:rsidR="00F0671E">
        <w:t xml:space="preserve"> </w:t>
      </w:r>
      <w:r w:rsidR="00A6095C">
        <w:t>Artificial Neural Networks (ANN</w:t>
      </w:r>
      <w:r w:rsidR="002C1E99">
        <w:t>)</w:t>
      </w:r>
      <w:r w:rsidR="00F0671E">
        <w:t xml:space="preserve">. Some machine learning models, such as logistic regression, perform best when data is normally distributed. Therefore, histograms for each variable will be analyzed for skewness and kurtosis. Those variables which are not normally distributed may be </w:t>
      </w:r>
      <w:r w:rsidR="00B87863">
        <w:t>scaled in Python</w:t>
      </w:r>
      <w:r w:rsidR="00F0671E">
        <w:t xml:space="preserve">. </w:t>
      </w:r>
      <w:r w:rsidR="00FE3117">
        <w:t>Any variables with large variances will also require scaling.</w:t>
      </w:r>
      <w:r w:rsidR="00FE3117">
        <w:t xml:space="preserve"> </w:t>
      </w:r>
      <w:proofErr w:type="spellStart"/>
      <w:r w:rsidR="00F0671E">
        <w:t>XGBoost</w:t>
      </w:r>
      <w:proofErr w:type="spellEnd"/>
      <w:r w:rsidR="002C1E99">
        <w:t xml:space="preserve">, </w:t>
      </w:r>
      <w:r w:rsidR="00E860A2">
        <w:t>ANN,</w:t>
      </w:r>
      <w:r w:rsidR="00F0671E">
        <w:t xml:space="preserve"> and SVM do not require normally distributed data for models to perform well.</w:t>
      </w:r>
      <w:r w:rsidR="00D01A82">
        <w:t xml:space="preserve"> </w:t>
      </w:r>
    </w:p>
    <w:p w14:paraId="7DD9A6F3" w14:textId="5F197318" w:rsidR="00F0671E" w:rsidRDefault="00F0671E" w:rsidP="00F0671E">
      <w:pPr>
        <w:pStyle w:val="NormalWeb"/>
        <w:spacing w:before="0" w:beforeAutospacing="0" w:after="0" w:afterAutospacing="0" w:line="480" w:lineRule="auto"/>
        <w:ind w:firstLine="720"/>
      </w:pPr>
      <w:r>
        <w:t xml:space="preserve">A correlation matrix will be constructed to view how strong of a correlation exists between variables. When two variables are highly correlated, including both in a model will </w:t>
      </w:r>
      <w:r>
        <w:lastRenderedPageBreak/>
        <w:t xml:space="preserve">cause issues in the p-values and confidence intervals, leading to a model which is not an accurate depiction of the predictive nature of the model (Singh et al., 2023). Precision, recall, F1-score, and ROC curves will be used to evaluate the predictive performance of each model. Shapley Additive </w:t>
      </w:r>
      <w:proofErr w:type="spellStart"/>
      <w:r>
        <w:t>exPlanations</w:t>
      </w:r>
      <w:proofErr w:type="spellEnd"/>
      <w:r>
        <w:t xml:space="preserve"> (SHAP) is another technique for evaluating variables and their effect on the target outcome (Mickle &amp; Deb, 2022).</w:t>
      </w:r>
    </w:p>
    <w:p w14:paraId="7F3543A9" w14:textId="39209822" w:rsidR="005665F4" w:rsidRDefault="00A215CB" w:rsidP="005665F4">
      <w:pPr>
        <w:pStyle w:val="NormalWeb"/>
        <w:spacing w:before="0" w:beforeAutospacing="0" w:after="0" w:afterAutospacing="0" w:line="480" w:lineRule="auto"/>
        <w:jc w:val="center"/>
        <w:rPr>
          <w:b/>
        </w:rPr>
      </w:pPr>
      <w:r>
        <w:rPr>
          <w:b/>
        </w:rPr>
        <w:t>Literature Review</w:t>
      </w:r>
    </w:p>
    <w:p w14:paraId="238B5157" w14:textId="05250F10" w:rsidR="00677AC2" w:rsidRDefault="00A215CB" w:rsidP="00A215CB">
      <w:pPr>
        <w:pStyle w:val="NormalWeb"/>
        <w:spacing w:before="0" w:beforeAutospacing="0" w:after="0" w:afterAutospacing="0" w:line="480" w:lineRule="auto"/>
        <w:rPr>
          <w:bCs/>
        </w:rPr>
      </w:pPr>
      <w:r>
        <w:rPr>
          <w:bCs/>
        </w:rPr>
        <w:tab/>
      </w:r>
      <w:r w:rsidR="00677AC2">
        <w:rPr>
          <w:bCs/>
        </w:rPr>
        <w:t>Edward Altman was the pioneer of predicting a company’s financial distress. He developed the Z-score model in 1968 which is still used today (</w:t>
      </w:r>
      <w:r w:rsidR="00363580">
        <w:rPr>
          <w:bCs/>
        </w:rPr>
        <w:t xml:space="preserve">Altman, </w:t>
      </w:r>
      <w:r w:rsidR="00677AC2">
        <w:rPr>
          <w:bCs/>
        </w:rPr>
        <w:t>2000)</w:t>
      </w:r>
      <w:r w:rsidR="00F77CAC">
        <w:rPr>
          <w:bCs/>
        </w:rPr>
        <w:t>.</w:t>
      </w:r>
      <w:r w:rsidR="005A5869">
        <w:rPr>
          <w:bCs/>
        </w:rPr>
        <w:t xml:space="preserve"> His model employs five financial ratios: working capital/total assets, retained earnings/total assets, EBIT/total assets, market value equity/book value of total debt, and sales/total assets in conjunction with </w:t>
      </w:r>
      <w:r w:rsidR="00363580">
        <w:rPr>
          <w:bCs/>
        </w:rPr>
        <w:t>unique coefficients for each (Altman, 1968). Multiplying each financial ratio by its coefficient and summing the values results in a final value known as the z-score. A company is healthy if this value is 3.00 or above, in distress when the value is below 1.88, and in danger of becoming distressed when between 1.88 and 2.99 (</w:t>
      </w:r>
      <w:r w:rsidR="00363580" w:rsidRPr="00646FC5">
        <w:t xml:space="preserve">Simanca </w:t>
      </w:r>
      <w:r w:rsidR="00363580">
        <w:t xml:space="preserve">et al., </w:t>
      </w:r>
      <w:r w:rsidR="00363580" w:rsidRPr="00646FC5">
        <w:t>2022).</w:t>
      </w:r>
      <w:r w:rsidR="00905C33">
        <w:t xml:space="preserve"> This initial research was </w:t>
      </w:r>
      <w:r w:rsidR="009A30F3">
        <w:t>done using data from the manufacturing industry, and other researchers have since applied this technique to other industries</w:t>
      </w:r>
      <w:r w:rsidR="00A6302F">
        <w:t>. There is also evidence that financial stress prediction models are best developed for each country, given differences in accounting standards and company sizes (</w:t>
      </w:r>
      <w:r w:rsidR="00A6302F" w:rsidRPr="00A6302F">
        <w:t>Abdelkader &amp; Wahba</w:t>
      </w:r>
      <w:r w:rsidR="00A6302F">
        <w:t xml:space="preserve">, </w:t>
      </w:r>
      <w:r w:rsidR="00A6302F" w:rsidRPr="00A6302F">
        <w:t>2024).</w:t>
      </w:r>
      <w:r w:rsidR="00AB5361">
        <w:t xml:space="preserve"> </w:t>
      </w:r>
    </w:p>
    <w:p w14:paraId="1BA5B9F0" w14:textId="79BF8B76" w:rsidR="00A215CB" w:rsidRDefault="00A215CB" w:rsidP="00677AC2">
      <w:pPr>
        <w:pStyle w:val="NormalWeb"/>
        <w:spacing w:before="0" w:beforeAutospacing="0" w:after="0" w:afterAutospacing="0" w:line="480" w:lineRule="auto"/>
        <w:ind w:firstLine="720"/>
        <w:rPr>
          <w:bCs/>
        </w:rPr>
      </w:pPr>
      <w:r>
        <w:rPr>
          <w:bCs/>
        </w:rPr>
        <w:t>Hassan &amp; Nassar (2023) used four financial ratios to measure how well a company performed in terms of its return on assets, another financial ratio. They also incorporated macroeconomic data on inflation, unemployment rate</w:t>
      </w:r>
      <w:r w:rsidR="00B832C6">
        <w:rPr>
          <w:bCs/>
        </w:rPr>
        <w:t xml:space="preserve">, GDP, and government bond rates. Return on assets is one of the </w:t>
      </w:r>
      <w:r w:rsidR="007F7ECB">
        <w:rPr>
          <w:bCs/>
        </w:rPr>
        <w:t>most used</w:t>
      </w:r>
      <w:r w:rsidR="00B832C6">
        <w:rPr>
          <w:bCs/>
        </w:rPr>
        <w:t xml:space="preserve"> ratios to determine </w:t>
      </w:r>
      <w:r w:rsidR="007F7ECB">
        <w:rPr>
          <w:bCs/>
        </w:rPr>
        <w:t>the financial</w:t>
      </w:r>
      <w:r w:rsidR="00B832C6">
        <w:rPr>
          <w:bCs/>
        </w:rPr>
        <w:t xml:space="preserve"> health of a company, as a </w:t>
      </w:r>
      <w:r w:rsidR="00B832C6">
        <w:rPr>
          <w:bCs/>
        </w:rPr>
        <w:lastRenderedPageBreak/>
        <w:t xml:space="preserve">higher return is better </w:t>
      </w:r>
      <w:proofErr w:type="gramStart"/>
      <w:r w:rsidR="00B832C6">
        <w:rPr>
          <w:bCs/>
        </w:rPr>
        <w:t>to</w:t>
      </w:r>
      <w:proofErr w:type="gramEnd"/>
      <w:r w:rsidR="00B832C6">
        <w:rPr>
          <w:bCs/>
        </w:rPr>
        <w:t xml:space="preserve"> lenders</w:t>
      </w:r>
      <w:r w:rsidR="007F7ECB">
        <w:rPr>
          <w:bCs/>
        </w:rPr>
        <w:t xml:space="preserve">. </w:t>
      </w:r>
      <w:r w:rsidR="0000390D">
        <w:rPr>
          <w:bCs/>
        </w:rPr>
        <w:t>It was determined that GDP and debt-to-equity had the biggest impact on a company’s financial health.</w:t>
      </w:r>
    </w:p>
    <w:p w14:paraId="54305BB3" w14:textId="45895C40" w:rsidR="00E604B8" w:rsidRDefault="00E604B8" w:rsidP="00A215CB">
      <w:pPr>
        <w:pStyle w:val="NormalWeb"/>
        <w:spacing w:before="0" w:beforeAutospacing="0" w:after="0" w:afterAutospacing="0" w:line="480" w:lineRule="auto"/>
      </w:pPr>
      <w:r>
        <w:rPr>
          <w:bCs/>
        </w:rPr>
        <w:tab/>
        <w:t xml:space="preserve">In a study by </w:t>
      </w:r>
      <w:proofErr w:type="spellStart"/>
      <w:r w:rsidRPr="00E604B8">
        <w:t>Kristanti</w:t>
      </w:r>
      <w:proofErr w:type="spellEnd"/>
      <w:r>
        <w:t xml:space="preserve"> &amp; </w:t>
      </w:r>
      <w:proofErr w:type="spellStart"/>
      <w:r w:rsidRPr="00E604B8">
        <w:t>Dhaniswara</w:t>
      </w:r>
      <w:proofErr w:type="spellEnd"/>
      <w:r>
        <w:t xml:space="preserve"> </w:t>
      </w:r>
      <w:r w:rsidRPr="00E604B8">
        <w:t>(2023)</w:t>
      </w:r>
      <w:r>
        <w:t xml:space="preserve">, five financial ratios were used to predict financial distress for companies in the industrial sector on the Indonesian Stock Exchange. </w:t>
      </w:r>
      <w:r w:rsidR="00EB4D8A">
        <w:t xml:space="preserve">Instead of predicting </w:t>
      </w:r>
      <w:r w:rsidR="0069522E">
        <w:t>with</w:t>
      </w:r>
      <w:r w:rsidR="00EB4D8A">
        <w:t xml:space="preserve"> continuous data, dummy variables for each financial ratio were created based on various cutoffs for each</w:t>
      </w:r>
      <w:r w:rsidR="005419DB">
        <w:t xml:space="preserve">. </w:t>
      </w:r>
      <w:proofErr w:type="gramStart"/>
      <w:r w:rsidR="00FC0F6B">
        <w:t>Two machine learning models, artificial neural networks and logistic regression,</w:t>
      </w:r>
      <w:proofErr w:type="gramEnd"/>
      <w:r>
        <w:t xml:space="preserve"> were created and evaluated for accuracy. </w:t>
      </w:r>
      <w:r w:rsidR="00EB4D8A">
        <w:t>Logistic regression outperformed the a</w:t>
      </w:r>
      <w:r w:rsidR="00F208EA">
        <w:t>rtificial</w:t>
      </w:r>
      <w:r>
        <w:t xml:space="preserve"> neural networks model quite </w:t>
      </w:r>
      <w:r w:rsidR="00FC0F6B">
        <w:t>considerably</w:t>
      </w:r>
      <w:r>
        <w:t xml:space="preserve">, with an accuracy of 98% in predicting financial distress for a company </w:t>
      </w:r>
      <w:r w:rsidR="00EB4D8A">
        <w:t xml:space="preserve">versus </w:t>
      </w:r>
      <w:r>
        <w:t>82.5% accuracy.</w:t>
      </w:r>
      <w:r w:rsidR="00874659">
        <w:t xml:space="preserve"> </w:t>
      </w:r>
    </w:p>
    <w:p w14:paraId="07B5447F" w14:textId="77777777" w:rsidR="00D961BF" w:rsidRDefault="003113A6" w:rsidP="00A215CB">
      <w:pPr>
        <w:pStyle w:val="NormalWeb"/>
        <w:spacing w:before="0" w:beforeAutospacing="0" w:after="0" w:afterAutospacing="0" w:line="480" w:lineRule="auto"/>
      </w:pPr>
      <w:r>
        <w:tab/>
        <w:t>Another method for a logistic regression model is to include cluster analysis</w:t>
      </w:r>
      <w:r w:rsidR="005572B3">
        <w:t xml:space="preserve"> (Li, 2016)</w:t>
      </w:r>
      <w:r>
        <w:t xml:space="preserve">. </w:t>
      </w:r>
      <w:r w:rsidR="005572B3">
        <w:t>By incorporating cluster analysis, multicollinearity issues can be resolved in a more effective way.</w:t>
      </w:r>
      <w:r w:rsidR="005419DB">
        <w:t xml:space="preserve"> Each cluster then becomes a dummy variable fed into the logistic regression model. In Li’s study, the cluster-based logistic regression model had an accuracy of 98.4% while logistic regression on its own had an accuracy of 97.8%.</w:t>
      </w:r>
      <w:r w:rsidR="002C2E7D">
        <w:t xml:space="preserve"> </w:t>
      </w:r>
    </w:p>
    <w:p w14:paraId="371E561B" w14:textId="38C93289" w:rsidR="003113A6" w:rsidRDefault="002C2E7D" w:rsidP="00D961BF">
      <w:pPr>
        <w:pStyle w:val="NormalWeb"/>
        <w:spacing w:before="0" w:beforeAutospacing="0" w:after="0" w:afterAutospacing="0" w:line="480" w:lineRule="auto"/>
        <w:ind w:firstLine="720"/>
      </w:pPr>
      <w:r>
        <w:t xml:space="preserve">While </w:t>
      </w:r>
      <w:r w:rsidR="007023B1">
        <w:t xml:space="preserve">Li’s research </w:t>
      </w:r>
      <w:r>
        <w:t xml:space="preserve">focused on the travel industry, its </w:t>
      </w:r>
      <w:r w:rsidR="00AB5361">
        <w:t>principles</w:t>
      </w:r>
      <w:r>
        <w:t xml:space="preserve"> can be applied to this study by clustering financial data according to sector or strength (or weakness) of financial ratios.</w:t>
      </w:r>
      <w:r w:rsidR="0069522E">
        <w:t xml:space="preserve"> This study will also </w:t>
      </w:r>
      <w:r w:rsidR="00D961BF">
        <w:t>include other</w:t>
      </w:r>
      <w:r w:rsidR="0069522E">
        <w:t xml:space="preserve"> financial ratios </w:t>
      </w:r>
      <w:r w:rsidR="00D961BF">
        <w:t xml:space="preserve">as well as those </w:t>
      </w:r>
      <w:r w:rsidR="0069522E">
        <w:t>from other studies in a more comprehensive attempt to model financial distress</w:t>
      </w:r>
      <w:r w:rsidR="00D961BF">
        <w:t xml:space="preserve"> (for a total of ten)</w:t>
      </w:r>
      <w:r w:rsidR="0069522E">
        <w:t xml:space="preserve">. </w:t>
      </w:r>
      <w:r w:rsidR="00632735">
        <w:t xml:space="preserve">A combination of machine learning models from other studies will also be developed with </w:t>
      </w:r>
      <w:r w:rsidR="006278DA">
        <w:t>one</w:t>
      </w:r>
      <w:r w:rsidR="00632735">
        <w:t xml:space="preserve"> general machine learning model for all data and individual models for each of the sectors represented on the United Stock Exchange</w:t>
      </w:r>
      <w:r w:rsidR="006278DA">
        <w:t xml:space="preserve"> which contain enough data</w:t>
      </w:r>
      <w:r w:rsidR="00632735">
        <w:t>.</w:t>
      </w:r>
    </w:p>
    <w:p w14:paraId="04718F7C" w14:textId="77777777" w:rsidR="0082473D" w:rsidRDefault="0082473D" w:rsidP="00D961BF">
      <w:pPr>
        <w:pStyle w:val="NormalWeb"/>
        <w:spacing w:before="0" w:beforeAutospacing="0" w:after="0" w:afterAutospacing="0" w:line="480" w:lineRule="auto"/>
        <w:ind w:firstLine="720"/>
      </w:pPr>
    </w:p>
    <w:p w14:paraId="2154598C" w14:textId="77777777" w:rsidR="0082473D" w:rsidRDefault="0082473D" w:rsidP="00D961BF">
      <w:pPr>
        <w:pStyle w:val="NormalWeb"/>
        <w:spacing w:before="0" w:beforeAutospacing="0" w:after="0" w:afterAutospacing="0" w:line="480" w:lineRule="auto"/>
        <w:ind w:firstLine="720"/>
        <w:rPr>
          <w:bCs/>
        </w:rPr>
      </w:pPr>
    </w:p>
    <w:p w14:paraId="3E9E3FCE" w14:textId="37A6557D" w:rsidR="00F0671E" w:rsidRDefault="00F0671E" w:rsidP="0004437A">
      <w:pPr>
        <w:pStyle w:val="NormalWeb"/>
        <w:spacing w:before="0" w:beforeAutospacing="0" w:after="0" w:afterAutospacing="0" w:line="480" w:lineRule="auto"/>
        <w:jc w:val="center"/>
        <w:rPr>
          <w:b/>
        </w:rPr>
      </w:pPr>
      <w:r>
        <w:rPr>
          <w:b/>
        </w:rPr>
        <w:lastRenderedPageBreak/>
        <w:t>Research Design</w:t>
      </w:r>
    </w:p>
    <w:p w14:paraId="0C4FA639" w14:textId="2E2F4570" w:rsidR="00F0671E" w:rsidRDefault="00F0671E" w:rsidP="00F0671E">
      <w:pPr>
        <w:pStyle w:val="NormalWeb"/>
        <w:spacing w:before="0" w:beforeAutospacing="0" w:after="0" w:afterAutospacing="0" w:line="480" w:lineRule="auto"/>
        <w:rPr>
          <w:b/>
        </w:rPr>
      </w:pPr>
      <w:r>
        <w:rPr>
          <w:b/>
        </w:rPr>
        <w:t>Methodology</w:t>
      </w:r>
    </w:p>
    <w:p w14:paraId="3CD8AB36" w14:textId="77777777" w:rsidR="00F70F46" w:rsidRDefault="00F04F5B" w:rsidP="00F0671E">
      <w:pPr>
        <w:pStyle w:val="NormalWeb"/>
        <w:spacing w:before="0" w:beforeAutospacing="0" w:after="0" w:afterAutospacing="0" w:line="480" w:lineRule="auto"/>
        <w:rPr>
          <w:bCs/>
        </w:rPr>
      </w:pPr>
      <w:r>
        <w:rPr>
          <w:bCs/>
        </w:rPr>
        <w:tab/>
      </w:r>
      <w:r w:rsidR="006D5DE9">
        <w:rPr>
          <w:bCs/>
        </w:rPr>
        <w:t>A quantitative approach was used for this study for the comparisons of</w:t>
      </w:r>
      <w:r w:rsidR="00CC1689">
        <w:rPr>
          <w:bCs/>
        </w:rPr>
        <w:t xml:space="preserve"> independent</w:t>
      </w:r>
      <w:r w:rsidR="006D5DE9">
        <w:rPr>
          <w:bCs/>
        </w:rPr>
        <w:t xml:space="preserve"> variables </w:t>
      </w:r>
      <w:r w:rsidR="000F1E7D">
        <w:rPr>
          <w:bCs/>
        </w:rPr>
        <w:t>to</w:t>
      </w:r>
      <w:r w:rsidR="006D5DE9">
        <w:rPr>
          <w:bCs/>
        </w:rPr>
        <w:t xml:space="preserve"> a </w:t>
      </w:r>
      <w:r w:rsidR="00CC1689">
        <w:rPr>
          <w:bCs/>
        </w:rPr>
        <w:t xml:space="preserve">dependent variable: the </w:t>
      </w:r>
      <w:r w:rsidR="006D5DE9">
        <w:rPr>
          <w:bCs/>
        </w:rPr>
        <w:t>binary target, i.e. whether a company declares bankruptcy or not</w:t>
      </w:r>
      <w:r w:rsidR="00BF2984">
        <w:rPr>
          <w:bCs/>
        </w:rPr>
        <w:t>.</w:t>
      </w:r>
      <w:r w:rsidR="00635F01">
        <w:rPr>
          <w:bCs/>
        </w:rPr>
        <w:t xml:space="preserve"> </w:t>
      </w:r>
      <w:r w:rsidR="00C3368E">
        <w:rPr>
          <w:bCs/>
        </w:rPr>
        <w:t>Financial ratios allow for comparisons between small-cap and large-cap corporations to eliminate large differences in financial statement values. For example, Microsoft has reported revenue in the trillions of dollars, and comparing this value to a smaller company which may only have reported revenue in the hundreds of millions can create a large skew in an analysis.</w:t>
      </w:r>
    </w:p>
    <w:p w14:paraId="24EF54B8" w14:textId="166F09D3" w:rsidR="00030612" w:rsidRDefault="00030612" w:rsidP="00F70F46">
      <w:pPr>
        <w:pStyle w:val="NormalWeb"/>
        <w:spacing w:before="0" w:beforeAutospacing="0" w:after="0" w:afterAutospacing="0" w:line="480" w:lineRule="auto"/>
        <w:ind w:firstLine="720"/>
      </w:pPr>
      <w:r>
        <w:t>Three different types of ratios are used in this study: liquidity, leverage, and profitability. Liquidity ratios are used to determine if a company can pay its short- and long-term obligations in a timely manner. Leverage ratios determine how a company finances its operations, whether from loans or shareholders. Profitability ratios measure how well a company can generate income relative to various aspects of the business such as revenue or operating costs.</w:t>
      </w:r>
    </w:p>
    <w:p w14:paraId="73ECD0FF" w14:textId="58CBAA4D" w:rsidR="00F04F5B" w:rsidRPr="00436AA5" w:rsidRDefault="00921A44" w:rsidP="00436AA5">
      <w:pPr>
        <w:pStyle w:val="NormalWeb"/>
        <w:spacing w:before="0" w:beforeAutospacing="0" w:after="0" w:afterAutospacing="0" w:line="480" w:lineRule="auto"/>
        <w:ind w:firstLine="720"/>
      </w:pPr>
      <w:r>
        <w:t xml:space="preserve">The consumer price index is a monthly calculation of the price difference in goods and services commonly purchased by consumers in the United States and is a common method to measure inflation (Baxa &amp; </w:t>
      </w:r>
      <w:proofErr w:type="spellStart"/>
      <w:r>
        <w:t>Widdersheim</w:t>
      </w:r>
      <w:proofErr w:type="spellEnd"/>
      <w:r>
        <w:t>, 2023). During COVID-19, the index fell to 1.2 in 2020 but reached a peak of 6.6 in 2022. Inflation affects all sectors as the cost of manufacturing increases and revenues may decrease due to consumers pulling back on discretionary spending. GDP values are indicators of how well a country’s economy is performing and can aid in identifying recessions (Stobierski, 2021). It represents the yearly value of goods and services produced in a country. Values can be compared to the previous year to determine the growth (or contraction) rate.</w:t>
      </w:r>
      <w:r w:rsidR="00D13EF0">
        <w:t xml:space="preserve"> In 2020, the GDP contracted -2.8% in the United States due to COVID-19 but rebounded to a growth rate of 5.9% in 2021. Once inflation began increasing, the rate fell to </w:t>
      </w:r>
      <w:r w:rsidR="00D13EF0">
        <w:lastRenderedPageBreak/>
        <w:t>1.9% in 2022, 2.5% in 2023, and 1.3% thus far in 2024.</w:t>
      </w:r>
      <w:r w:rsidR="00436AA5">
        <w:t xml:space="preserve"> </w:t>
      </w:r>
      <w:r w:rsidR="00A6095C">
        <w:rPr>
          <w:bCs/>
        </w:rPr>
        <w:t>Comparing older classification techniques (logistic regression) with newer techniques (</w:t>
      </w:r>
      <w:proofErr w:type="spellStart"/>
      <w:r w:rsidR="00A6095C">
        <w:rPr>
          <w:bCs/>
        </w:rPr>
        <w:t>XGBoost</w:t>
      </w:r>
      <w:proofErr w:type="spellEnd"/>
      <w:r w:rsidR="00A6095C">
        <w:rPr>
          <w:bCs/>
        </w:rPr>
        <w:t>, ANN)</w:t>
      </w:r>
      <w:r w:rsidR="0078531A">
        <w:rPr>
          <w:bCs/>
        </w:rPr>
        <w:t xml:space="preserve"> will help companies and investors when deciding which model to use in an independent </w:t>
      </w:r>
      <w:proofErr w:type="gramStart"/>
      <w:r w:rsidR="0078531A">
        <w:rPr>
          <w:bCs/>
        </w:rPr>
        <w:t>analysis..</w:t>
      </w:r>
      <w:proofErr w:type="gramEnd"/>
    </w:p>
    <w:p w14:paraId="7F60CF50" w14:textId="30885C5C" w:rsidR="00F0671E" w:rsidRDefault="00F0671E" w:rsidP="00F0671E">
      <w:pPr>
        <w:pStyle w:val="NormalWeb"/>
        <w:spacing w:before="0" w:beforeAutospacing="0" w:after="0" w:afterAutospacing="0" w:line="480" w:lineRule="auto"/>
        <w:rPr>
          <w:b/>
        </w:rPr>
      </w:pPr>
      <w:r>
        <w:rPr>
          <w:b/>
        </w:rPr>
        <w:t>Methods</w:t>
      </w:r>
    </w:p>
    <w:p w14:paraId="4B976D84" w14:textId="7EF428B9" w:rsidR="00776AA1" w:rsidRDefault="00834E5F" w:rsidP="00776AA1">
      <w:pPr>
        <w:pStyle w:val="NormalWeb"/>
        <w:spacing w:before="0" w:beforeAutospacing="0" w:after="0" w:afterAutospacing="0" w:line="480" w:lineRule="auto"/>
        <w:ind w:firstLine="720"/>
      </w:pPr>
      <w:r>
        <w:rPr>
          <w:bCs/>
        </w:rPr>
        <w:t xml:space="preserve">Currently active companies were chosen who trade on the New York Stock Exchange or NASDAQ. A list of companies who have filed for bankruptcy for the past four years and the filing date was obtained from </w:t>
      </w:r>
      <w:hyperlink r:id="rId9" w:history="1">
        <w:r w:rsidRPr="00196147">
          <w:rPr>
            <w:rStyle w:val="Hyperlink"/>
            <w:bCs/>
          </w:rPr>
          <w:t>https://stockanalysis.com/actions/bankruptcies/2024/</w:t>
        </w:r>
      </w:hyperlink>
      <w:r>
        <w:rPr>
          <w:bCs/>
        </w:rPr>
        <w:t>. Financial statement data (balance sheets, income statements, and cashflow statements) for these two groups of companies were downloaded from Python’s ‘</w:t>
      </w:r>
      <w:proofErr w:type="spellStart"/>
      <w:r>
        <w:rPr>
          <w:bCs/>
        </w:rPr>
        <w:t>yfinance</w:t>
      </w:r>
      <w:proofErr w:type="spellEnd"/>
      <w:r>
        <w:rPr>
          <w:bCs/>
        </w:rPr>
        <w:t xml:space="preserve">’ library using </w:t>
      </w:r>
      <w:proofErr w:type="spellStart"/>
      <w:r>
        <w:rPr>
          <w:bCs/>
        </w:rPr>
        <w:t>Jupyter</w:t>
      </w:r>
      <w:proofErr w:type="spellEnd"/>
      <w:r>
        <w:rPr>
          <w:bCs/>
        </w:rPr>
        <w:t xml:space="preserve"> Notebook.</w:t>
      </w:r>
      <w:r w:rsidR="00776AA1">
        <w:rPr>
          <w:bCs/>
        </w:rPr>
        <w:t xml:space="preserve"> </w:t>
      </w:r>
      <w:r w:rsidR="00776AA1">
        <w:t xml:space="preserve">Eleven sectors are represented by these stocks: Basic Materials, Communication, Consumer Cyclical, Consumer Defensive, Energy, Finance, Healthcare, Industrials, Real Estate, Technology, and Utilities. Table 1 gives the definition of each sector according to </w:t>
      </w:r>
      <w:proofErr w:type="spellStart"/>
      <w:proofErr w:type="gramStart"/>
      <w:r w:rsidR="00776AA1">
        <w:t>yahoo!finance</w:t>
      </w:r>
      <w:proofErr w:type="spellEnd"/>
      <w:proofErr w:type="gramEnd"/>
      <w:r w:rsidR="00776AA1">
        <w:t xml:space="preserve"> (</w:t>
      </w:r>
      <w:proofErr w:type="spellStart"/>
      <w:r w:rsidR="00776AA1">
        <w:t>yahoo!finance</w:t>
      </w:r>
      <w:proofErr w:type="spellEnd"/>
      <w:r w:rsidR="00776AA1">
        <w:t>, 2024).</w:t>
      </w:r>
    </w:p>
    <w:p w14:paraId="533A70D0" w14:textId="77777777" w:rsidR="0082473D" w:rsidRDefault="0082473D" w:rsidP="00776AA1">
      <w:pPr>
        <w:pStyle w:val="NormalWeb"/>
        <w:spacing w:before="0" w:beforeAutospacing="0" w:after="0" w:afterAutospacing="0" w:line="480" w:lineRule="auto"/>
        <w:ind w:firstLine="720"/>
      </w:pPr>
    </w:p>
    <w:p w14:paraId="0FD1A8F3" w14:textId="77777777" w:rsidR="0082473D" w:rsidRDefault="0082473D" w:rsidP="00776AA1">
      <w:pPr>
        <w:pStyle w:val="NormalWeb"/>
        <w:spacing w:before="0" w:beforeAutospacing="0" w:after="0" w:afterAutospacing="0" w:line="480" w:lineRule="auto"/>
        <w:ind w:firstLine="720"/>
      </w:pPr>
    </w:p>
    <w:p w14:paraId="511FA3DD" w14:textId="77777777" w:rsidR="0082473D" w:rsidRDefault="0082473D" w:rsidP="00776AA1">
      <w:pPr>
        <w:pStyle w:val="NormalWeb"/>
        <w:spacing w:before="0" w:beforeAutospacing="0" w:after="0" w:afterAutospacing="0" w:line="480" w:lineRule="auto"/>
        <w:ind w:firstLine="720"/>
      </w:pPr>
    </w:p>
    <w:p w14:paraId="7AA28F30" w14:textId="77777777" w:rsidR="0082473D" w:rsidRDefault="0082473D" w:rsidP="00776AA1">
      <w:pPr>
        <w:pStyle w:val="NormalWeb"/>
        <w:spacing w:before="0" w:beforeAutospacing="0" w:after="0" w:afterAutospacing="0" w:line="480" w:lineRule="auto"/>
        <w:ind w:firstLine="720"/>
      </w:pPr>
    </w:p>
    <w:p w14:paraId="6C055B35" w14:textId="77777777" w:rsidR="0082473D" w:rsidRDefault="0082473D" w:rsidP="00776AA1">
      <w:pPr>
        <w:pStyle w:val="NormalWeb"/>
        <w:spacing w:before="0" w:beforeAutospacing="0" w:after="0" w:afterAutospacing="0" w:line="480" w:lineRule="auto"/>
        <w:ind w:firstLine="720"/>
      </w:pPr>
    </w:p>
    <w:p w14:paraId="32F26792" w14:textId="77777777" w:rsidR="0082473D" w:rsidRDefault="0082473D" w:rsidP="00776AA1">
      <w:pPr>
        <w:pStyle w:val="NormalWeb"/>
        <w:spacing w:before="0" w:beforeAutospacing="0" w:after="0" w:afterAutospacing="0" w:line="480" w:lineRule="auto"/>
        <w:ind w:firstLine="720"/>
      </w:pPr>
    </w:p>
    <w:p w14:paraId="6C02AEB6" w14:textId="77777777" w:rsidR="0082473D" w:rsidRDefault="0082473D" w:rsidP="00776AA1">
      <w:pPr>
        <w:pStyle w:val="NormalWeb"/>
        <w:spacing w:before="0" w:beforeAutospacing="0" w:after="0" w:afterAutospacing="0" w:line="480" w:lineRule="auto"/>
        <w:ind w:firstLine="720"/>
      </w:pPr>
    </w:p>
    <w:p w14:paraId="0CD7912A" w14:textId="77777777" w:rsidR="0082473D" w:rsidRDefault="0082473D" w:rsidP="00776AA1">
      <w:pPr>
        <w:pStyle w:val="NormalWeb"/>
        <w:spacing w:before="0" w:beforeAutospacing="0" w:after="0" w:afterAutospacing="0" w:line="480" w:lineRule="auto"/>
        <w:ind w:firstLine="720"/>
      </w:pPr>
    </w:p>
    <w:p w14:paraId="2D5339FF" w14:textId="77777777" w:rsidR="0082473D" w:rsidRDefault="0082473D" w:rsidP="00776AA1">
      <w:pPr>
        <w:pStyle w:val="NormalWeb"/>
        <w:spacing w:before="0" w:beforeAutospacing="0" w:after="0" w:afterAutospacing="0" w:line="480" w:lineRule="auto"/>
        <w:ind w:firstLine="720"/>
      </w:pPr>
    </w:p>
    <w:p w14:paraId="1CB2AAF0" w14:textId="77777777" w:rsidR="0082473D" w:rsidRPr="00776AA1" w:rsidRDefault="0082473D" w:rsidP="00776AA1">
      <w:pPr>
        <w:pStyle w:val="NormalWeb"/>
        <w:spacing w:before="0" w:beforeAutospacing="0" w:after="0" w:afterAutospacing="0" w:line="480" w:lineRule="auto"/>
        <w:ind w:firstLine="720"/>
        <w:rPr>
          <w:bCs/>
        </w:rPr>
      </w:pPr>
    </w:p>
    <w:p w14:paraId="0B512C8F" w14:textId="77777777" w:rsidR="00776AA1" w:rsidRDefault="00776AA1" w:rsidP="00776AA1">
      <w:pPr>
        <w:pStyle w:val="NormalWeb"/>
        <w:spacing w:before="0" w:beforeAutospacing="0" w:after="0" w:afterAutospacing="0" w:line="480" w:lineRule="auto"/>
        <w:rPr>
          <w:b/>
          <w:bCs/>
        </w:rPr>
      </w:pPr>
      <w:r>
        <w:rPr>
          <w:b/>
          <w:bCs/>
        </w:rPr>
        <w:lastRenderedPageBreak/>
        <w:t>Table 1</w:t>
      </w:r>
    </w:p>
    <w:p w14:paraId="442727FD" w14:textId="77777777" w:rsidR="00776AA1" w:rsidRDefault="00776AA1" w:rsidP="00776AA1">
      <w:pPr>
        <w:pStyle w:val="NormalWeb"/>
        <w:spacing w:before="0" w:beforeAutospacing="0" w:after="0" w:afterAutospacing="0" w:line="480" w:lineRule="auto"/>
        <w:rPr>
          <w:i/>
          <w:iCs/>
        </w:rPr>
      </w:pPr>
      <w:r>
        <w:rPr>
          <w:i/>
          <w:iCs/>
        </w:rPr>
        <w:t>Sector Definitions</w:t>
      </w:r>
    </w:p>
    <w:tbl>
      <w:tblPr>
        <w:tblStyle w:val="TableGrid"/>
        <w:tblW w:w="0" w:type="auto"/>
        <w:tblLook w:val="04A0" w:firstRow="1" w:lastRow="0" w:firstColumn="1" w:lastColumn="0" w:noHBand="0" w:noVBand="1"/>
      </w:tblPr>
      <w:tblGrid>
        <w:gridCol w:w="2340"/>
        <w:gridCol w:w="7020"/>
      </w:tblGrid>
      <w:tr w:rsidR="00776AA1" w14:paraId="67CD2351" w14:textId="77777777" w:rsidTr="00DE4C24">
        <w:trPr>
          <w:trHeight w:hRule="exact" w:val="343"/>
        </w:trPr>
        <w:tc>
          <w:tcPr>
            <w:tcW w:w="2340" w:type="dxa"/>
            <w:tcBorders>
              <w:top w:val="single" w:sz="4" w:space="0" w:color="auto"/>
              <w:left w:val="nil"/>
              <w:bottom w:val="single" w:sz="4" w:space="0" w:color="auto"/>
              <w:right w:val="nil"/>
            </w:tcBorders>
          </w:tcPr>
          <w:p w14:paraId="2D35FE09" w14:textId="77777777" w:rsidR="00776AA1" w:rsidRPr="000E3737" w:rsidRDefault="00776AA1" w:rsidP="00DE4C24">
            <w:pPr>
              <w:pStyle w:val="NormalWeb"/>
              <w:spacing w:before="0" w:beforeAutospacing="0" w:after="0" w:afterAutospacing="0" w:line="480" w:lineRule="auto"/>
              <w:jc w:val="center"/>
              <w:rPr>
                <w:b/>
                <w:bCs/>
              </w:rPr>
            </w:pPr>
            <w:r>
              <w:rPr>
                <w:b/>
                <w:bCs/>
              </w:rPr>
              <w:t>Sector</w:t>
            </w:r>
          </w:p>
        </w:tc>
        <w:tc>
          <w:tcPr>
            <w:tcW w:w="7020" w:type="dxa"/>
            <w:tcBorders>
              <w:top w:val="single" w:sz="4" w:space="0" w:color="auto"/>
              <w:left w:val="nil"/>
              <w:bottom w:val="single" w:sz="4" w:space="0" w:color="auto"/>
              <w:right w:val="nil"/>
            </w:tcBorders>
          </w:tcPr>
          <w:p w14:paraId="0B5F730B" w14:textId="77777777" w:rsidR="00776AA1" w:rsidRPr="000E3737" w:rsidRDefault="00776AA1" w:rsidP="00DE4C24">
            <w:pPr>
              <w:pStyle w:val="NormalWeb"/>
              <w:spacing w:before="0" w:beforeAutospacing="0" w:after="0" w:afterAutospacing="0" w:line="480" w:lineRule="auto"/>
              <w:jc w:val="center"/>
              <w:rPr>
                <w:b/>
                <w:bCs/>
              </w:rPr>
            </w:pPr>
            <w:r>
              <w:rPr>
                <w:b/>
                <w:bCs/>
              </w:rPr>
              <w:t>Definition</w:t>
            </w:r>
          </w:p>
        </w:tc>
      </w:tr>
      <w:tr w:rsidR="00776AA1" w14:paraId="0B9C4DAC" w14:textId="77777777" w:rsidTr="00DE4C24">
        <w:trPr>
          <w:trHeight w:hRule="exact" w:val="973"/>
        </w:trPr>
        <w:tc>
          <w:tcPr>
            <w:tcW w:w="2340" w:type="dxa"/>
            <w:tcBorders>
              <w:left w:val="nil"/>
              <w:bottom w:val="nil"/>
              <w:right w:val="nil"/>
            </w:tcBorders>
          </w:tcPr>
          <w:p w14:paraId="43D0CEB7" w14:textId="77777777" w:rsidR="00776AA1" w:rsidRDefault="00776AA1" w:rsidP="00DE4C24">
            <w:pPr>
              <w:pStyle w:val="NormalWeb"/>
              <w:spacing w:before="0" w:beforeAutospacing="0" w:after="0" w:afterAutospacing="0" w:line="480" w:lineRule="auto"/>
              <w:jc w:val="center"/>
            </w:pPr>
            <w:r>
              <w:t>Basic Materials</w:t>
            </w:r>
          </w:p>
        </w:tc>
        <w:tc>
          <w:tcPr>
            <w:tcW w:w="7020" w:type="dxa"/>
            <w:tcBorders>
              <w:left w:val="nil"/>
              <w:bottom w:val="nil"/>
              <w:right w:val="nil"/>
            </w:tcBorders>
          </w:tcPr>
          <w:p w14:paraId="3C9718B9" w14:textId="77777777" w:rsidR="00776AA1" w:rsidRDefault="00776AA1" w:rsidP="00DE4C24">
            <w:pPr>
              <w:pStyle w:val="NormalWeb"/>
              <w:spacing w:before="0" w:beforeAutospacing="0" w:after="0" w:afterAutospacing="0"/>
            </w:pPr>
            <w:r>
              <w:t>Manufacturers of chemicals, building materials, and paper products or are active in the exploration and processing of commodities such as oil or gold.</w:t>
            </w:r>
          </w:p>
        </w:tc>
      </w:tr>
      <w:tr w:rsidR="00776AA1" w14:paraId="092F09EF" w14:textId="77777777" w:rsidTr="00DE4C24">
        <w:trPr>
          <w:trHeight w:hRule="exact" w:val="972"/>
        </w:trPr>
        <w:tc>
          <w:tcPr>
            <w:tcW w:w="2340" w:type="dxa"/>
            <w:tcBorders>
              <w:top w:val="nil"/>
              <w:left w:val="nil"/>
              <w:bottom w:val="nil"/>
              <w:right w:val="nil"/>
            </w:tcBorders>
          </w:tcPr>
          <w:p w14:paraId="065C7882" w14:textId="77777777" w:rsidR="00776AA1" w:rsidRDefault="00776AA1" w:rsidP="00DE4C24">
            <w:pPr>
              <w:pStyle w:val="NormalWeb"/>
              <w:spacing w:before="0" w:beforeAutospacing="0" w:after="0" w:afterAutospacing="0" w:line="480" w:lineRule="auto"/>
              <w:jc w:val="center"/>
            </w:pPr>
            <w:r>
              <w:t>Communication</w:t>
            </w:r>
          </w:p>
        </w:tc>
        <w:tc>
          <w:tcPr>
            <w:tcW w:w="7020" w:type="dxa"/>
            <w:tcBorders>
              <w:top w:val="nil"/>
              <w:left w:val="nil"/>
              <w:bottom w:val="nil"/>
              <w:right w:val="nil"/>
            </w:tcBorders>
          </w:tcPr>
          <w:p w14:paraId="2487CF79" w14:textId="77777777" w:rsidR="00776AA1" w:rsidRDefault="00776AA1" w:rsidP="00DE4C24">
            <w:pPr>
              <w:pStyle w:val="NormalWeb"/>
              <w:spacing w:before="0" w:beforeAutospacing="0" w:after="0" w:afterAutospacing="0"/>
            </w:pPr>
            <w:r>
              <w:t>Providers of services which allow users to communicate using fixed-line networks or wireless networks, advertising and marketing services, entertainment, or interactive media.</w:t>
            </w:r>
          </w:p>
        </w:tc>
      </w:tr>
      <w:tr w:rsidR="00776AA1" w14:paraId="2C2261E6" w14:textId="77777777" w:rsidTr="00DE4C24">
        <w:trPr>
          <w:trHeight w:hRule="exact" w:val="630"/>
        </w:trPr>
        <w:tc>
          <w:tcPr>
            <w:tcW w:w="2340" w:type="dxa"/>
            <w:tcBorders>
              <w:top w:val="nil"/>
              <w:left w:val="nil"/>
              <w:bottom w:val="nil"/>
              <w:right w:val="nil"/>
            </w:tcBorders>
          </w:tcPr>
          <w:p w14:paraId="6C9CD968" w14:textId="77777777" w:rsidR="00776AA1" w:rsidRDefault="00776AA1" w:rsidP="00DE4C24">
            <w:pPr>
              <w:pStyle w:val="NormalWeb"/>
              <w:spacing w:before="0" w:beforeAutospacing="0" w:after="0" w:afterAutospacing="0" w:line="480" w:lineRule="auto"/>
              <w:jc w:val="center"/>
            </w:pPr>
            <w:r>
              <w:t>Consumer Cyclical</w:t>
            </w:r>
          </w:p>
        </w:tc>
        <w:tc>
          <w:tcPr>
            <w:tcW w:w="7020" w:type="dxa"/>
            <w:tcBorders>
              <w:top w:val="nil"/>
              <w:left w:val="nil"/>
              <w:bottom w:val="nil"/>
              <w:right w:val="nil"/>
            </w:tcBorders>
          </w:tcPr>
          <w:p w14:paraId="584D64D7" w14:textId="77777777" w:rsidR="00776AA1" w:rsidRDefault="00776AA1" w:rsidP="00DE4C24">
            <w:pPr>
              <w:pStyle w:val="NormalWeb"/>
              <w:spacing w:before="0" w:beforeAutospacing="0" w:after="0" w:afterAutospacing="0"/>
            </w:pPr>
            <w:r>
              <w:t>Companies in the retail, auto, restaurant, lodging, or entertainment industries.</w:t>
            </w:r>
          </w:p>
        </w:tc>
      </w:tr>
      <w:tr w:rsidR="00776AA1" w14:paraId="3EDB5E61" w14:textId="77777777" w:rsidTr="00DE4C24">
        <w:trPr>
          <w:trHeight w:hRule="exact" w:val="720"/>
        </w:trPr>
        <w:tc>
          <w:tcPr>
            <w:tcW w:w="2340" w:type="dxa"/>
            <w:tcBorders>
              <w:top w:val="nil"/>
              <w:left w:val="nil"/>
              <w:bottom w:val="nil"/>
              <w:right w:val="nil"/>
            </w:tcBorders>
          </w:tcPr>
          <w:p w14:paraId="3E128D92" w14:textId="77777777" w:rsidR="00776AA1" w:rsidRDefault="00776AA1" w:rsidP="00DE4C24">
            <w:pPr>
              <w:pStyle w:val="NormalWeb"/>
              <w:spacing w:before="0" w:beforeAutospacing="0" w:after="0" w:afterAutospacing="0" w:line="480" w:lineRule="auto"/>
              <w:jc w:val="center"/>
            </w:pPr>
            <w:r>
              <w:t>Consumer Defensive</w:t>
            </w:r>
          </w:p>
        </w:tc>
        <w:tc>
          <w:tcPr>
            <w:tcW w:w="7020" w:type="dxa"/>
            <w:tcBorders>
              <w:top w:val="nil"/>
              <w:left w:val="nil"/>
              <w:bottom w:val="nil"/>
              <w:right w:val="nil"/>
            </w:tcBorders>
          </w:tcPr>
          <w:p w14:paraId="68CDEBC9" w14:textId="77777777" w:rsidR="00776AA1" w:rsidRDefault="00776AA1" w:rsidP="00DE4C24">
            <w:pPr>
              <w:pStyle w:val="NormalWeb"/>
              <w:spacing w:before="0" w:beforeAutospacing="0" w:after="0" w:afterAutospacing="0"/>
            </w:pPr>
            <w:r>
              <w:t>Manufacturers of food, beverages, household and personal products, tobacco; providers of education or training.</w:t>
            </w:r>
          </w:p>
        </w:tc>
      </w:tr>
      <w:tr w:rsidR="00776AA1" w14:paraId="465D148A" w14:textId="77777777" w:rsidTr="00DE4C24">
        <w:trPr>
          <w:trHeight w:hRule="exact" w:val="720"/>
        </w:trPr>
        <w:tc>
          <w:tcPr>
            <w:tcW w:w="2340" w:type="dxa"/>
            <w:tcBorders>
              <w:top w:val="nil"/>
              <w:left w:val="nil"/>
              <w:bottom w:val="nil"/>
              <w:right w:val="nil"/>
            </w:tcBorders>
          </w:tcPr>
          <w:p w14:paraId="00C07959" w14:textId="77777777" w:rsidR="00776AA1" w:rsidRDefault="00776AA1" w:rsidP="00DE4C24">
            <w:pPr>
              <w:pStyle w:val="NormalWeb"/>
              <w:spacing w:before="0" w:beforeAutospacing="0" w:after="0" w:afterAutospacing="0" w:line="480" w:lineRule="auto"/>
              <w:jc w:val="center"/>
            </w:pPr>
            <w:r>
              <w:t>Energy</w:t>
            </w:r>
          </w:p>
        </w:tc>
        <w:tc>
          <w:tcPr>
            <w:tcW w:w="7020" w:type="dxa"/>
            <w:tcBorders>
              <w:top w:val="nil"/>
              <w:left w:val="nil"/>
              <w:bottom w:val="nil"/>
              <w:right w:val="nil"/>
            </w:tcBorders>
          </w:tcPr>
          <w:p w14:paraId="72FBF118" w14:textId="77777777" w:rsidR="00776AA1" w:rsidRDefault="00776AA1" w:rsidP="00DE4C24">
            <w:pPr>
              <w:pStyle w:val="NormalWeb"/>
              <w:spacing w:before="0" w:beforeAutospacing="0" w:after="0" w:afterAutospacing="0"/>
            </w:pPr>
            <w:r>
              <w:t>Oil and gas producers or refiners, oil and gas equipment manufacturers, pipeline operators.</w:t>
            </w:r>
          </w:p>
        </w:tc>
      </w:tr>
      <w:tr w:rsidR="00776AA1" w14:paraId="149CC739" w14:textId="77777777" w:rsidTr="00DE4C24">
        <w:trPr>
          <w:trHeight w:hRule="exact" w:val="720"/>
        </w:trPr>
        <w:tc>
          <w:tcPr>
            <w:tcW w:w="2340" w:type="dxa"/>
            <w:tcBorders>
              <w:top w:val="nil"/>
              <w:left w:val="nil"/>
              <w:bottom w:val="nil"/>
              <w:right w:val="nil"/>
            </w:tcBorders>
          </w:tcPr>
          <w:p w14:paraId="7BE9CA05" w14:textId="77777777" w:rsidR="00776AA1" w:rsidRDefault="00776AA1" w:rsidP="00DE4C24">
            <w:pPr>
              <w:pStyle w:val="NormalWeb"/>
              <w:spacing w:before="0" w:beforeAutospacing="0" w:after="0" w:afterAutospacing="0" w:line="480" w:lineRule="auto"/>
              <w:jc w:val="center"/>
            </w:pPr>
            <w:r>
              <w:t>Finance</w:t>
            </w:r>
          </w:p>
        </w:tc>
        <w:tc>
          <w:tcPr>
            <w:tcW w:w="7020" w:type="dxa"/>
            <w:tcBorders>
              <w:top w:val="nil"/>
              <w:left w:val="nil"/>
              <w:bottom w:val="nil"/>
              <w:right w:val="nil"/>
            </w:tcBorders>
          </w:tcPr>
          <w:p w14:paraId="52F8247E" w14:textId="77777777" w:rsidR="00776AA1" w:rsidRDefault="00776AA1" w:rsidP="00DE4C24">
            <w:pPr>
              <w:pStyle w:val="NormalWeb"/>
              <w:spacing w:before="0" w:beforeAutospacing="0" w:after="0" w:afterAutospacing="0"/>
            </w:pPr>
            <w:r>
              <w:t>Financial service providers such as banks, asset management companies, credit cards, investment brokerages, insurance companies.</w:t>
            </w:r>
          </w:p>
        </w:tc>
      </w:tr>
      <w:tr w:rsidR="00776AA1" w14:paraId="4873DAF5" w14:textId="77777777" w:rsidTr="00DE4C24">
        <w:trPr>
          <w:trHeight w:hRule="exact" w:val="720"/>
        </w:trPr>
        <w:tc>
          <w:tcPr>
            <w:tcW w:w="2340" w:type="dxa"/>
            <w:tcBorders>
              <w:top w:val="nil"/>
              <w:left w:val="nil"/>
              <w:bottom w:val="nil"/>
              <w:right w:val="nil"/>
            </w:tcBorders>
          </w:tcPr>
          <w:p w14:paraId="5D939A31" w14:textId="77777777" w:rsidR="00776AA1" w:rsidRDefault="00776AA1" w:rsidP="00DE4C24">
            <w:pPr>
              <w:pStyle w:val="NormalWeb"/>
              <w:spacing w:before="0" w:beforeAutospacing="0" w:after="0" w:afterAutospacing="0" w:line="480" w:lineRule="auto"/>
              <w:jc w:val="center"/>
            </w:pPr>
            <w:r>
              <w:t>Healthcare</w:t>
            </w:r>
          </w:p>
        </w:tc>
        <w:tc>
          <w:tcPr>
            <w:tcW w:w="7020" w:type="dxa"/>
            <w:tcBorders>
              <w:top w:val="nil"/>
              <w:left w:val="nil"/>
              <w:bottom w:val="nil"/>
              <w:right w:val="nil"/>
            </w:tcBorders>
          </w:tcPr>
          <w:p w14:paraId="028F2465" w14:textId="77777777" w:rsidR="00776AA1" w:rsidRDefault="00776AA1" w:rsidP="00DE4C24">
            <w:pPr>
              <w:pStyle w:val="NormalWeb"/>
              <w:spacing w:before="0" w:beforeAutospacing="0" w:after="0" w:afterAutospacing="0"/>
            </w:pPr>
            <w:r>
              <w:t>Includes hospitals, pharmaceutical and biotechnology companies, medical equipment suppliers.</w:t>
            </w:r>
          </w:p>
        </w:tc>
      </w:tr>
      <w:tr w:rsidR="00776AA1" w14:paraId="3AC24593" w14:textId="77777777" w:rsidTr="00DE4C24">
        <w:trPr>
          <w:trHeight w:hRule="exact" w:val="720"/>
        </w:trPr>
        <w:tc>
          <w:tcPr>
            <w:tcW w:w="2340" w:type="dxa"/>
            <w:tcBorders>
              <w:top w:val="nil"/>
              <w:left w:val="nil"/>
              <w:bottom w:val="nil"/>
              <w:right w:val="nil"/>
            </w:tcBorders>
          </w:tcPr>
          <w:p w14:paraId="1FA3BF8D" w14:textId="77777777" w:rsidR="00776AA1" w:rsidRDefault="00776AA1" w:rsidP="00DE4C24">
            <w:pPr>
              <w:pStyle w:val="NormalWeb"/>
              <w:spacing w:before="0" w:beforeAutospacing="0" w:after="0" w:afterAutospacing="0" w:line="480" w:lineRule="auto"/>
              <w:jc w:val="center"/>
            </w:pPr>
            <w:r>
              <w:t>Industrials</w:t>
            </w:r>
          </w:p>
        </w:tc>
        <w:tc>
          <w:tcPr>
            <w:tcW w:w="7020" w:type="dxa"/>
            <w:tcBorders>
              <w:top w:val="nil"/>
              <w:left w:val="nil"/>
              <w:bottom w:val="nil"/>
              <w:right w:val="nil"/>
            </w:tcBorders>
          </w:tcPr>
          <w:p w14:paraId="67F846D5" w14:textId="77777777" w:rsidR="00776AA1" w:rsidRDefault="00776AA1" w:rsidP="00DE4C24">
            <w:pPr>
              <w:pStyle w:val="NormalWeb"/>
              <w:spacing w:before="0" w:beforeAutospacing="0" w:after="0" w:afterAutospacing="0"/>
            </w:pPr>
            <w:r>
              <w:t>Manufacturers of machinery and hand-held tools. Also includes aerospace, defense, and transportation companies.</w:t>
            </w:r>
          </w:p>
        </w:tc>
      </w:tr>
      <w:tr w:rsidR="00776AA1" w14:paraId="332CBD5F" w14:textId="77777777" w:rsidTr="00DE4C24">
        <w:trPr>
          <w:trHeight w:hRule="exact" w:val="333"/>
        </w:trPr>
        <w:tc>
          <w:tcPr>
            <w:tcW w:w="2340" w:type="dxa"/>
            <w:tcBorders>
              <w:top w:val="nil"/>
              <w:left w:val="nil"/>
              <w:bottom w:val="nil"/>
              <w:right w:val="nil"/>
            </w:tcBorders>
          </w:tcPr>
          <w:p w14:paraId="49F3FD55" w14:textId="77777777" w:rsidR="00776AA1" w:rsidRDefault="00776AA1" w:rsidP="00DE4C24">
            <w:pPr>
              <w:pStyle w:val="NormalWeb"/>
              <w:spacing w:before="0" w:beforeAutospacing="0" w:after="0" w:afterAutospacing="0" w:line="480" w:lineRule="auto"/>
              <w:jc w:val="center"/>
            </w:pPr>
            <w:r>
              <w:t>Real Estate</w:t>
            </w:r>
          </w:p>
        </w:tc>
        <w:tc>
          <w:tcPr>
            <w:tcW w:w="7020" w:type="dxa"/>
            <w:tcBorders>
              <w:top w:val="nil"/>
              <w:left w:val="nil"/>
              <w:bottom w:val="nil"/>
              <w:right w:val="nil"/>
            </w:tcBorders>
          </w:tcPr>
          <w:p w14:paraId="304A730E" w14:textId="77777777" w:rsidR="00776AA1" w:rsidRDefault="00776AA1" w:rsidP="00DE4C24">
            <w:pPr>
              <w:pStyle w:val="NormalWeb"/>
              <w:spacing w:before="0" w:beforeAutospacing="0" w:after="0" w:afterAutospacing="0" w:line="480" w:lineRule="auto"/>
            </w:pPr>
            <w:r>
              <w:t>Companies which develop, acquire, and manage real estate properties.</w:t>
            </w:r>
          </w:p>
        </w:tc>
      </w:tr>
      <w:tr w:rsidR="00776AA1" w14:paraId="395B6E8F" w14:textId="77777777" w:rsidTr="00FF3DB8">
        <w:trPr>
          <w:trHeight w:hRule="exact" w:val="117"/>
        </w:trPr>
        <w:tc>
          <w:tcPr>
            <w:tcW w:w="2340" w:type="dxa"/>
            <w:tcBorders>
              <w:top w:val="nil"/>
              <w:left w:val="nil"/>
              <w:bottom w:val="nil"/>
              <w:right w:val="nil"/>
            </w:tcBorders>
          </w:tcPr>
          <w:p w14:paraId="5669C4D2" w14:textId="77777777" w:rsidR="00776AA1" w:rsidRDefault="00776AA1" w:rsidP="00DE4C24">
            <w:pPr>
              <w:pStyle w:val="NormalWeb"/>
              <w:spacing w:before="0" w:beforeAutospacing="0" w:after="0" w:afterAutospacing="0" w:line="480" w:lineRule="auto"/>
              <w:jc w:val="center"/>
            </w:pPr>
          </w:p>
        </w:tc>
        <w:tc>
          <w:tcPr>
            <w:tcW w:w="7020" w:type="dxa"/>
            <w:tcBorders>
              <w:top w:val="nil"/>
              <w:left w:val="nil"/>
              <w:bottom w:val="nil"/>
              <w:right w:val="nil"/>
            </w:tcBorders>
          </w:tcPr>
          <w:p w14:paraId="32B087ED" w14:textId="77777777" w:rsidR="00776AA1" w:rsidRDefault="00776AA1" w:rsidP="00DE4C24">
            <w:pPr>
              <w:pStyle w:val="NormalWeb"/>
              <w:spacing w:before="0" w:beforeAutospacing="0" w:after="0" w:afterAutospacing="0" w:line="480" w:lineRule="auto"/>
              <w:jc w:val="center"/>
            </w:pPr>
          </w:p>
        </w:tc>
      </w:tr>
      <w:tr w:rsidR="00776AA1" w14:paraId="141D4780" w14:textId="77777777" w:rsidTr="00DE4C24">
        <w:trPr>
          <w:trHeight w:hRule="exact" w:val="657"/>
        </w:trPr>
        <w:tc>
          <w:tcPr>
            <w:tcW w:w="2340" w:type="dxa"/>
            <w:tcBorders>
              <w:top w:val="nil"/>
              <w:left w:val="nil"/>
              <w:bottom w:val="nil"/>
              <w:right w:val="nil"/>
            </w:tcBorders>
          </w:tcPr>
          <w:p w14:paraId="03AD272A" w14:textId="77777777" w:rsidR="00776AA1" w:rsidRDefault="00776AA1" w:rsidP="00DE4C24">
            <w:pPr>
              <w:pStyle w:val="NormalWeb"/>
              <w:spacing w:before="0" w:beforeAutospacing="0" w:after="0" w:afterAutospacing="0" w:line="480" w:lineRule="auto"/>
              <w:jc w:val="center"/>
            </w:pPr>
            <w:r>
              <w:t>Technology</w:t>
            </w:r>
          </w:p>
        </w:tc>
        <w:tc>
          <w:tcPr>
            <w:tcW w:w="7020" w:type="dxa"/>
            <w:tcBorders>
              <w:top w:val="nil"/>
              <w:left w:val="nil"/>
              <w:bottom w:val="nil"/>
              <w:right w:val="nil"/>
            </w:tcBorders>
          </w:tcPr>
          <w:p w14:paraId="24C4271D" w14:textId="77777777" w:rsidR="00776AA1" w:rsidRDefault="00776AA1" w:rsidP="00DE4C24">
            <w:pPr>
              <w:pStyle w:val="NormalWeb"/>
              <w:spacing w:before="0" w:beforeAutospacing="0" w:after="0" w:afterAutospacing="0"/>
            </w:pPr>
            <w:r>
              <w:t>Manufacturers of computers, data storage and networking products, semiconductors, operating systems, and applications.</w:t>
            </w:r>
          </w:p>
        </w:tc>
      </w:tr>
      <w:tr w:rsidR="00776AA1" w14:paraId="5EC79344" w14:textId="77777777" w:rsidTr="00DE4C24">
        <w:trPr>
          <w:trHeight w:hRule="exact" w:val="333"/>
        </w:trPr>
        <w:tc>
          <w:tcPr>
            <w:tcW w:w="2340" w:type="dxa"/>
            <w:tcBorders>
              <w:top w:val="nil"/>
              <w:left w:val="nil"/>
              <w:bottom w:val="single" w:sz="4" w:space="0" w:color="auto"/>
              <w:right w:val="nil"/>
            </w:tcBorders>
          </w:tcPr>
          <w:p w14:paraId="424CA34F" w14:textId="77777777" w:rsidR="00776AA1" w:rsidRDefault="00776AA1" w:rsidP="00DE4C24">
            <w:pPr>
              <w:pStyle w:val="NormalWeb"/>
              <w:spacing w:before="0" w:beforeAutospacing="0" w:after="0" w:afterAutospacing="0" w:line="480" w:lineRule="auto"/>
              <w:jc w:val="center"/>
            </w:pPr>
            <w:r>
              <w:t>Utilities</w:t>
            </w:r>
          </w:p>
        </w:tc>
        <w:tc>
          <w:tcPr>
            <w:tcW w:w="7020" w:type="dxa"/>
            <w:tcBorders>
              <w:top w:val="nil"/>
              <w:left w:val="nil"/>
              <w:bottom w:val="single" w:sz="4" w:space="0" w:color="auto"/>
              <w:right w:val="nil"/>
            </w:tcBorders>
          </w:tcPr>
          <w:p w14:paraId="1121F52E" w14:textId="77777777" w:rsidR="00776AA1" w:rsidRDefault="00776AA1" w:rsidP="00DE4C24">
            <w:pPr>
              <w:pStyle w:val="NormalWeb"/>
              <w:spacing w:before="0" w:beforeAutospacing="0" w:after="0" w:afterAutospacing="0" w:line="480" w:lineRule="auto"/>
            </w:pPr>
            <w:r>
              <w:t>Providers of utilities to consumers such as electric, gas, and water.</w:t>
            </w:r>
          </w:p>
        </w:tc>
      </w:tr>
    </w:tbl>
    <w:p w14:paraId="29698254" w14:textId="77777777" w:rsidR="00776AA1" w:rsidRDefault="00776AA1" w:rsidP="00776AA1">
      <w:pPr>
        <w:pStyle w:val="NormalWeb"/>
        <w:spacing w:before="0" w:beforeAutospacing="0" w:after="0" w:afterAutospacing="0"/>
      </w:pPr>
    </w:p>
    <w:p w14:paraId="3B7ADEEB" w14:textId="1543E5F9" w:rsidR="00776AA1" w:rsidRDefault="003A78E2" w:rsidP="0089330A">
      <w:pPr>
        <w:pStyle w:val="NormalWeb"/>
        <w:spacing w:before="0" w:beforeAutospacing="0" w:after="0" w:afterAutospacing="0" w:line="480" w:lineRule="auto"/>
        <w:ind w:firstLine="720"/>
        <w:rPr>
          <w:bCs/>
        </w:rPr>
      </w:pPr>
      <w:r>
        <w:rPr>
          <w:bCs/>
        </w:rPr>
        <w:t>Two separate data frames were created when downloading financial data, one for bankrupt companies and one for non-bankrupt companies. These two data frames were then combined and o</w:t>
      </w:r>
      <w:r w:rsidR="00776AA1">
        <w:rPr>
          <w:bCs/>
        </w:rPr>
        <w:t xml:space="preserve">nly the </w:t>
      </w:r>
      <w:r w:rsidR="00177D20">
        <w:rPr>
          <w:bCs/>
        </w:rPr>
        <w:t>columns</w:t>
      </w:r>
      <w:r w:rsidR="00776AA1">
        <w:rPr>
          <w:bCs/>
        </w:rPr>
        <w:t xml:space="preserve"> needed for calculating the financial ratios in Table </w:t>
      </w:r>
      <w:r>
        <w:rPr>
          <w:bCs/>
        </w:rPr>
        <w:t>2</w:t>
      </w:r>
      <w:r w:rsidR="00776AA1">
        <w:rPr>
          <w:bCs/>
        </w:rPr>
        <w:t xml:space="preserve"> were saved. </w:t>
      </w:r>
      <w:r w:rsidR="00177D20">
        <w:rPr>
          <w:bCs/>
        </w:rPr>
        <w:t xml:space="preserve">Once the ratios were created, financial statement data </w:t>
      </w:r>
      <w:r w:rsidR="00A47749">
        <w:rPr>
          <w:bCs/>
        </w:rPr>
        <w:t>and rows with any missing values were</w:t>
      </w:r>
      <w:r w:rsidR="00177D20">
        <w:rPr>
          <w:bCs/>
        </w:rPr>
        <w:t xml:space="preserve"> dropped from the data frame.</w:t>
      </w:r>
      <w:r w:rsidR="004E7E74">
        <w:rPr>
          <w:bCs/>
        </w:rPr>
        <w:t xml:space="preserve"> </w:t>
      </w:r>
      <w:r w:rsidR="00F31070">
        <w:rPr>
          <w:bCs/>
        </w:rPr>
        <w:t xml:space="preserve">A linear regression was performed for each company’s financial ratio </w:t>
      </w:r>
      <w:r w:rsidR="00A23F8B">
        <w:rPr>
          <w:bCs/>
        </w:rPr>
        <w:t>over</w:t>
      </w:r>
      <w:r w:rsidR="00F31070">
        <w:rPr>
          <w:bCs/>
        </w:rPr>
        <w:t xml:space="preserve"> the </w:t>
      </w:r>
      <w:r w:rsidR="00A23F8B">
        <w:rPr>
          <w:bCs/>
        </w:rPr>
        <w:t>time</w:t>
      </w:r>
      <w:r w:rsidR="00F31070">
        <w:rPr>
          <w:bCs/>
        </w:rPr>
        <w:t xml:space="preserve"> </w:t>
      </w:r>
      <w:r w:rsidR="00B024B2">
        <w:rPr>
          <w:bCs/>
        </w:rPr>
        <w:t>of the data and slope data extracted</w:t>
      </w:r>
      <w:r w:rsidR="00A23F8B">
        <w:rPr>
          <w:bCs/>
        </w:rPr>
        <w:t xml:space="preserve"> for analysis</w:t>
      </w:r>
      <w:r w:rsidR="00B024B2">
        <w:rPr>
          <w:bCs/>
        </w:rPr>
        <w:t>.</w:t>
      </w:r>
      <w:r w:rsidR="00A23F8B">
        <w:rPr>
          <w:bCs/>
        </w:rPr>
        <w:t xml:space="preserve"> The rationale for this step was to analyze if bankrupt companies have a </w:t>
      </w:r>
      <w:r w:rsidR="003F2B7E">
        <w:rPr>
          <w:bCs/>
        </w:rPr>
        <w:t xml:space="preserve">higher </w:t>
      </w:r>
      <w:r w:rsidR="00A23F8B">
        <w:rPr>
          <w:bCs/>
        </w:rPr>
        <w:t xml:space="preserve">slope </w:t>
      </w:r>
      <w:r w:rsidR="003F2B7E">
        <w:rPr>
          <w:bCs/>
        </w:rPr>
        <w:t xml:space="preserve">value (either negative or positive </w:t>
      </w:r>
      <w:r w:rsidR="003F2B7E">
        <w:rPr>
          <w:bCs/>
        </w:rPr>
        <w:lastRenderedPageBreak/>
        <w:t xml:space="preserve">depending on financial ratio) </w:t>
      </w:r>
      <w:r w:rsidR="00A23F8B">
        <w:rPr>
          <w:bCs/>
        </w:rPr>
        <w:t>than non-bankrupt companies and if a trend in slope can be a predictor in a company’s financial health.</w:t>
      </w:r>
    </w:p>
    <w:p w14:paraId="459DEED8" w14:textId="233C699F" w:rsidR="00776AA1" w:rsidRDefault="00776AA1" w:rsidP="00776AA1">
      <w:pPr>
        <w:pStyle w:val="NormalWeb"/>
        <w:spacing w:before="0" w:beforeAutospacing="0" w:after="0" w:afterAutospacing="0" w:line="480" w:lineRule="auto"/>
        <w:rPr>
          <w:b/>
        </w:rPr>
      </w:pPr>
      <w:r>
        <w:rPr>
          <w:b/>
        </w:rPr>
        <w:t>Table 2</w:t>
      </w:r>
    </w:p>
    <w:p w14:paraId="7B5213EB" w14:textId="77F049D4" w:rsidR="00776AA1" w:rsidRDefault="00776AA1" w:rsidP="00776AA1">
      <w:pPr>
        <w:pStyle w:val="NormalWeb"/>
        <w:spacing w:before="0" w:beforeAutospacing="0" w:after="0" w:afterAutospacing="0" w:line="480" w:lineRule="auto"/>
        <w:rPr>
          <w:bCs/>
          <w:i/>
          <w:iCs/>
        </w:rPr>
      </w:pPr>
      <w:r>
        <w:rPr>
          <w:bCs/>
          <w:i/>
          <w:iCs/>
        </w:rPr>
        <w:t>Financial Ratios</w:t>
      </w:r>
    </w:p>
    <w:tbl>
      <w:tblPr>
        <w:tblStyle w:val="TableGrid"/>
        <w:tblW w:w="0" w:type="auto"/>
        <w:tblLook w:val="04A0" w:firstRow="1" w:lastRow="0" w:firstColumn="1" w:lastColumn="0" w:noHBand="0" w:noVBand="1"/>
      </w:tblPr>
      <w:tblGrid>
        <w:gridCol w:w="1376"/>
        <w:gridCol w:w="2764"/>
        <w:gridCol w:w="5220"/>
      </w:tblGrid>
      <w:tr w:rsidR="00CA54DF" w14:paraId="68A2A752" w14:textId="77777777" w:rsidTr="00CA54DF">
        <w:trPr>
          <w:trHeight w:hRule="exact" w:val="343"/>
        </w:trPr>
        <w:tc>
          <w:tcPr>
            <w:tcW w:w="1376" w:type="dxa"/>
            <w:tcBorders>
              <w:top w:val="single" w:sz="4" w:space="0" w:color="auto"/>
              <w:left w:val="nil"/>
              <w:bottom w:val="single" w:sz="4" w:space="0" w:color="auto"/>
              <w:right w:val="nil"/>
            </w:tcBorders>
          </w:tcPr>
          <w:p w14:paraId="488A5088" w14:textId="3515B3B6" w:rsidR="00CA54DF" w:rsidRDefault="00CA54DF" w:rsidP="00DE4C24">
            <w:pPr>
              <w:pStyle w:val="NormalWeb"/>
              <w:spacing w:before="0" w:beforeAutospacing="0" w:after="0" w:afterAutospacing="0" w:line="480" w:lineRule="auto"/>
              <w:jc w:val="center"/>
              <w:rPr>
                <w:b/>
                <w:bCs/>
              </w:rPr>
            </w:pPr>
            <w:r>
              <w:rPr>
                <w:b/>
                <w:bCs/>
              </w:rPr>
              <w:t>Ratio Type</w:t>
            </w:r>
          </w:p>
        </w:tc>
        <w:tc>
          <w:tcPr>
            <w:tcW w:w="2764" w:type="dxa"/>
            <w:tcBorders>
              <w:top w:val="single" w:sz="4" w:space="0" w:color="auto"/>
              <w:left w:val="nil"/>
              <w:bottom w:val="single" w:sz="4" w:space="0" w:color="auto"/>
              <w:right w:val="nil"/>
            </w:tcBorders>
          </w:tcPr>
          <w:p w14:paraId="5D97E668" w14:textId="1A083948" w:rsidR="00CA54DF" w:rsidRPr="000E3737" w:rsidRDefault="00CA54DF" w:rsidP="00DE4C24">
            <w:pPr>
              <w:pStyle w:val="NormalWeb"/>
              <w:spacing w:before="0" w:beforeAutospacing="0" w:after="0" w:afterAutospacing="0" w:line="480" w:lineRule="auto"/>
              <w:jc w:val="center"/>
              <w:rPr>
                <w:b/>
                <w:bCs/>
              </w:rPr>
            </w:pPr>
            <w:r>
              <w:rPr>
                <w:b/>
                <w:bCs/>
              </w:rPr>
              <w:t>Ratio</w:t>
            </w:r>
          </w:p>
        </w:tc>
        <w:tc>
          <w:tcPr>
            <w:tcW w:w="5220" w:type="dxa"/>
            <w:tcBorders>
              <w:top w:val="single" w:sz="4" w:space="0" w:color="auto"/>
              <w:left w:val="nil"/>
              <w:bottom w:val="single" w:sz="4" w:space="0" w:color="auto"/>
              <w:right w:val="nil"/>
            </w:tcBorders>
          </w:tcPr>
          <w:p w14:paraId="276F01BE" w14:textId="71334834" w:rsidR="00CA54DF" w:rsidRPr="000E3737" w:rsidRDefault="00CA54DF" w:rsidP="00DE4C24">
            <w:pPr>
              <w:pStyle w:val="NormalWeb"/>
              <w:spacing w:before="0" w:beforeAutospacing="0" w:after="0" w:afterAutospacing="0" w:line="480" w:lineRule="auto"/>
              <w:jc w:val="center"/>
              <w:rPr>
                <w:b/>
                <w:bCs/>
              </w:rPr>
            </w:pPr>
            <w:r>
              <w:rPr>
                <w:b/>
                <w:bCs/>
              </w:rPr>
              <w:t>Formula</w:t>
            </w:r>
          </w:p>
        </w:tc>
      </w:tr>
      <w:tr w:rsidR="00CA54DF" w14:paraId="51EA9BCD" w14:textId="77777777" w:rsidTr="00CA54DF">
        <w:trPr>
          <w:trHeight w:hRule="exact" w:val="460"/>
        </w:trPr>
        <w:tc>
          <w:tcPr>
            <w:tcW w:w="1376" w:type="dxa"/>
            <w:tcBorders>
              <w:left w:val="nil"/>
              <w:bottom w:val="nil"/>
              <w:right w:val="nil"/>
            </w:tcBorders>
          </w:tcPr>
          <w:p w14:paraId="240E2EA2" w14:textId="14A93B43" w:rsidR="00CA54DF" w:rsidRDefault="00CA54DF" w:rsidP="00DE4C24">
            <w:pPr>
              <w:pStyle w:val="NormalWeb"/>
              <w:spacing w:before="0" w:beforeAutospacing="0" w:after="0" w:afterAutospacing="0" w:line="480" w:lineRule="auto"/>
              <w:jc w:val="center"/>
            </w:pPr>
            <w:r>
              <w:t>Liquidity</w:t>
            </w:r>
          </w:p>
        </w:tc>
        <w:tc>
          <w:tcPr>
            <w:tcW w:w="2764" w:type="dxa"/>
            <w:tcBorders>
              <w:left w:val="nil"/>
              <w:bottom w:val="nil"/>
              <w:right w:val="nil"/>
            </w:tcBorders>
          </w:tcPr>
          <w:p w14:paraId="42F9D1B3" w14:textId="001D1FC3" w:rsidR="00CA54DF" w:rsidRDefault="00CA54DF" w:rsidP="00DE4C24">
            <w:pPr>
              <w:pStyle w:val="NormalWeb"/>
              <w:spacing w:before="0" w:beforeAutospacing="0" w:after="0" w:afterAutospacing="0" w:line="480" w:lineRule="auto"/>
              <w:jc w:val="center"/>
            </w:pPr>
            <w:r>
              <w:t>Current</w:t>
            </w:r>
          </w:p>
        </w:tc>
        <w:tc>
          <w:tcPr>
            <w:tcW w:w="5220" w:type="dxa"/>
            <w:tcBorders>
              <w:left w:val="nil"/>
              <w:bottom w:val="nil"/>
              <w:right w:val="nil"/>
            </w:tcBorders>
          </w:tcPr>
          <w:p w14:paraId="04EEA2DD" w14:textId="76CDEAB4" w:rsidR="00CA54DF" w:rsidRDefault="00CA54DF" w:rsidP="00DE4C24">
            <w:pPr>
              <w:pStyle w:val="NormalWeb"/>
              <w:spacing w:before="0" w:beforeAutospacing="0" w:after="0" w:afterAutospacing="0"/>
            </w:pPr>
            <w:r>
              <w:t>Current Assets / Current Liabilities</w:t>
            </w:r>
          </w:p>
        </w:tc>
      </w:tr>
      <w:tr w:rsidR="00CA54DF" w14:paraId="3D2D3338" w14:textId="77777777" w:rsidTr="00CA54DF">
        <w:trPr>
          <w:trHeight w:hRule="exact" w:val="450"/>
        </w:trPr>
        <w:tc>
          <w:tcPr>
            <w:tcW w:w="1376" w:type="dxa"/>
            <w:tcBorders>
              <w:top w:val="nil"/>
              <w:left w:val="nil"/>
              <w:bottom w:val="nil"/>
              <w:right w:val="nil"/>
            </w:tcBorders>
          </w:tcPr>
          <w:p w14:paraId="0EDBCB42" w14:textId="2C9E5415" w:rsidR="00CA54DF" w:rsidRDefault="00CA54DF" w:rsidP="00DE4C24">
            <w:pPr>
              <w:pStyle w:val="NormalWeb"/>
              <w:spacing w:before="0" w:beforeAutospacing="0" w:after="0" w:afterAutospacing="0" w:line="480" w:lineRule="auto"/>
              <w:jc w:val="center"/>
            </w:pPr>
            <w:r>
              <w:t>Liquidity</w:t>
            </w:r>
          </w:p>
        </w:tc>
        <w:tc>
          <w:tcPr>
            <w:tcW w:w="2764" w:type="dxa"/>
            <w:tcBorders>
              <w:top w:val="nil"/>
              <w:left w:val="nil"/>
              <w:bottom w:val="nil"/>
              <w:right w:val="nil"/>
            </w:tcBorders>
          </w:tcPr>
          <w:p w14:paraId="3067E50F" w14:textId="6A19283A" w:rsidR="00CA54DF" w:rsidRDefault="00CA54DF" w:rsidP="00DE4C24">
            <w:pPr>
              <w:pStyle w:val="NormalWeb"/>
              <w:spacing w:before="0" w:beforeAutospacing="0" w:after="0" w:afterAutospacing="0" w:line="480" w:lineRule="auto"/>
              <w:jc w:val="center"/>
            </w:pPr>
            <w:r>
              <w:t>Acid-Test</w:t>
            </w:r>
          </w:p>
        </w:tc>
        <w:tc>
          <w:tcPr>
            <w:tcW w:w="5220" w:type="dxa"/>
            <w:tcBorders>
              <w:top w:val="nil"/>
              <w:left w:val="nil"/>
              <w:bottom w:val="nil"/>
              <w:right w:val="nil"/>
            </w:tcBorders>
          </w:tcPr>
          <w:p w14:paraId="1CCB4545" w14:textId="08E7DDBE" w:rsidR="00CA54DF" w:rsidRDefault="00CA54DF" w:rsidP="00DE4C24">
            <w:pPr>
              <w:pStyle w:val="NormalWeb"/>
              <w:spacing w:before="0" w:beforeAutospacing="0" w:after="0" w:afterAutospacing="0"/>
            </w:pPr>
            <w:r>
              <w:t>(Current Assets – Inventory) / Current Liabilities</w:t>
            </w:r>
          </w:p>
        </w:tc>
      </w:tr>
      <w:tr w:rsidR="00CA54DF" w14:paraId="6393A132" w14:textId="77777777" w:rsidTr="00CA54DF">
        <w:trPr>
          <w:trHeight w:hRule="exact" w:val="450"/>
        </w:trPr>
        <w:tc>
          <w:tcPr>
            <w:tcW w:w="1376" w:type="dxa"/>
            <w:tcBorders>
              <w:top w:val="nil"/>
              <w:left w:val="nil"/>
              <w:bottom w:val="nil"/>
              <w:right w:val="nil"/>
            </w:tcBorders>
          </w:tcPr>
          <w:p w14:paraId="28777AF0" w14:textId="11F03C49" w:rsidR="00CA54DF" w:rsidRDefault="00CA54DF" w:rsidP="00CA54DF">
            <w:pPr>
              <w:pStyle w:val="NormalWeb"/>
              <w:spacing w:before="0" w:beforeAutospacing="0" w:after="0" w:afterAutospacing="0" w:line="480" w:lineRule="auto"/>
              <w:jc w:val="center"/>
            </w:pPr>
            <w:r>
              <w:t>Liquidity</w:t>
            </w:r>
          </w:p>
        </w:tc>
        <w:tc>
          <w:tcPr>
            <w:tcW w:w="2764" w:type="dxa"/>
            <w:tcBorders>
              <w:top w:val="nil"/>
              <w:left w:val="nil"/>
              <w:bottom w:val="nil"/>
              <w:right w:val="nil"/>
            </w:tcBorders>
          </w:tcPr>
          <w:p w14:paraId="0AB4044F" w14:textId="288CDDF3" w:rsidR="00CA54DF" w:rsidRDefault="00CA54DF" w:rsidP="00CA54DF">
            <w:pPr>
              <w:pStyle w:val="NormalWeb"/>
              <w:spacing w:before="0" w:beforeAutospacing="0" w:after="0" w:afterAutospacing="0" w:line="480" w:lineRule="auto"/>
              <w:jc w:val="center"/>
            </w:pPr>
            <w:r>
              <w:t>Working Capital</w:t>
            </w:r>
          </w:p>
        </w:tc>
        <w:tc>
          <w:tcPr>
            <w:tcW w:w="5220" w:type="dxa"/>
            <w:tcBorders>
              <w:top w:val="nil"/>
              <w:left w:val="nil"/>
              <w:bottom w:val="nil"/>
              <w:right w:val="nil"/>
            </w:tcBorders>
          </w:tcPr>
          <w:p w14:paraId="37160A3D" w14:textId="5E2B18D9" w:rsidR="00CA54DF" w:rsidRDefault="00CA54DF" w:rsidP="00CA54DF">
            <w:pPr>
              <w:pStyle w:val="NormalWeb"/>
              <w:spacing w:before="0" w:beforeAutospacing="0" w:after="0" w:afterAutospacing="0"/>
            </w:pPr>
            <w:r>
              <w:t>(Current Assets – Current Liabilities) / Total Assets</w:t>
            </w:r>
          </w:p>
        </w:tc>
      </w:tr>
      <w:tr w:rsidR="00CA54DF" w14:paraId="0F575D64" w14:textId="77777777" w:rsidTr="00CA54DF">
        <w:trPr>
          <w:trHeight w:hRule="exact" w:val="450"/>
        </w:trPr>
        <w:tc>
          <w:tcPr>
            <w:tcW w:w="1376" w:type="dxa"/>
            <w:tcBorders>
              <w:top w:val="nil"/>
              <w:left w:val="nil"/>
              <w:bottom w:val="nil"/>
              <w:right w:val="nil"/>
            </w:tcBorders>
          </w:tcPr>
          <w:p w14:paraId="3298A185" w14:textId="03EC23CA" w:rsidR="00CA54DF" w:rsidRDefault="00CA54DF" w:rsidP="00DE4C24">
            <w:pPr>
              <w:pStyle w:val="NormalWeb"/>
              <w:spacing w:before="0" w:beforeAutospacing="0" w:after="0" w:afterAutospacing="0" w:line="480" w:lineRule="auto"/>
              <w:jc w:val="center"/>
            </w:pPr>
            <w:r>
              <w:t>Leverage</w:t>
            </w:r>
          </w:p>
        </w:tc>
        <w:tc>
          <w:tcPr>
            <w:tcW w:w="2764" w:type="dxa"/>
            <w:tcBorders>
              <w:top w:val="nil"/>
              <w:left w:val="nil"/>
              <w:bottom w:val="nil"/>
              <w:right w:val="nil"/>
            </w:tcBorders>
          </w:tcPr>
          <w:p w14:paraId="0A12CC4E" w14:textId="5F7EE705" w:rsidR="00CA54DF" w:rsidRDefault="00CA54DF" w:rsidP="00DE4C24">
            <w:pPr>
              <w:pStyle w:val="NormalWeb"/>
              <w:spacing w:before="0" w:beforeAutospacing="0" w:after="0" w:afterAutospacing="0" w:line="480" w:lineRule="auto"/>
              <w:jc w:val="center"/>
            </w:pPr>
            <w:r>
              <w:t>Debt</w:t>
            </w:r>
          </w:p>
        </w:tc>
        <w:tc>
          <w:tcPr>
            <w:tcW w:w="5220" w:type="dxa"/>
            <w:tcBorders>
              <w:top w:val="nil"/>
              <w:left w:val="nil"/>
              <w:bottom w:val="nil"/>
              <w:right w:val="nil"/>
            </w:tcBorders>
          </w:tcPr>
          <w:p w14:paraId="0E348177" w14:textId="0C1A5BE0" w:rsidR="00CA54DF" w:rsidRDefault="00CA54DF" w:rsidP="00DE4C24">
            <w:pPr>
              <w:pStyle w:val="NormalWeb"/>
              <w:spacing w:before="0" w:beforeAutospacing="0" w:after="0" w:afterAutospacing="0"/>
            </w:pPr>
            <w:r>
              <w:t>Total Liabilities / Total Assets</w:t>
            </w:r>
          </w:p>
        </w:tc>
      </w:tr>
      <w:tr w:rsidR="00CA54DF" w14:paraId="4C6FD9A1" w14:textId="77777777" w:rsidTr="00CA54DF">
        <w:trPr>
          <w:trHeight w:hRule="exact" w:val="450"/>
        </w:trPr>
        <w:tc>
          <w:tcPr>
            <w:tcW w:w="1376" w:type="dxa"/>
            <w:tcBorders>
              <w:top w:val="nil"/>
              <w:left w:val="nil"/>
              <w:bottom w:val="nil"/>
              <w:right w:val="nil"/>
            </w:tcBorders>
          </w:tcPr>
          <w:p w14:paraId="583A056A" w14:textId="1AE45A4D" w:rsidR="00CA54DF" w:rsidRDefault="00CA54DF" w:rsidP="00DE4C24">
            <w:pPr>
              <w:pStyle w:val="NormalWeb"/>
              <w:spacing w:before="0" w:beforeAutospacing="0" w:after="0" w:afterAutospacing="0" w:line="480" w:lineRule="auto"/>
              <w:jc w:val="center"/>
            </w:pPr>
            <w:r>
              <w:t>Leverage</w:t>
            </w:r>
          </w:p>
        </w:tc>
        <w:tc>
          <w:tcPr>
            <w:tcW w:w="2764" w:type="dxa"/>
            <w:tcBorders>
              <w:top w:val="nil"/>
              <w:left w:val="nil"/>
              <w:bottom w:val="nil"/>
              <w:right w:val="nil"/>
            </w:tcBorders>
          </w:tcPr>
          <w:p w14:paraId="25A690C8" w14:textId="77EF7338" w:rsidR="00CA54DF" w:rsidRDefault="00CA54DF" w:rsidP="00DE4C24">
            <w:pPr>
              <w:pStyle w:val="NormalWeb"/>
              <w:spacing w:before="0" w:beforeAutospacing="0" w:after="0" w:afterAutospacing="0" w:line="480" w:lineRule="auto"/>
              <w:jc w:val="center"/>
            </w:pPr>
            <w:r>
              <w:t>Debt-to-Equity</w:t>
            </w:r>
          </w:p>
        </w:tc>
        <w:tc>
          <w:tcPr>
            <w:tcW w:w="5220" w:type="dxa"/>
            <w:tcBorders>
              <w:top w:val="nil"/>
              <w:left w:val="nil"/>
              <w:bottom w:val="nil"/>
              <w:right w:val="nil"/>
            </w:tcBorders>
          </w:tcPr>
          <w:p w14:paraId="020D1F21" w14:textId="544D29BC" w:rsidR="00CA54DF" w:rsidRDefault="00CA54DF" w:rsidP="00DE4C24">
            <w:pPr>
              <w:pStyle w:val="NormalWeb"/>
              <w:spacing w:before="0" w:beforeAutospacing="0" w:after="0" w:afterAutospacing="0"/>
            </w:pPr>
            <w:r>
              <w:t>Total Liabilities / Stockholders Equity</w:t>
            </w:r>
          </w:p>
        </w:tc>
      </w:tr>
      <w:tr w:rsidR="00CA54DF" w14:paraId="667B2E39" w14:textId="77777777" w:rsidTr="00CA54DF">
        <w:trPr>
          <w:trHeight w:hRule="exact" w:val="450"/>
        </w:trPr>
        <w:tc>
          <w:tcPr>
            <w:tcW w:w="1376" w:type="dxa"/>
            <w:tcBorders>
              <w:top w:val="nil"/>
              <w:left w:val="nil"/>
              <w:bottom w:val="nil"/>
              <w:right w:val="nil"/>
            </w:tcBorders>
          </w:tcPr>
          <w:p w14:paraId="0F131C9C" w14:textId="09E49484" w:rsidR="00CA54DF" w:rsidRDefault="00CA54DF" w:rsidP="00DE4C24">
            <w:pPr>
              <w:pStyle w:val="NormalWeb"/>
              <w:spacing w:before="0" w:beforeAutospacing="0" w:after="0" w:afterAutospacing="0" w:line="480" w:lineRule="auto"/>
              <w:jc w:val="center"/>
            </w:pPr>
            <w:r>
              <w:t>Leverage</w:t>
            </w:r>
          </w:p>
        </w:tc>
        <w:tc>
          <w:tcPr>
            <w:tcW w:w="2764" w:type="dxa"/>
            <w:tcBorders>
              <w:top w:val="nil"/>
              <w:left w:val="nil"/>
              <w:bottom w:val="nil"/>
              <w:right w:val="nil"/>
            </w:tcBorders>
          </w:tcPr>
          <w:p w14:paraId="79FCC882" w14:textId="5B4ED225" w:rsidR="00CA54DF" w:rsidRDefault="00CA54DF" w:rsidP="00DE4C24">
            <w:pPr>
              <w:pStyle w:val="NormalWeb"/>
              <w:spacing w:before="0" w:beforeAutospacing="0" w:after="0" w:afterAutospacing="0" w:line="480" w:lineRule="auto"/>
              <w:jc w:val="center"/>
            </w:pPr>
            <w:r>
              <w:t>Interest Coverage</w:t>
            </w:r>
          </w:p>
        </w:tc>
        <w:tc>
          <w:tcPr>
            <w:tcW w:w="5220" w:type="dxa"/>
            <w:tcBorders>
              <w:top w:val="nil"/>
              <w:left w:val="nil"/>
              <w:bottom w:val="nil"/>
              <w:right w:val="nil"/>
            </w:tcBorders>
          </w:tcPr>
          <w:p w14:paraId="71A51DF5" w14:textId="13DACE78" w:rsidR="00CA54DF" w:rsidRDefault="00CA54DF" w:rsidP="00DE4C24">
            <w:pPr>
              <w:pStyle w:val="NormalWeb"/>
              <w:spacing w:before="0" w:beforeAutospacing="0" w:after="0" w:afterAutospacing="0"/>
            </w:pPr>
            <w:r>
              <w:t>EBIT / Interest Expense</w:t>
            </w:r>
          </w:p>
        </w:tc>
      </w:tr>
      <w:tr w:rsidR="00CA54DF" w14:paraId="5F291DDC" w14:textId="77777777" w:rsidTr="00CA54DF">
        <w:trPr>
          <w:trHeight w:hRule="exact" w:val="450"/>
        </w:trPr>
        <w:tc>
          <w:tcPr>
            <w:tcW w:w="1376" w:type="dxa"/>
            <w:tcBorders>
              <w:top w:val="nil"/>
              <w:left w:val="nil"/>
              <w:bottom w:val="nil"/>
              <w:right w:val="nil"/>
            </w:tcBorders>
          </w:tcPr>
          <w:p w14:paraId="29C12D3C" w14:textId="345B8460" w:rsidR="00CA54DF" w:rsidRDefault="00CA54DF" w:rsidP="00DE4C24">
            <w:pPr>
              <w:pStyle w:val="NormalWeb"/>
              <w:spacing w:before="0" w:beforeAutospacing="0" w:after="0" w:afterAutospacing="0" w:line="480" w:lineRule="auto"/>
              <w:jc w:val="center"/>
            </w:pPr>
            <w:r>
              <w:t>Profitability</w:t>
            </w:r>
          </w:p>
        </w:tc>
        <w:tc>
          <w:tcPr>
            <w:tcW w:w="2764" w:type="dxa"/>
            <w:tcBorders>
              <w:top w:val="nil"/>
              <w:left w:val="nil"/>
              <w:bottom w:val="nil"/>
              <w:right w:val="nil"/>
            </w:tcBorders>
          </w:tcPr>
          <w:p w14:paraId="1EA9220B" w14:textId="3CBC82CD" w:rsidR="00CA54DF" w:rsidRDefault="00CA54DF" w:rsidP="00DE4C24">
            <w:pPr>
              <w:pStyle w:val="NormalWeb"/>
              <w:spacing w:before="0" w:beforeAutospacing="0" w:after="0" w:afterAutospacing="0" w:line="480" w:lineRule="auto"/>
              <w:jc w:val="center"/>
            </w:pPr>
            <w:r>
              <w:t>Return on Assets</w:t>
            </w:r>
          </w:p>
        </w:tc>
        <w:tc>
          <w:tcPr>
            <w:tcW w:w="5220" w:type="dxa"/>
            <w:tcBorders>
              <w:top w:val="nil"/>
              <w:left w:val="nil"/>
              <w:bottom w:val="nil"/>
              <w:right w:val="nil"/>
            </w:tcBorders>
          </w:tcPr>
          <w:p w14:paraId="598BB199" w14:textId="54B43C8A" w:rsidR="00CA54DF" w:rsidRDefault="00CA54DF" w:rsidP="00DE4C24">
            <w:pPr>
              <w:pStyle w:val="NormalWeb"/>
              <w:spacing w:before="0" w:beforeAutospacing="0" w:after="0" w:afterAutospacing="0"/>
            </w:pPr>
            <w:r>
              <w:t>Net Income / Total Assets</w:t>
            </w:r>
          </w:p>
        </w:tc>
      </w:tr>
      <w:tr w:rsidR="00CA54DF" w14:paraId="4E827B42" w14:textId="77777777" w:rsidTr="00CA54DF">
        <w:trPr>
          <w:trHeight w:hRule="exact" w:val="450"/>
        </w:trPr>
        <w:tc>
          <w:tcPr>
            <w:tcW w:w="1376" w:type="dxa"/>
            <w:tcBorders>
              <w:top w:val="nil"/>
              <w:left w:val="nil"/>
              <w:bottom w:val="nil"/>
              <w:right w:val="nil"/>
            </w:tcBorders>
          </w:tcPr>
          <w:p w14:paraId="271ACEF6" w14:textId="2CE76BE1" w:rsidR="00CA54DF" w:rsidRDefault="00CA54DF" w:rsidP="00DE4C24">
            <w:pPr>
              <w:pStyle w:val="NormalWeb"/>
              <w:spacing w:before="0" w:beforeAutospacing="0" w:after="0" w:afterAutospacing="0" w:line="480" w:lineRule="auto"/>
              <w:jc w:val="center"/>
            </w:pPr>
            <w:r>
              <w:t>Profitability</w:t>
            </w:r>
          </w:p>
        </w:tc>
        <w:tc>
          <w:tcPr>
            <w:tcW w:w="2764" w:type="dxa"/>
            <w:tcBorders>
              <w:top w:val="nil"/>
              <w:left w:val="nil"/>
              <w:bottom w:val="nil"/>
              <w:right w:val="nil"/>
            </w:tcBorders>
          </w:tcPr>
          <w:p w14:paraId="476B749C" w14:textId="4B94EABC" w:rsidR="00CA54DF" w:rsidRDefault="00CA54DF" w:rsidP="00DE4C24">
            <w:pPr>
              <w:pStyle w:val="NormalWeb"/>
              <w:spacing w:before="0" w:beforeAutospacing="0" w:after="0" w:afterAutospacing="0" w:line="480" w:lineRule="auto"/>
              <w:jc w:val="center"/>
            </w:pPr>
            <w:r>
              <w:t>Return on Equity</w:t>
            </w:r>
          </w:p>
        </w:tc>
        <w:tc>
          <w:tcPr>
            <w:tcW w:w="5220" w:type="dxa"/>
            <w:tcBorders>
              <w:top w:val="nil"/>
              <w:left w:val="nil"/>
              <w:bottom w:val="nil"/>
              <w:right w:val="nil"/>
            </w:tcBorders>
          </w:tcPr>
          <w:p w14:paraId="00656FE6" w14:textId="32ADCABF" w:rsidR="00CA54DF" w:rsidRDefault="00CA54DF" w:rsidP="00DE4C24">
            <w:pPr>
              <w:pStyle w:val="NormalWeb"/>
              <w:spacing w:before="0" w:beforeAutospacing="0" w:after="0" w:afterAutospacing="0"/>
            </w:pPr>
            <w:r>
              <w:t>Net Income / Stockholders Equity</w:t>
            </w:r>
          </w:p>
        </w:tc>
      </w:tr>
      <w:tr w:rsidR="00CA54DF" w14:paraId="19E8416D" w14:textId="77777777" w:rsidTr="00CA54DF">
        <w:trPr>
          <w:trHeight w:hRule="exact" w:val="720"/>
        </w:trPr>
        <w:tc>
          <w:tcPr>
            <w:tcW w:w="1376" w:type="dxa"/>
            <w:tcBorders>
              <w:top w:val="nil"/>
              <w:left w:val="nil"/>
              <w:bottom w:val="nil"/>
              <w:right w:val="nil"/>
            </w:tcBorders>
          </w:tcPr>
          <w:p w14:paraId="0B53943E" w14:textId="1DAF55AC" w:rsidR="00CA54DF" w:rsidRDefault="00DD5BE0" w:rsidP="00DE4C24">
            <w:pPr>
              <w:pStyle w:val="NormalWeb"/>
              <w:spacing w:before="0" w:beforeAutospacing="0" w:after="0" w:afterAutospacing="0" w:line="480" w:lineRule="auto"/>
              <w:jc w:val="center"/>
            </w:pPr>
            <w:r>
              <w:t>Profitability</w:t>
            </w:r>
          </w:p>
        </w:tc>
        <w:tc>
          <w:tcPr>
            <w:tcW w:w="2764" w:type="dxa"/>
            <w:tcBorders>
              <w:top w:val="nil"/>
              <w:left w:val="nil"/>
              <w:bottom w:val="nil"/>
              <w:right w:val="nil"/>
            </w:tcBorders>
          </w:tcPr>
          <w:p w14:paraId="7EBF6F5C" w14:textId="7C5AD001" w:rsidR="00CA54DF" w:rsidRDefault="00CA54DF" w:rsidP="00DE4C24">
            <w:pPr>
              <w:pStyle w:val="NormalWeb"/>
              <w:spacing w:before="0" w:beforeAutospacing="0" w:after="0" w:afterAutospacing="0" w:line="480" w:lineRule="auto"/>
              <w:jc w:val="center"/>
            </w:pPr>
            <w:r>
              <w:t>Earnings Per Share</w:t>
            </w:r>
          </w:p>
        </w:tc>
        <w:tc>
          <w:tcPr>
            <w:tcW w:w="5220" w:type="dxa"/>
            <w:tcBorders>
              <w:top w:val="nil"/>
              <w:left w:val="nil"/>
              <w:bottom w:val="nil"/>
              <w:right w:val="nil"/>
            </w:tcBorders>
          </w:tcPr>
          <w:p w14:paraId="11202997" w14:textId="5A5AAB96" w:rsidR="00CA54DF" w:rsidRDefault="00CA54DF" w:rsidP="00DE4C24">
            <w:pPr>
              <w:pStyle w:val="NormalWeb"/>
              <w:spacing w:before="0" w:beforeAutospacing="0" w:after="0" w:afterAutospacing="0"/>
            </w:pPr>
            <w:r>
              <w:t>Given in financial data (Net Earnings / Total Shares Outstanding)</w:t>
            </w:r>
          </w:p>
        </w:tc>
      </w:tr>
      <w:tr w:rsidR="00CA54DF" w14:paraId="65C1983B" w14:textId="77777777" w:rsidTr="00CA54DF">
        <w:trPr>
          <w:trHeight w:hRule="exact" w:val="333"/>
        </w:trPr>
        <w:tc>
          <w:tcPr>
            <w:tcW w:w="1376" w:type="dxa"/>
            <w:tcBorders>
              <w:top w:val="nil"/>
              <w:left w:val="nil"/>
              <w:bottom w:val="single" w:sz="4" w:space="0" w:color="auto"/>
              <w:right w:val="nil"/>
            </w:tcBorders>
          </w:tcPr>
          <w:p w14:paraId="3BAF7F84" w14:textId="3BB251BC" w:rsidR="00CA54DF" w:rsidRDefault="00CA54DF" w:rsidP="00DE4C24">
            <w:pPr>
              <w:pStyle w:val="NormalWeb"/>
              <w:spacing w:before="0" w:beforeAutospacing="0" w:after="0" w:afterAutospacing="0" w:line="480" w:lineRule="auto"/>
              <w:jc w:val="center"/>
            </w:pPr>
            <w:r>
              <w:t>Profitability</w:t>
            </w:r>
          </w:p>
        </w:tc>
        <w:tc>
          <w:tcPr>
            <w:tcW w:w="2764" w:type="dxa"/>
            <w:tcBorders>
              <w:top w:val="nil"/>
              <w:left w:val="nil"/>
              <w:bottom w:val="single" w:sz="4" w:space="0" w:color="auto"/>
              <w:right w:val="nil"/>
            </w:tcBorders>
          </w:tcPr>
          <w:p w14:paraId="7E22B595" w14:textId="752D3C0B" w:rsidR="00CA54DF" w:rsidRDefault="00CA54DF" w:rsidP="00DE4C24">
            <w:pPr>
              <w:pStyle w:val="NormalWeb"/>
              <w:spacing w:before="0" w:beforeAutospacing="0" w:after="0" w:afterAutospacing="0" w:line="480" w:lineRule="auto"/>
              <w:jc w:val="center"/>
            </w:pPr>
            <w:r>
              <w:t>Return on Total Assets</w:t>
            </w:r>
          </w:p>
        </w:tc>
        <w:tc>
          <w:tcPr>
            <w:tcW w:w="5220" w:type="dxa"/>
            <w:tcBorders>
              <w:top w:val="nil"/>
              <w:left w:val="nil"/>
              <w:bottom w:val="single" w:sz="4" w:space="0" w:color="auto"/>
              <w:right w:val="nil"/>
            </w:tcBorders>
          </w:tcPr>
          <w:p w14:paraId="149CFDCF" w14:textId="71AF60A3" w:rsidR="00CA54DF" w:rsidRDefault="00CA54DF" w:rsidP="00DE4C24">
            <w:pPr>
              <w:pStyle w:val="NormalWeb"/>
              <w:spacing w:before="0" w:beforeAutospacing="0" w:after="0" w:afterAutospacing="0" w:line="480" w:lineRule="auto"/>
            </w:pPr>
            <w:r>
              <w:t>EBIT / Total Assets</w:t>
            </w:r>
          </w:p>
        </w:tc>
      </w:tr>
      <w:tr w:rsidR="00CA54DF" w14:paraId="574C126E" w14:textId="77777777" w:rsidTr="00CA54DF">
        <w:trPr>
          <w:trHeight w:hRule="exact" w:val="80"/>
        </w:trPr>
        <w:tc>
          <w:tcPr>
            <w:tcW w:w="1376" w:type="dxa"/>
            <w:tcBorders>
              <w:top w:val="single" w:sz="4" w:space="0" w:color="auto"/>
              <w:left w:val="nil"/>
              <w:bottom w:val="nil"/>
              <w:right w:val="nil"/>
            </w:tcBorders>
          </w:tcPr>
          <w:p w14:paraId="7BD878A8" w14:textId="77777777" w:rsidR="00CA54DF" w:rsidRDefault="00CA54DF" w:rsidP="00DE4C24">
            <w:pPr>
              <w:pStyle w:val="NormalWeb"/>
              <w:spacing w:before="0" w:beforeAutospacing="0" w:after="0" w:afterAutospacing="0" w:line="480" w:lineRule="auto"/>
              <w:jc w:val="center"/>
            </w:pPr>
          </w:p>
        </w:tc>
        <w:tc>
          <w:tcPr>
            <w:tcW w:w="2764" w:type="dxa"/>
            <w:tcBorders>
              <w:top w:val="single" w:sz="4" w:space="0" w:color="auto"/>
              <w:left w:val="nil"/>
              <w:bottom w:val="nil"/>
              <w:right w:val="nil"/>
            </w:tcBorders>
          </w:tcPr>
          <w:p w14:paraId="4EFA0BD0" w14:textId="56BBC098" w:rsidR="00CA54DF" w:rsidRDefault="00CA54DF" w:rsidP="00DE4C24">
            <w:pPr>
              <w:pStyle w:val="NormalWeb"/>
              <w:spacing w:before="0" w:beforeAutospacing="0" w:after="0" w:afterAutospacing="0" w:line="480" w:lineRule="auto"/>
              <w:jc w:val="center"/>
            </w:pPr>
          </w:p>
        </w:tc>
        <w:tc>
          <w:tcPr>
            <w:tcW w:w="5220" w:type="dxa"/>
            <w:tcBorders>
              <w:top w:val="single" w:sz="4" w:space="0" w:color="auto"/>
              <w:left w:val="nil"/>
              <w:bottom w:val="nil"/>
              <w:right w:val="nil"/>
            </w:tcBorders>
          </w:tcPr>
          <w:p w14:paraId="69A4187B" w14:textId="77777777" w:rsidR="00CA54DF" w:rsidRDefault="00CA54DF" w:rsidP="00DE4C24">
            <w:pPr>
              <w:pStyle w:val="NormalWeb"/>
              <w:spacing w:before="0" w:beforeAutospacing="0" w:after="0" w:afterAutospacing="0" w:line="480" w:lineRule="auto"/>
              <w:jc w:val="center"/>
            </w:pPr>
          </w:p>
        </w:tc>
      </w:tr>
    </w:tbl>
    <w:p w14:paraId="0D751441" w14:textId="77777777" w:rsidR="006F3C73" w:rsidRDefault="006F3C73" w:rsidP="007620A5">
      <w:pPr>
        <w:pStyle w:val="NormalWeb"/>
        <w:spacing w:before="0" w:beforeAutospacing="0" w:after="0" w:afterAutospacing="0"/>
      </w:pPr>
    </w:p>
    <w:p w14:paraId="57A41FE2" w14:textId="250C86D5" w:rsidR="006F3C73" w:rsidRDefault="006F3C73" w:rsidP="006F3C73">
      <w:pPr>
        <w:pStyle w:val="NormalWeb"/>
        <w:spacing w:before="0" w:beforeAutospacing="0" w:after="0" w:afterAutospacing="0" w:line="480" w:lineRule="auto"/>
        <w:ind w:firstLine="720"/>
      </w:pPr>
      <w:r>
        <w:t>Consumer price indices</w:t>
      </w:r>
      <w:r w:rsidR="00921A44">
        <w:t xml:space="preserve"> (CPI)</w:t>
      </w:r>
      <w:r>
        <w:t xml:space="preserve"> and gross domestic product (GDP) growth were downloaded </w:t>
      </w:r>
      <w:r w:rsidR="00921A44">
        <w:t xml:space="preserve">as Excel files </w:t>
      </w:r>
      <w:r>
        <w:t xml:space="preserve">from the United States Bureau of Labor Statistics and The World Bank respectively. The average </w:t>
      </w:r>
      <w:r w:rsidR="00921A44">
        <w:t xml:space="preserve">CPI </w:t>
      </w:r>
      <w:r>
        <w:t xml:space="preserve">value for each year </w:t>
      </w:r>
      <w:r w:rsidR="00921A44">
        <w:t>was</w:t>
      </w:r>
      <w:r>
        <w:t xml:space="preserve"> calculated and imported into Python</w:t>
      </w:r>
      <w:r w:rsidR="00921A44">
        <w:t xml:space="preserve"> as well as the yearly GDP growth file</w:t>
      </w:r>
      <w:r>
        <w:t xml:space="preserve"> </w:t>
      </w:r>
      <w:r w:rsidR="00921A44">
        <w:t>and</w:t>
      </w:r>
      <w:r>
        <w:t xml:space="preserve"> </w:t>
      </w:r>
      <w:r w:rsidR="004F4CD4">
        <w:t>joine</w:t>
      </w:r>
      <w:r w:rsidR="00676474">
        <w:t>d</w:t>
      </w:r>
      <w:r>
        <w:t xml:space="preserve"> with </w:t>
      </w:r>
      <w:r w:rsidR="00921A44">
        <w:t xml:space="preserve">the </w:t>
      </w:r>
      <w:r>
        <w:t xml:space="preserve">financial </w:t>
      </w:r>
      <w:r w:rsidR="00921A44">
        <w:t>ratio data frame</w:t>
      </w:r>
      <w:r w:rsidR="004F4CD4">
        <w:t xml:space="preserve"> on reporting year</w:t>
      </w:r>
      <w:r>
        <w:t xml:space="preserve">. </w:t>
      </w:r>
      <w:r w:rsidR="007A3D4E">
        <w:t>The final data frame consisted of 5,766 datapoints for non-bankrupt companies and 15 datapoints for bankrupt companies. Figure 1 shows a breakdown of financial sectors for each binary outcome.</w:t>
      </w:r>
    </w:p>
    <w:p w14:paraId="7DDBE4C4" w14:textId="77777777" w:rsidR="0082473D" w:rsidRDefault="0082473D" w:rsidP="006F3C73">
      <w:pPr>
        <w:pStyle w:val="NormalWeb"/>
        <w:spacing w:before="0" w:beforeAutospacing="0" w:after="0" w:afterAutospacing="0" w:line="480" w:lineRule="auto"/>
        <w:ind w:firstLine="720"/>
      </w:pPr>
    </w:p>
    <w:p w14:paraId="09BA2157" w14:textId="77777777" w:rsidR="0082473D" w:rsidRDefault="0082473D" w:rsidP="006F3C73">
      <w:pPr>
        <w:pStyle w:val="NormalWeb"/>
        <w:spacing w:before="0" w:beforeAutospacing="0" w:after="0" w:afterAutospacing="0" w:line="480" w:lineRule="auto"/>
        <w:ind w:firstLine="720"/>
      </w:pPr>
    </w:p>
    <w:p w14:paraId="7334BB12" w14:textId="77777777" w:rsidR="0082473D" w:rsidRDefault="0082473D" w:rsidP="006F3C73">
      <w:pPr>
        <w:pStyle w:val="NormalWeb"/>
        <w:spacing w:before="0" w:beforeAutospacing="0" w:after="0" w:afterAutospacing="0" w:line="480" w:lineRule="auto"/>
        <w:ind w:firstLine="720"/>
      </w:pPr>
    </w:p>
    <w:p w14:paraId="6D435511" w14:textId="763306BF" w:rsidR="007A3D4E" w:rsidRDefault="007A3D4E" w:rsidP="007A3D4E">
      <w:pPr>
        <w:pStyle w:val="NormalWeb"/>
        <w:spacing w:before="0" w:beforeAutospacing="0" w:after="0" w:afterAutospacing="0" w:line="480" w:lineRule="auto"/>
        <w:rPr>
          <w:b/>
          <w:bCs/>
        </w:rPr>
      </w:pPr>
      <w:r>
        <w:rPr>
          <w:b/>
          <w:bCs/>
        </w:rPr>
        <w:lastRenderedPageBreak/>
        <w:t>Figure 1</w:t>
      </w:r>
    </w:p>
    <w:p w14:paraId="16E77EC6" w14:textId="6D8B67AC" w:rsidR="007A3D4E" w:rsidRDefault="007A3D4E" w:rsidP="007A3D4E">
      <w:pPr>
        <w:pStyle w:val="NormalWeb"/>
        <w:spacing w:before="0" w:beforeAutospacing="0" w:after="0" w:afterAutospacing="0" w:line="480" w:lineRule="auto"/>
        <w:rPr>
          <w:i/>
          <w:iCs/>
        </w:rPr>
      </w:pPr>
      <w:r>
        <w:rPr>
          <w:i/>
          <w:iCs/>
        </w:rPr>
        <w:t>Number of Datapoints for Each Sector and Binary Outcome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585"/>
      </w:tblGrid>
      <w:tr w:rsidR="007A3D4E" w14:paraId="68604EAE" w14:textId="77777777" w:rsidTr="000111AD">
        <w:tc>
          <w:tcPr>
            <w:tcW w:w="4775" w:type="dxa"/>
          </w:tcPr>
          <w:p w14:paraId="69BF6126" w14:textId="361579EA" w:rsidR="007A3D4E" w:rsidRDefault="007A3D4E" w:rsidP="007A3D4E">
            <w:pPr>
              <w:pStyle w:val="NormalWeb"/>
              <w:spacing w:before="0" w:beforeAutospacing="0" w:after="0" w:afterAutospacing="0" w:line="480" w:lineRule="auto"/>
            </w:pPr>
            <w:r>
              <w:rPr>
                <w:noProof/>
              </w:rPr>
              <w:drawing>
                <wp:inline distT="0" distB="0" distL="0" distR="0" wp14:anchorId="70F2C7F1" wp14:editId="4C7BACA3">
                  <wp:extent cx="3191510" cy="2524907"/>
                  <wp:effectExtent l="0" t="0" r="8890" b="8890"/>
                  <wp:docPr id="1383209293" name="Picture 1" descr="A graph of a bankrupt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09293" name="Picture 1" descr="A graph of a bankruptcy&#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817" cy="2535435"/>
                          </a:xfrm>
                          <a:prstGeom prst="rect">
                            <a:avLst/>
                          </a:prstGeom>
                          <a:noFill/>
                          <a:ln>
                            <a:noFill/>
                          </a:ln>
                        </pic:spPr>
                      </pic:pic>
                    </a:graphicData>
                  </a:graphic>
                </wp:inline>
              </w:drawing>
            </w:r>
          </w:p>
        </w:tc>
        <w:tc>
          <w:tcPr>
            <w:tcW w:w="4585" w:type="dxa"/>
          </w:tcPr>
          <w:p w14:paraId="6DFEF094" w14:textId="40AB6DE8" w:rsidR="007A3D4E" w:rsidRDefault="007A3D4E" w:rsidP="007A3D4E">
            <w:pPr>
              <w:pStyle w:val="NormalWeb"/>
              <w:spacing w:before="0" w:beforeAutospacing="0" w:after="0" w:afterAutospacing="0" w:line="480" w:lineRule="auto"/>
            </w:pPr>
            <w:r>
              <w:rPr>
                <w:noProof/>
              </w:rPr>
              <w:drawing>
                <wp:inline distT="0" distB="0" distL="0" distR="0" wp14:anchorId="0BA4450F" wp14:editId="2D5FBA52">
                  <wp:extent cx="3068264" cy="2514600"/>
                  <wp:effectExtent l="0" t="0" r="0" b="0"/>
                  <wp:docPr id="1040325320"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25320" name="Picture 2" descr="A graph of a number of different colored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4377" cy="2519610"/>
                          </a:xfrm>
                          <a:prstGeom prst="rect">
                            <a:avLst/>
                          </a:prstGeom>
                          <a:noFill/>
                          <a:ln>
                            <a:noFill/>
                          </a:ln>
                        </pic:spPr>
                      </pic:pic>
                    </a:graphicData>
                  </a:graphic>
                </wp:inline>
              </w:drawing>
            </w:r>
          </w:p>
        </w:tc>
      </w:tr>
      <w:tr w:rsidR="000111AD" w14:paraId="255E4C66" w14:textId="77777777" w:rsidTr="006D4329">
        <w:tc>
          <w:tcPr>
            <w:tcW w:w="9360" w:type="dxa"/>
            <w:gridSpan w:val="2"/>
          </w:tcPr>
          <w:p w14:paraId="093084AB" w14:textId="24AE8890" w:rsidR="000111AD" w:rsidRDefault="000111AD" w:rsidP="007A3D4E">
            <w:pPr>
              <w:pStyle w:val="NormalWeb"/>
              <w:spacing w:before="0" w:beforeAutospacing="0" w:after="0" w:afterAutospacing="0" w:line="480" w:lineRule="auto"/>
              <w:rPr>
                <w:noProof/>
              </w:rPr>
            </w:pPr>
            <w:r>
              <w:rPr>
                <w:i/>
                <w:iCs/>
                <w:noProof/>
              </w:rPr>
              <w:t xml:space="preserve">Note. </w:t>
            </w:r>
            <w:r>
              <w:rPr>
                <w:noProof/>
              </w:rPr>
              <w:t>The figure on the left is the number of non-bankrupt companies in each sector; the figure on the right is the number of bankrupt companies in each sector.</w:t>
            </w:r>
          </w:p>
        </w:tc>
      </w:tr>
    </w:tbl>
    <w:p w14:paraId="13A8681C" w14:textId="409724C5" w:rsidR="005D0882" w:rsidRDefault="00E53893" w:rsidP="00914B3C">
      <w:pPr>
        <w:pStyle w:val="NormalWeb"/>
        <w:spacing w:before="0" w:beforeAutospacing="0" w:after="0" w:afterAutospacing="0" w:line="480" w:lineRule="auto"/>
        <w:ind w:firstLine="720"/>
        <w:rPr>
          <w:bCs/>
        </w:rPr>
      </w:pPr>
      <w:r>
        <w:rPr>
          <w:bCs/>
        </w:rPr>
        <w:t>Feature selection involved computing a correlation matrix for the independent variables in addition to ANOVA</w:t>
      </w:r>
      <w:r w:rsidR="00A8784C">
        <w:rPr>
          <w:bCs/>
        </w:rPr>
        <w:t>, feature importance calculations,</w:t>
      </w:r>
      <w:r>
        <w:rPr>
          <w:bCs/>
        </w:rPr>
        <w:t xml:space="preserve"> and </w:t>
      </w:r>
      <w:r w:rsidR="00776AA1">
        <w:rPr>
          <w:bCs/>
        </w:rPr>
        <w:t>two-sample</w:t>
      </w:r>
      <w:r>
        <w:rPr>
          <w:bCs/>
        </w:rPr>
        <w:t xml:space="preserve"> t-tests between independent and dependent variables</w:t>
      </w:r>
      <w:r w:rsidR="00BE38F2">
        <w:rPr>
          <w:bCs/>
        </w:rPr>
        <w:t>.</w:t>
      </w:r>
      <w:r w:rsidR="001A794A">
        <w:rPr>
          <w:bCs/>
        </w:rPr>
        <w:t xml:space="preserve"> </w:t>
      </w:r>
      <w:r w:rsidR="00BE5325">
        <w:rPr>
          <w:bCs/>
        </w:rPr>
        <w:t>The data set was</w:t>
      </w:r>
      <w:r w:rsidR="00724227">
        <w:rPr>
          <w:bCs/>
        </w:rPr>
        <w:t xml:space="preserve"> split into training and testing sets with a testing size of 30%. </w:t>
      </w:r>
      <w:r w:rsidR="00694FFB">
        <w:rPr>
          <w:bCs/>
        </w:rPr>
        <w:t>V</w:t>
      </w:r>
      <w:r w:rsidR="001A794A">
        <w:rPr>
          <w:bCs/>
        </w:rPr>
        <w:t>ariables with a statistically significant difference (p-value less than 0.05) between means of bankrupt and non-bankrupt companies, based on t-tests, were selected for each initial model building</w:t>
      </w:r>
      <w:r w:rsidR="004E3C3D">
        <w:rPr>
          <w:bCs/>
        </w:rPr>
        <w:t xml:space="preserve"> </w:t>
      </w:r>
      <w:proofErr w:type="gramStart"/>
      <w:r w:rsidR="004E3C3D">
        <w:rPr>
          <w:bCs/>
        </w:rPr>
        <w:t>as long as</w:t>
      </w:r>
      <w:proofErr w:type="gramEnd"/>
      <w:r w:rsidR="004E3C3D">
        <w:rPr>
          <w:bCs/>
        </w:rPr>
        <w:t xml:space="preserve"> their correlation coefficients were low to prevent multicollinearity issues</w:t>
      </w:r>
      <w:r w:rsidR="00BE5325">
        <w:rPr>
          <w:bCs/>
        </w:rPr>
        <w:t xml:space="preserve">. Other combinations of variables were included in models and the highest accuracy model chosen as the best. Highest accuracy is defined as the model with the highest count of </w:t>
      </w:r>
      <w:r w:rsidR="00724227">
        <w:rPr>
          <w:bCs/>
        </w:rPr>
        <w:t xml:space="preserve">true positives and true negatives </w:t>
      </w:r>
      <w:r w:rsidR="00EA697C">
        <w:rPr>
          <w:bCs/>
        </w:rPr>
        <w:t>divided by the total number of predictions</w:t>
      </w:r>
      <w:r w:rsidR="00724227">
        <w:rPr>
          <w:bCs/>
        </w:rPr>
        <w:t xml:space="preserve"> in the testing set.</w:t>
      </w:r>
      <w:r w:rsidR="00035367">
        <w:rPr>
          <w:bCs/>
        </w:rPr>
        <w:t xml:space="preserve"> </w:t>
      </w:r>
    </w:p>
    <w:p w14:paraId="602B7FC3" w14:textId="4C3F409F" w:rsidR="00F95F55" w:rsidRPr="00F04F5B" w:rsidRDefault="0011286E" w:rsidP="00F95F55">
      <w:pPr>
        <w:pStyle w:val="NormalWeb"/>
        <w:spacing w:before="0" w:beforeAutospacing="0" w:after="0" w:afterAutospacing="0" w:line="480" w:lineRule="auto"/>
        <w:ind w:firstLine="720"/>
        <w:rPr>
          <w:bCs/>
        </w:rPr>
      </w:pPr>
      <w:r>
        <w:rPr>
          <w:bCs/>
        </w:rPr>
        <w:t xml:space="preserve">After feature selection, Logistic Regression, SVG, </w:t>
      </w:r>
      <w:proofErr w:type="spellStart"/>
      <w:r>
        <w:rPr>
          <w:bCs/>
        </w:rPr>
        <w:t>XGBoost</w:t>
      </w:r>
      <w:proofErr w:type="spellEnd"/>
      <w:r>
        <w:rPr>
          <w:bCs/>
        </w:rPr>
        <w:t>,</w:t>
      </w:r>
      <w:r w:rsidR="008538F0">
        <w:rPr>
          <w:bCs/>
        </w:rPr>
        <w:t xml:space="preserve"> </w:t>
      </w:r>
      <w:r>
        <w:rPr>
          <w:bCs/>
        </w:rPr>
        <w:t xml:space="preserve">and </w:t>
      </w:r>
      <w:r w:rsidR="00BA157F">
        <w:rPr>
          <w:bCs/>
        </w:rPr>
        <w:t>ANN</w:t>
      </w:r>
      <w:r>
        <w:rPr>
          <w:bCs/>
        </w:rPr>
        <w:t xml:space="preserve"> models were created using Python’s ‘scikit-learn’ library</w:t>
      </w:r>
      <w:r w:rsidR="00F13B71">
        <w:rPr>
          <w:bCs/>
        </w:rPr>
        <w:t>.</w:t>
      </w:r>
      <w:r>
        <w:rPr>
          <w:bCs/>
        </w:rPr>
        <w:t xml:space="preserve"> </w:t>
      </w:r>
      <w:r w:rsidR="00035367">
        <w:rPr>
          <w:bCs/>
        </w:rPr>
        <w:t xml:space="preserve">Receiver Operating Characteristic (ROC) curves, </w:t>
      </w:r>
      <w:r w:rsidR="00035367">
        <w:rPr>
          <w:bCs/>
        </w:rPr>
        <w:lastRenderedPageBreak/>
        <w:t>which plot the true positive rate against the false positive rate, were also constructed and evaluated using the Area Under the Curve (AUC) values. In general, when an AUC value is above 0.6, then the model has a higher probability of distinguishing between bankrupt and non-bankrupt companies</w:t>
      </w:r>
      <w:r w:rsidR="005D0882">
        <w:rPr>
          <w:bCs/>
        </w:rPr>
        <w:t xml:space="preserve">. </w:t>
      </w:r>
      <w:proofErr w:type="gramStart"/>
      <w:r w:rsidR="005D0882">
        <w:rPr>
          <w:bCs/>
        </w:rPr>
        <w:t>Values</w:t>
      </w:r>
      <w:proofErr w:type="gramEnd"/>
      <w:r w:rsidR="005D0882">
        <w:rPr>
          <w:bCs/>
        </w:rPr>
        <w:t xml:space="preserve"> for this analysis were compared between the </w:t>
      </w:r>
      <w:r w:rsidR="00974DC7">
        <w:rPr>
          <w:bCs/>
        </w:rPr>
        <w:t>four</w:t>
      </w:r>
      <w:r w:rsidR="005D0882">
        <w:rPr>
          <w:bCs/>
        </w:rPr>
        <w:t xml:space="preserve"> models to determine which model is the best predictor/classifier.</w:t>
      </w:r>
      <w:r w:rsidR="00F95F55">
        <w:rPr>
          <w:bCs/>
        </w:rPr>
        <w:t xml:space="preserve"> </w:t>
      </w:r>
    </w:p>
    <w:p w14:paraId="52BE9157" w14:textId="572A9ABE" w:rsidR="00F0671E" w:rsidRDefault="00F0671E" w:rsidP="00F0671E">
      <w:pPr>
        <w:pStyle w:val="NormalWeb"/>
        <w:spacing w:before="0" w:beforeAutospacing="0" w:after="0" w:afterAutospacing="0" w:line="480" w:lineRule="auto"/>
        <w:rPr>
          <w:b/>
        </w:rPr>
      </w:pPr>
      <w:r>
        <w:rPr>
          <w:b/>
        </w:rPr>
        <w:t>Limitations</w:t>
      </w:r>
    </w:p>
    <w:p w14:paraId="675514D4" w14:textId="3F59C595" w:rsidR="000F1E7D" w:rsidRPr="000F1E7D" w:rsidRDefault="000F1E7D" w:rsidP="00F0671E">
      <w:pPr>
        <w:pStyle w:val="NormalWeb"/>
        <w:spacing w:before="0" w:beforeAutospacing="0" w:after="0" w:afterAutospacing="0" w:line="480" w:lineRule="auto"/>
        <w:rPr>
          <w:bCs/>
        </w:rPr>
      </w:pPr>
      <w:r>
        <w:rPr>
          <w:b/>
        </w:rPr>
        <w:tab/>
      </w:r>
      <w:r>
        <w:rPr>
          <w:bCs/>
        </w:rPr>
        <w:t>Python’s ‘</w:t>
      </w:r>
      <w:proofErr w:type="spellStart"/>
      <w:r>
        <w:rPr>
          <w:bCs/>
        </w:rPr>
        <w:t>yfinance</w:t>
      </w:r>
      <w:proofErr w:type="spellEnd"/>
      <w:r>
        <w:rPr>
          <w:bCs/>
        </w:rPr>
        <w:t xml:space="preserve">’ data is limited to the past four years, with data needed for calculating financial ratios missing from several companies. </w:t>
      </w:r>
      <w:r w:rsidR="00735C64">
        <w:rPr>
          <w:bCs/>
        </w:rPr>
        <w:t>This led to a small population sample for companies which filed for bankruptcy.</w:t>
      </w:r>
      <w:r w:rsidR="009A507E">
        <w:rPr>
          <w:bCs/>
        </w:rPr>
        <w:t xml:space="preserve"> </w:t>
      </w:r>
      <w:r w:rsidR="007B30E4">
        <w:rPr>
          <w:bCs/>
        </w:rPr>
        <w:t xml:space="preserve">While quarterly data is available and would have added a level of granularity to the analysis, yearly 10-K reports were used </w:t>
      </w:r>
      <w:r w:rsidR="000649ED">
        <w:rPr>
          <w:bCs/>
        </w:rPr>
        <w:t xml:space="preserve">for a representation of a company’s financial data for the year it declared bankruptcy. </w:t>
      </w:r>
      <w:r w:rsidR="00921A44">
        <w:rPr>
          <w:bCs/>
        </w:rPr>
        <w:t xml:space="preserve">Several companies, </w:t>
      </w:r>
      <w:proofErr w:type="gramStart"/>
      <w:r w:rsidR="00A93577">
        <w:rPr>
          <w:bCs/>
        </w:rPr>
        <w:t>a majority</w:t>
      </w:r>
      <w:proofErr w:type="gramEnd"/>
      <w:r w:rsidR="00A93577">
        <w:rPr>
          <w:bCs/>
        </w:rPr>
        <w:t xml:space="preserve"> of which are</w:t>
      </w:r>
      <w:r w:rsidR="00921A44">
        <w:rPr>
          <w:bCs/>
        </w:rPr>
        <w:t xml:space="preserve"> in the financial sector, were missing data needed for the calculation of financial ratios</w:t>
      </w:r>
      <w:r w:rsidR="00A93577">
        <w:rPr>
          <w:bCs/>
        </w:rPr>
        <w:t xml:space="preserve"> which affected </w:t>
      </w:r>
      <w:r w:rsidR="0042710F">
        <w:rPr>
          <w:bCs/>
        </w:rPr>
        <w:t>an initial goal to model each individual</w:t>
      </w:r>
      <w:r w:rsidR="00A93577">
        <w:rPr>
          <w:bCs/>
        </w:rPr>
        <w:t xml:space="preserve"> </w:t>
      </w:r>
      <w:r w:rsidR="0042710F">
        <w:rPr>
          <w:bCs/>
        </w:rPr>
        <w:t>sector to compare accuracies between sectors</w:t>
      </w:r>
      <w:r w:rsidR="00A93577">
        <w:rPr>
          <w:bCs/>
        </w:rPr>
        <w:t>.</w:t>
      </w:r>
    </w:p>
    <w:p w14:paraId="67EE8805" w14:textId="63E2DDA5" w:rsidR="00F0671E" w:rsidRDefault="00F0671E" w:rsidP="00F0671E">
      <w:pPr>
        <w:pStyle w:val="NormalWeb"/>
        <w:spacing w:before="0" w:beforeAutospacing="0" w:after="0" w:afterAutospacing="0" w:line="480" w:lineRule="auto"/>
        <w:rPr>
          <w:b/>
        </w:rPr>
      </w:pPr>
      <w:r>
        <w:rPr>
          <w:b/>
        </w:rPr>
        <w:t>Ethical Considerations</w:t>
      </w:r>
    </w:p>
    <w:p w14:paraId="0DF4C47E" w14:textId="77777777" w:rsidR="003C1051" w:rsidRDefault="003C1051" w:rsidP="003C1051">
      <w:pPr>
        <w:pStyle w:val="NormalWeb"/>
        <w:spacing w:before="0" w:beforeAutospacing="0" w:after="0" w:afterAutospacing="0" w:line="480" w:lineRule="auto"/>
        <w:ind w:firstLine="720"/>
      </w:pPr>
      <w:r>
        <w:t xml:space="preserve">Data used for this project is publicly available and prone to hackers altering the accuracy. Therefore, data was downloaded from each source, saved to an Excel file, and then imported into </w:t>
      </w:r>
      <w:proofErr w:type="spellStart"/>
      <w:r>
        <w:t>Jupyter</w:t>
      </w:r>
      <w:proofErr w:type="spellEnd"/>
      <w:r>
        <w:t xml:space="preserve"> Notebook to preserve accuracy or data disappearing online. The program for scraping financial data using Python’s </w:t>
      </w:r>
      <w:proofErr w:type="spellStart"/>
      <w:r>
        <w:t>yfinance</w:t>
      </w:r>
      <w:proofErr w:type="spellEnd"/>
      <w:r>
        <w:t xml:space="preserve"> library was obtained from a public notebook on Kaggle and modified (Kevin, 2024). Spot checks were performed on the financial statement data downloaded through Python’s </w:t>
      </w:r>
      <w:proofErr w:type="spellStart"/>
      <w:r>
        <w:t>yfinance</w:t>
      </w:r>
      <w:proofErr w:type="spellEnd"/>
      <w:r>
        <w:t xml:space="preserve"> library for accuracy against public filings on the U.S. Security and Exchange Commission’s website. </w:t>
      </w:r>
    </w:p>
    <w:p w14:paraId="050A16D3" w14:textId="1C51ECC3" w:rsidR="003C1051" w:rsidRPr="003C1051" w:rsidRDefault="003C1051" w:rsidP="003C1051">
      <w:pPr>
        <w:pStyle w:val="NormalWeb"/>
        <w:spacing w:before="0" w:beforeAutospacing="0" w:after="0" w:afterAutospacing="0" w:line="480" w:lineRule="auto"/>
        <w:ind w:firstLine="720"/>
        <w:rPr>
          <w:bCs/>
        </w:rPr>
      </w:pPr>
      <w:r>
        <w:lastRenderedPageBreak/>
        <w:t>No conflicts of interest apply to this project. There is concern that companies use the results of this study to note which variables could be indicators that a company will file for bankruptcy and worry about investors selling stock prematurely, thereby creating a false crash in the company’s value. Conversely, managers may attempt to manipulate financial data reported to the government to artificially make variables or financial variables more appealing than they are to make the company appear to be in better financial health.</w:t>
      </w:r>
    </w:p>
    <w:p w14:paraId="6C54C172" w14:textId="788A1141" w:rsidR="00A34A18" w:rsidRPr="006B7EE0" w:rsidRDefault="00EB6609" w:rsidP="0004437A">
      <w:pPr>
        <w:pStyle w:val="NormalWeb"/>
        <w:spacing w:before="0" w:beforeAutospacing="0" w:after="0" w:afterAutospacing="0" w:line="480" w:lineRule="auto"/>
        <w:jc w:val="center"/>
        <w:rPr>
          <w:b/>
        </w:rPr>
      </w:pPr>
      <w:r>
        <w:rPr>
          <w:b/>
        </w:rPr>
        <w:t>Findings</w:t>
      </w:r>
    </w:p>
    <w:p w14:paraId="2D16DDA1" w14:textId="4055356F" w:rsidR="005F6F05" w:rsidRDefault="00E008A7" w:rsidP="00D0437D">
      <w:pPr>
        <w:pStyle w:val="NormalWeb"/>
        <w:spacing w:before="0" w:beforeAutospacing="0" w:after="0" w:afterAutospacing="0" w:line="480" w:lineRule="auto"/>
        <w:ind w:firstLine="720"/>
      </w:pPr>
      <w:r>
        <w:t>Descriptive statistics were performed on the final data set (Table 3) and the limitation on number on bankrupt company datapoints greatly affects the standard deviation and variance between the binary outcomes.</w:t>
      </w:r>
      <w:r w:rsidR="00A004A0">
        <w:t xml:space="preserve"> The GDP growth for years in which companies declared bankruptcy averaged 2.35% versus 2.01% for companies which did not declare bankruptcy while the Consumer Price Index averaged 4.07 for companies which did not declare bankruptcy and 5.61 for those which did.</w:t>
      </w:r>
      <w:r w:rsidR="007177FE">
        <w:t xml:space="preserve"> </w:t>
      </w:r>
      <w:r w:rsidR="008D7DE8">
        <w:t>Table 4 shows the descriptive statistics for the slope calculations.</w:t>
      </w:r>
    </w:p>
    <w:p w14:paraId="2CBBBC64" w14:textId="77777777" w:rsidR="0082473D" w:rsidRDefault="0082473D" w:rsidP="00D0437D">
      <w:pPr>
        <w:pStyle w:val="NormalWeb"/>
        <w:spacing w:before="0" w:beforeAutospacing="0" w:after="0" w:afterAutospacing="0" w:line="480" w:lineRule="auto"/>
        <w:ind w:firstLine="720"/>
      </w:pPr>
    </w:p>
    <w:p w14:paraId="1185D00C" w14:textId="77777777" w:rsidR="0082473D" w:rsidRDefault="0082473D" w:rsidP="00D0437D">
      <w:pPr>
        <w:pStyle w:val="NormalWeb"/>
        <w:spacing w:before="0" w:beforeAutospacing="0" w:after="0" w:afterAutospacing="0" w:line="480" w:lineRule="auto"/>
        <w:ind w:firstLine="720"/>
      </w:pPr>
    </w:p>
    <w:p w14:paraId="562A110A" w14:textId="77777777" w:rsidR="0082473D" w:rsidRDefault="0082473D" w:rsidP="00D0437D">
      <w:pPr>
        <w:pStyle w:val="NormalWeb"/>
        <w:spacing w:before="0" w:beforeAutospacing="0" w:after="0" w:afterAutospacing="0" w:line="480" w:lineRule="auto"/>
        <w:ind w:firstLine="720"/>
      </w:pPr>
    </w:p>
    <w:p w14:paraId="74CC4560" w14:textId="77777777" w:rsidR="0082473D" w:rsidRDefault="0082473D" w:rsidP="00D0437D">
      <w:pPr>
        <w:pStyle w:val="NormalWeb"/>
        <w:spacing w:before="0" w:beforeAutospacing="0" w:after="0" w:afterAutospacing="0" w:line="480" w:lineRule="auto"/>
        <w:ind w:firstLine="720"/>
      </w:pPr>
    </w:p>
    <w:p w14:paraId="03A04E16" w14:textId="77777777" w:rsidR="0082473D" w:rsidRDefault="0082473D" w:rsidP="00D0437D">
      <w:pPr>
        <w:pStyle w:val="NormalWeb"/>
        <w:spacing w:before="0" w:beforeAutospacing="0" w:after="0" w:afterAutospacing="0" w:line="480" w:lineRule="auto"/>
        <w:ind w:firstLine="720"/>
      </w:pPr>
    </w:p>
    <w:p w14:paraId="35EDBABD" w14:textId="77777777" w:rsidR="0082473D" w:rsidRDefault="0082473D" w:rsidP="00D0437D">
      <w:pPr>
        <w:pStyle w:val="NormalWeb"/>
        <w:spacing w:before="0" w:beforeAutospacing="0" w:after="0" w:afterAutospacing="0" w:line="480" w:lineRule="auto"/>
        <w:ind w:firstLine="720"/>
      </w:pPr>
    </w:p>
    <w:p w14:paraId="343FF590" w14:textId="77777777" w:rsidR="0082473D" w:rsidRDefault="0082473D" w:rsidP="00D0437D">
      <w:pPr>
        <w:pStyle w:val="NormalWeb"/>
        <w:spacing w:before="0" w:beforeAutospacing="0" w:after="0" w:afterAutospacing="0" w:line="480" w:lineRule="auto"/>
        <w:ind w:firstLine="720"/>
      </w:pPr>
    </w:p>
    <w:p w14:paraId="1AB38BD8" w14:textId="77777777" w:rsidR="0082473D" w:rsidRDefault="0082473D" w:rsidP="00D0437D">
      <w:pPr>
        <w:pStyle w:val="NormalWeb"/>
        <w:spacing w:before="0" w:beforeAutospacing="0" w:after="0" w:afterAutospacing="0" w:line="480" w:lineRule="auto"/>
        <w:ind w:firstLine="720"/>
      </w:pPr>
    </w:p>
    <w:p w14:paraId="674287D7" w14:textId="77777777" w:rsidR="0082473D" w:rsidRDefault="0082473D" w:rsidP="00D0437D">
      <w:pPr>
        <w:pStyle w:val="NormalWeb"/>
        <w:spacing w:before="0" w:beforeAutospacing="0" w:after="0" w:afterAutospacing="0" w:line="480" w:lineRule="auto"/>
        <w:ind w:firstLine="720"/>
      </w:pPr>
    </w:p>
    <w:p w14:paraId="169B2EF7" w14:textId="77777777" w:rsidR="0082473D" w:rsidRDefault="0082473D" w:rsidP="00D0437D">
      <w:pPr>
        <w:pStyle w:val="NormalWeb"/>
        <w:spacing w:before="0" w:beforeAutospacing="0" w:after="0" w:afterAutospacing="0" w:line="480" w:lineRule="auto"/>
        <w:ind w:firstLine="720"/>
      </w:pPr>
    </w:p>
    <w:p w14:paraId="1B2BA2F0" w14:textId="1E22916B" w:rsidR="00742C84" w:rsidRDefault="00742C84" w:rsidP="00742C84">
      <w:pPr>
        <w:pStyle w:val="NormalWeb"/>
        <w:spacing w:before="0" w:beforeAutospacing="0" w:after="0" w:afterAutospacing="0" w:line="480" w:lineRule="auto"/>
        <w:rPr>
          <w:b/>
          <w:bCs/>
        </w:rPr>
      </w:pPr>
      <w:r>
        <w:rPr>
          <w:b/>
          <w:bCs/>
        </w:rPr>
        <w:lastRenderedPageBreak/>
        <w:t>Table 3</w:t>
      </w:r>
    </w:p>
    <w:p w14:paraId="1A63364D" w14:textId="78C0C2D2" w:rsidR="00742C84" w:rsidRDefault="00742C84" w:rsidP="00742C84">
      <w:pPr>
        <w:pStyle w:val="NormalWeb"/>
        <w:spacing w:before="0" w:beforeAutospacing="0" w:after="0" w:afterAutospacing="0" w:line="480" w:lineRule="auto"/>
        <w:rPr>
          <w:i/>
          <w:iCs/>
        </w:rPr>
      </w:pPr>
      <w:r>
        <w:rPr>
          <w:i/>
          <w:iCs/>
        </w:rPr>
        <w:t>Descriptive Statistics of Data Set</w:t>
      </w:r>
      <w:r w:rsidR="007E18BF">
        <w:rPr>
          <w:i/>
          <w:iCs/>
        </w:rPr>
        <w:t xml:space="preserve"> by Binary Outcome</w:t>
      </w:r>
    </w:p>
    <w:tbl>
      <w:tblPr>
        <w:tblStyle w:val="TableGrid"/>
        <w:tblW w:w="9900" w:type="dxa"/>
        <w:tblLayout w:type="fixed"/>
        <w:tblLook w:val="04A0" w:firstRow="1" w:lastRow="0" w:firstColumn="1" w:lastColumn="0" w:noHBand="0" w:noVBand="1"/>
      </w:tblPr>
      <w:tblGrid>
        <w:gridCol w:w="1620"/>
        <w:gridCol w:w="990"/>
        <w:gridCol w:w="810"/>
        <w:gridCol w:w="1440"/>
        <w:gridCol w:w="1350"/>
        <w:gridCol w:w="990"/>
        <w:gridCol w:w="1170"/>
        <w:gridCol w:w="1530"/>
      </w:tblGrid>
      <w:tr w:rsidR="007B2E5F" w14:paraId="375BEA85" w14:textId="77777777" w:rsidTr="007B2E5F">
        <w:trPr>
          <w:trHeight w:hRule="exact" w:val="343"/>
        </w:trPr>
        <w:tc>
          <w:tcPr>
            <w:tcW w:w="1620" w:type="dxa"/>
            <w:tcBorders>
              <w:top w:val="single" w:sz="4" w:space="0" w:color="auto"/>
              <w:left w:val="nil"/>
              <w:bottom w:val="single" w:sz="4" w:space="0" w:color="auto"/>
              <w:right w:val="nil"/>
            </w:tcBorders>
          </w:tcPr>
          <w:p w14:paraId="7804309F" w14:textId="6D3475FC" w:rsidR="007E18BF" w:rsidRDefault="007E18BF" w:rsidP="00314767">
            <w:pPr>
              <w:pStyle w:val="NormalWeb"/>
              <w:spacing w:before="0" w:beforeAutospacing="0" w:after="0" w:afterAutospacing="0" w:line="480" w:lineRule="auto"/>
              <w:jc w:val="center"/>
              <w:rPr>
                <w:b/>
                <w:bCs/>
              </w:rPr>
            </w:pPr>
            <w:r>
              <w:rPr>
                <w:b/>
                <w:bCs/>
              </w:rPr>
              <w:t>Variable</w:t>
            </w:r>
          </w:p>
        </w:tc>
        <w:tc>
          <w:tcPr>
            <w:tcW w:w="990" w:type="dxa"/>
            <w:tcBorders>
              <w:top w:val="single" w:sz="4" w:space="0" w:color="auto"/>
              <w:left w:val="nil"/>
              <w:bottom w:val="single" w:sz="4" w:space="0" w:color="auto"/>
              <w:right w:val="nil"/>
            </w:tcBorders>
          </w:tcPr>
          <w:p w14:paraId="49A2CC2C" w14:textId="1A0F4403" w:rsidR="007E18BF" w:rsidRDefault="007E18BF" w:rsidP="00314767">
            <w:pPr>
              <w:pStyle w:val="NormalWeb"/>
              <w:spacing w:before="0" w:beforeAutospacing="0" w:after="0" w:afterAutospacing="0" w:line="480" w:lineRule="auto"/>
              <w:jc w:val="center"/>
              <w:rPr>
                <w:b/>
                <w:bCs/>
              </w:rPr>
            </w:pPr>
            <w:r>
              <w:rPr>
                <w:b/>
                <w:bCs/>
              </w:rPr>
              <w:t>Status</w:t>
            </w:r>
          </w:p>
        </w:tc>
        <w:tc>
          <w:tcPr>
            <w:tcW w:w="810" w:type="dxa"/>
            <w:tcBorders>
              <w:top w:val="single" w:sz="4" w:space="0" w:color="auto"/>
              <w:left w:val="nil"/>
              <w:bottom w:val="single" w:sz="4" w:space="0" w:color="auto"/>
              <w:right w:val="nil"/>
            </w:tcBorders>
          </w:tcPr>
          <w:p w14:paraId="53CA3D38" w14:textId="78615911" w:rsidR="007E18BF" w:rsidRPr="000E3737" w:rsidRDefault="007E18BF" w:rsidP="00314767">
            <w:pPr>
              <w:pStyle w:val="NormalWeb"/>
              <w:spacing w:before="0" w:beforeAutospacing="0" w:after="0" w:afterAutospacing="0" w:line="480" w:lineRule="auto"/>
              <w:jc w:val="center"/>
              <w:rPr>
                <w:b/>
                <w:bCs/>
              </w:rPr>
            </w:pPr>
            <w:r>
              <w:rPr>
                <w:b/>
                <w:bCs/>
              </w:rPr>
              <w:t>N</w:t>
            </w:r>
          </w:p>
        </w:tc>
        <w:tc>
          <w:tcPr>
            <w:tcW w:w="1440" w:type="dxa"/>
            <w:tcBorders>
              <w:top w:val="single" w:sz="4" w:space="0" w:color="auto"/>
              <w:left w:val="nil"/>
              <w:bottom w:val="single" w:sz="4" w:space="0" w:color="auto"/>
              <w:right w:val="nil"/>
            </w:tcBorders>
          </w:tcPr>
          <w:p w14:paraId="3C119361" w14:textId="28F03F4D" w:rsidR="007E18BF" w:rsidRDefault="007E18BF" w:rsidP="00F71A14">
            <w:pPr>
              <w:pStyle w:val="NormalWeb"/>
              <w:spacing w:before="0" w:beforeAutospacing="0" w:after="0" w:afterAutospacing="0" w:line="480" w:lineRule="auto"/>
              <w:jc w:val="right"/>
              <w:rPr>
                <w:b/>
                <w:bCs/>
              </w:rPr>
            </w:pPr>
            <w:r>
              <w:rPr>
                <w:b/>
                <w:bCs/>
              </w:rPr>
              <w:t>Minimum</w:t>
            </w:r>
          </w:p>
        </w:tc>
        <w:tc>
          <w:tcPr>
            <w:tcW w:w="1350" w:type="dxa"/>
            <w:tcBorders>
              <w:top w:val="single" w:sz="4" w:space="0" w:color="auto"/>
              <w:left w:val="nil"/>
              <w:bottom w:val="single" w:sz="4" w:space="0" w:color="auto"/>
              <w:right w:val="nil"/>
            </w:tcBorders>
          </w:tcPr>
          <w:p w14:paraId="304BA9DB" w14:textId="7CAF7B68" w:rsidR="007E18BF" w:rsidRDefault="007E18BF" w:rsidP="00F71A14">
            <w:pPr>
              <w:pStyle w:val="NormalWeb"/>
              <w:spacing w:before="0" w:beforeAutospacing="0" w:after="0" w:afterAutospacing="0" w:line="480" w:lineRule="auto"/>
              <w:jc w:val="right"/>
              <w:rPr>
                <w:b/>
                <w:bCs/>
              </w:rPr>
            </w:pPr>
            <w:r>
              <w:rPr>
                <w:b/>
                <w:bCs/>
              </w:rPr>
              <w:t>Maximum</w:t>
            </w:r>
          </w:p>
        </w:tc>
        <w:tc>
          <w:tcPr>
            <w:tcW w:w="990" w:type="dxa"/>
            <w:tcBorders>
              <w:top w:val="single" w:sz="4" w:space="0" w:color="auto"/>
              <w:left w:val="nil"/>
              <w:bottom w:val="single" w:sz="4" w:space="0" w:color="auto"/>
              <w:right w:val="nil"/>
            </w:tcBorders>
          </w:tcPr>
          <w:p w14:paraId="0EE581A4" w14:textId="7CC6CC87" w:rsidR="007E18BF" w:rsidRDefault="007E18BF" w:rsidP="00F71A14">
            <w:pPr>
              <w:pStyle w:val="NormalWeb"/>
              <w:spacing w:before="0" w:beforeAutospacing="0" w:after="0" w:afterAutospacing="0" w:line="480" w:lineRule="auto"/>
              <w:jc w:val="right"/>
              <w:rPr>
                <w:b/>
                <w:bCs/>
              </w:rPr>
            </w:pPr>
            <w:r>
              <w:rPr>
                <w:b/>
                <w:bCs/>
              </w:rPr>
              <w:t>Mean</w:t>
            </w:r>
          </w:p>
        </w:tc>
        <w:tc>
          <w:tcPr>
            <w:tcW w:w="1170" w:type="dxa"/>
            <w:tcBorders>
              <w:top w:val="single" w:sz="4" w:space="0" w:color="auto"/>
              <w:left w:val="nil"/>
              <w:bottom w:val="single" w:sz="4" w:space="0" w:color="auto"/>
              <w:right w:val="nil"/>
            </w:tcBorders>
          </w:tcPr>
          <w:p w14:paraId="4CB65959" w14:textId="70F0870E" w:rsidR="007E18BF" w:rsidRDefault="007E18BF" w:rsidP="00F71A14">
            <w:pPr>
              <w:pStyle w:val="NormalWeb"/>
              <w:spacing w:before="0" w:beforeAutospacing="0" w:after="0" w:afterAutospacing="0" w:line="480" w:lineRule="auto"/>
              <w:jc w:val="right"/>
              <w:rPr>
                <w:b/>
                <w:bCs/>
              </w:rPr>
            </w:pPr>
            <w:r>
              <w:rPr>
                <w:b/>
                <w:bCs/>
              </w:rPr>
              <w:t>Std. Dev.</w:t>
            </w:r>
          </w:p>
        </w:tc>
        <w:tc>
          <w:tcPr>
            <w:tcW w:w="1530" w:type="dxa"/>
            <w:tcBorders>
              <w:top w:val="single" w:sz="4" w:space="0" w:color="auto"/>
              <w:left w:val="nil"/>
              <w:bottom w:val="single" w:sz="4" w:space="0" w:color="auto"/>
              <w:right w:val="nil"/>
            </w:tcBorders>
          </w:tcPr>
          <w:p w14:paraId="109B781F" w14:textId="66802EFD" w:rsidR="007E18BF" w:rsidRPr="000E3737" w:rsidRDefault="007E18BF" w:rsidP="00F71A14">
            <w:pPr>
              <w:pStyle w:val="NormalWeb"/>
              <w:spacing w:before="0" w:beforeAutospacing="0" w:after="0" w:afterAutospacing="0" w:line="480" w:lineRule="auto"/>
              <w:jc w:val="right"/>
              <w:rPr>
                <w:b/>
                <w:bCs/>
              </w:rPr>
            </w:pPr>
            <w:r>
              <w:rPr>
                <w:b/>
                <w:bCs/>
              </w:rPr>
              <w:t>Variance</w:t>
            </w:r>
          </w:p>
        </w:tc>
      </w:tr>
      <w:tr w:rsidR="007B2E5F" w14:paraId="583A105F" w14:textId="77777777" w:rsidTr="007B2E5F">
        <w:trPr>
          <w:trHeight w:hRule="exact" w:val="360"/>
        </w:trPr>
        <w:tc>
          <w:tcPr>
            <w:tcW w:w="1620" w:type="dxa"/>
            <w:vMerge w:val="restart"/>
            <w:tcBorders>
              <w:left w:val="nil"/>
              <w:right w:val="nil"/>
            </w:tcBorders>
            <w:vAlign w:val="center"/>
          </w:tcPr>
          <w:p w14:paraId="5C40BF11" w14:textId="5726B5AA" w:rsidR="00623C9A" w:rsidRDefault="00623C9A" w:rsidP="00314767">
            <w:pPr>
              <w:pStyle w:val="NormalWeb"/>
              <w:spacing w:before="0" w:beforeAutospacing="0" w:after="0" w:afterAutospacing="0" w:line="480" w:lineRule="auto"/>
              <w:jc w:val="center"/>
            </w:pPr>
            <w:proofErr w:type="spellStart"/>
            <w:r>
              <w:t>GDP_Growth</w:t>
            </w:r>
            <w:proofErr w:type="spellEnd"/>
          </w:p>
        </w:tc>
        <w:tc>
          <w:tcPr>
            <w:tcW w:w="990" w:type="dxa"/>
            <w:tcBorders>
              <w:left w:val="nil"/>
              <w:bottom w:val="nil"/>
              <w:right w:val="nil"/>
            </w:tcBorders>
            <w:shd w:val="clear" w:color="auto" w:fill="F2F2F2" w:themeFill="background1" w:themeFillShade="F2"/>
          </w:tcPr>
          <w:p w14:paraId="0BA40FFB" w14:textId="5F436C15" w:rsidR="00623C9A" w:rsidRDefault="00623C9A" w:rsidP="00314767">
            <w:pPr>
              <w:pStyle w:val="NormalWeb"/>
              <w:spacing w:before="0" w:beforeAutospacing="0" w:after="0" w:afterAutospacing="0" w:line="480" w:lineRule="auto"/>
              <w:jc w:val="center"/>
            </w:pPr>
            <w:r>
              <w:t>0</w:t>
            </w:r>
          </w:p>
        </w:tc>
        <w:tc>
          <w:tcPr>
            <w:tcW w:w="810" w:type="dxa"/>
            <w:tcBorders>
              <w:left w:val="nil"/>
              <w:bottom w:val="nil"/>
              <w:right w:val="nil"/>
            </w:tcBorders>
            <w:shd w:val="clear" w:color="auto" w:fill="F2F2F2" w:themeFill="background1" w:themeFillShade="F2"/>
          </w:tcPr>
          <w:p w14:paraId="3AEEC558" w14:textId="6F237993" w:rsidR="00623C9A" w:rsidRDefault="00623C9A" w:rsidP="00314767">
            <w:pPr>
              <w:pStyle w:val="NormalWeb"/>
              <w:spacing w:before="0" w:beforeAutospacing="0" w:after="0" w:afterAutospacing="0" w:line="480" w:lineRule="auto"/>
              <w:jc w:val="center"/>
            </w:pPr>
            <w:r>
              <w:t>5,766</w:t>
            </w:r>
          </w:p>
        </w:tc>
        <w:tc>
          <w:tcPr>
            <w:tcW w:w="1440" w:type="dxa"/>
            <w:tcBorders>
              <w:left w:val="nil"/>
              <w:bottom w:val="nil"/>
              <w:right w:val="nil"/>
            </w:tcBorders>
            <w:shd w:val="clear" w:color="auto" w:fill="F2F2F2" w:themeFill="background1" w:themeFillShade="F2"/>
          </w:tcPr>
          <w:p w14:paraId="55D169E2" w14:textId="115543E2" w:rsidR="00623C9A" w:rsidRDefault="00623C9A" w:rsidP="00F71A14">
            <w:pPr>
              <w:pStyle w:val="NormalWeb"/>
              <w:spacing w:before="0" w:beforeAutospacing="0" w:after="0" w:afterAutospacing="0"/>
              <w:jc w:val="right"/>
            </w:pPr>
            <w:r>
              <w:t>-2.77</w:t>
            </w:r>
          </w:p>
        </w:tc>
        <w:tc>
          <w:tcPr>
            <w:tcW w:w="1350" w:type="dxa"/>
            <w:tcBorders>
              <w:left w:val="nil"/>
              <w:bottom w:val="nil"/>
              <w:right w:val="nil"/>
            </w:tcBorders>
            <w:shd w:val="clear" w:color="auto" w:fill="F2F2F2" w:themeFill="background1" w:themeFillShade="F2"/>
          </w:tcPr>
          <w:p w14:paraId="1EBDDC30" w14:textId="38CF821B" w:rsidR="00623C9A" w:rsidRDefault="00623C9A" w:rsidP="00F71A14">
            <w:pPr>
              <w:pStyle w:val="NormalWeb"/>
              <w:spacing w:before="0" w:beforeAutospacing="0" w:after="0" w:afterAutospacing="0"/>
              <w:jc w:val="right"/>
            </w:pPr>
            <w:r>
              <w:t>5.95</w:t>
            </w:r>
          </w:p>
        </w:tc>
        <w:tc>
          <w:tcPr>
            <w:tcW w:w="990" w:type="dxa"/>
            <w:tcBorders>
              <w:left w:val="nil"/>
              <w:bottom w:val="nil"/>
              <w:right w:val="nil"/>
            </w:tcBorders>
            <w:shd w:val="clear" w:color="auto" w:fill="F2F2F2" w:themeFill="background1" w:themeFillShade="F2"/>
          </w:tcPr>
          <w:p w14:paraId="601D4F92" w14:textId="271DE89C" w:rsidR="00623C9A" w:rsidRDefault="00623C9A" w:rsidP="00F71A14">
            <w:pPr>
              <w:pStyle w:val="NormalWeb"/>
              <w:spacing w:before="0" w:beforeAutospacing="0" w:after="0" w:afterAutospacing="0"/>
              <w:jc w:val="right"/>
            </w:pPr>
            <w:r>
              <w:t>2.01</w:t>
            </w:r>
          </w:p>
        </w:tc>
        <w:tc>
          <w:tcPr>
            <w:tcW w:w="1170" w:type="dxa"/>
            <w:tcBorders>
              <w:left w:val="nil"/>
              <w:bottom w:val="nil"/>
              <w:right w:val="nil"/>
            </w:tcBorders>
            <w:shd w:val="clear" w:color="auto" w:fill="F2F2F2" w:themeFill="background1" w:themeFillShade="F2"/>
          </w:tcPr>
          <w:p w14:paraId="1BEA9461" w14:textId="482D958F" w:rsidR="00623C9A" w:rsidRDefault="00623C9A" w:rsidP="00F71A14">
            <w:pPr>
              <w:pStyle w:val="NormalWeb"/>
              <w:spacing w:before="0" w:beforeAutospacing="0" w:after="0" w:afterAutospacing="0"/>
              <w:jc w:val="right"/>
            </w:pPr>
            <w:r>
              <w:t>3.09</w:t>
            </w:r>
          </w:p>
        </w:tc>
        <w:tc>
          <w:tcPr>
            <w:tcW w:w="1530" w:type="dxa"/>
            <w:tcBorders>
              <w:left w:val="nil"/>
              <w:bottom w:val="nil"/>
              <w:right w:val="nil"/>
            </w:tcBorders>
            <w:shd w:val="clear" w:color="auto" w:fill="F2F2F2" w:themeFill="background1" w:themeFillShade="F2"/>
          </w:tcPr>
          <w:p w14:paraId="75159676" w14:textId="7952AA04" w:rsidR="00623C9A" w:rsidRDefault="00623C9A" w:rsidP="00F71A14">
            <w:pPr>
              <w:pStyle w:val="NormalWeb"/>
              <w:spacing w:before="0" w:beforeAutospacing="0" w:after="0" w:afterAutospacing="0"/>
              <w:jc w:val="right"/>
            </w:pPr>
            <w:r>
              <w:t>9.54</w:t>
            </w:r>
          </w:p>
        </w:tc>
      </w:tr>
      <w:tr w:rsidR="007B2E5F" w14:paraId="20C6742F" w14:textId="77777777" w:rsidTr="007B2E5F">
        <w:trPr>
          <w:trHeight w:hRule="exact" w:val="360"/>
        </w:trPr>
        <w:tc>
          <w:tcPr>
            <w:tcW w:w="1620" w:type="dxa"/>
            <w:vMerge/>
            <w:tcBorders>
              <w:left w:val="nil"/>
              <w:bottom w:val="nil"/>
              <w:right w:val="nil"/>
            </w:tcBorders>
          </w:tcPr>
          <w:p w14:paraId="3A49D3A4" w14:textId="77777777" w:rsidR="00623C9A" w:rsidRDefault="00623C9A" w:rsidP="000935E0">
            <w:pPr>
              <w:pStyle w:val="NormalWeb"/>
              <w:spacing w:before="0" w:beforeAutospacing="0" w:after="0" w:afterAutospacing="0" w:line="480" w:lineRule="auto"/>
              <w:jc w:val="center"/>
            </w:pPr>
          </w:p>
        </w:tc>
        <w:tc>
          <w:tcPr>
            <w:tcW w:w="990" w:type="dxa"/>
            <w:tcBorders>
              <w:top w:val="nil"/>
              <w:left w:val="nil"/>
              <w:bottom w:val="nil"/>
              <w:right w:val="nil"/>
            </w:tcBorders>
          </w:tcPr>
          <w:p w14:paraId="3D49195D" w14:textId="38963AB8" w:rsidR="00623C9A" w:rsidRDefault="00623C9A" w:rsidP="000935E0">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385ED602" w14:textId="2853CD30" w:rsidR="00623C9A" w:rsidRDefault="00623C9A" w:rsidP="000935E0">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2944E0AC" w14:textId="24A4845F" w:rsidR="00623C9A" w:rsidRDefault="00623C9A" w:rsidP="000935E0">
            <w:pPr>
              <w:pStyle w:val="NormalWeb"/>
              <w:spacing w:before="0" w:beforeAutospacing="0" w:after="0" w:afterAutospacing="0"/>
              <w:jc w:val="right"/>
            </w:pPr>
            <w:r>
              <w:t>1.94</w:t>
            </w:r>
          </w:p>
        </w:tc>
        <w:tc>
          <w:tcPr>
            <w:tcW w:w="1350" w:type="dxa"/>
            <w:tcBorders>
              <w:top w:val="nil"/>
              <w:left w:val="nil"/>
              <w:bottom w:val="nil"/>
              <w:right w:val="nil"/>
            </w:tcBorders>
          </w:tcPr>
          <w:p w14:paraId="526BE712" w14:textId="2DCAC09B" w:rsidR="00623C9A" w:rsidRDefault="00623C9A" w:rsidP="000935E0">
            <w:pPr>
              <w:pStyle w:val="NormalWeb"/>
              <w:spacing w:before="0" w:beforeAutospacing="0" w:after="0" w:afterAutospacing="0"/>
              <w:jc w:val="right"/>
            </w:pPr>
            <w:r>
              <w:t>5.95</w:t>
            </w:r>
          </w:p>
        </w:tc>
        <w:tc>
          <w:tcPr>
            <w:tcW w:w="990" w:type="dxa"/>
            <w:tcBorders>
              <w:top w:val="nil"/>
              <w:left w:val="nil"/>
              <w:bottom w:val="nil"/>
              <w:right w:val="nil"/>
            </w:tcBorders>
          </w:tcPr>
          <w:p w14:paraId="108C8D69" w14:textId="42A58E7C" w:rsidR="00623C9A" w:rsidRDefault="00623C9A" w:rsidP="000935E0">
            <w:pPr>
              <w:pStyle w:val="NormalWeb"/>
              <w:spacing w:before="0" w:beforeAutospacing="0" w:after="0" w:afterAutospacing="0"/>
              <w:jc w:val="right"/>
            </w:pPr>
            <w:r>
              <w:t>2.35</w:t>
            </w:r>
          </w:p>
        </w:tc>
        <w:tc>
          <w:tcPr>
            <w:tcW w:w="1170" w:type="dxa"/>
            <w:tcBorders>
              <w:top w:val="nil"/>
              <w:left w:val="nil"/>
              <w:bottom w:val="nil"/>
              <w:right w:val="nil"/>
            </w:tcBorders>
          </w:tcPr>
          <w:p w14:paraId="7B19AFE3" w14:textId="6D2BD5DD" w:rsidR="00623C9A" w:rsidRDefault="00623C9A" w:rsidP="000935E0">
            <w:pPr>
              <w:pStyle w:val="NormalWeb"/>
              <w:spacing w:before="0" w:beforeAutospacing="0" w:after="0" w:afterAutospacing="0"/>
              <w:jc w:val="right"/>
            </w:pPr>
            <w:r>
              <w:t>1.03</w:t>
            </w:r>
          </w:p>
        </w:tc>
        <w:tc>
          <w:tcPr>
            <w:tcW w:w="1530" w:type="dxa"/>
            <w:tcBorders>
              <w:top w:val="nil"/>
              <w:left w:val="nil"/>
              <w:bottom w:val="nil"/>
              <w:right w:val="nil"/>
            </w:tcBorders>
          </w:tcPr>
          <w:p w14:paraId="237D80E4" w14:textId="0A95E861" w:rsidR="00623C9A" w:rsidRDefault="00623C9A" w:rsidP="000935E0">
            <w:pPr>
              <w:pStyle w:val="NormalWeb"/>
              <w:spacing w:before="0" w:beforeAutospacing="0" w:after="0" w:afterAutospacing="0"/>
              <w:jc w:val="right"/>
            </w:pPr>
            <w:r>
              <w:t>0.98</w:t>
            </w:r>
          </w:p>
        </w:tc>
      </w:tr>
      <w:tr w:rsidR="007B2E5F" w14:paraId="00932212" w14:textId="77777777" w:rsidTr="007B2E5F">
        <w:trPr>
          <w:trHeight w:hRule="exact" w:val="360"/>
        </w:trPr>
        <w:tc>
          <w:tcPr>
            <w:tcW w:w="1620" w:type="dxa"/>
            <w:vMerge w:val="restart"/>
            <w:tcBorders>
              <w:top w:val="nil"/>
              <w:left w:val="nil"/>
              <w:right w:val="nil"/>
            </w:tcBorders>
            <w:vAlign w:val="center"/>
          </w:tcPr>
          <w:p w14:paraId="4692EEBE" w14:textId="2DEF034C" w:rsidR="00623C9A" w:rsidRDefault="00623C9A" w:rsidP="007B2E5F">
            <w:pPr>
              <w:pStyle w:val="NormalWeb"/>
              <w:spacing w:before="0" w:beforeAutospacing="0" w:after="0" w:afterAutospacing="0"/>
              <w:jc w:val="center"/>
            </w:pPr>
            <w:proofErr w:type="spellStart"/>
            <w:r>
              <w:t>CPI_Yearly_Avg</w:t>
            </w:r>
            <w:proofErr w:type="spellEnd"/>
          </w:p>
        </w:tc>
        <w:tc>
          <w:tcPr>
            <w:tcW w:w="990" w:type="dxa"/>
            <w:tcBorders>
              <w:top w:val="nil"/>
              <w:left w:val="nil"/>
              <w:bottom w:val="nil"/>
              <w:right w:val="nil"/>
            </w:tcBorders>
            <w:shd w:val="clear" w:color="auto" w:fill="F2F2F2" w:themeFill="background1" w:themeFillShade="F2"/>
          </w:tcPr>
          <w:p w14:paraId="67CE4076" w14:textId="05E40A7E" w:rsidR="00623C9A" w:rsidRDefault="00623C9A" w:rsidP="000935E0">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0DDDCDE3" w14:textId="07900D5F" w:rsidR="00623C9A" w:rsidRDefault="00623C9A" w:rsidP="000935E0">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3FF5BC2F" w14:textId="44D8BE2D" w:rsidR="00623C9A" w:rsidRDefault="00623C9A" w:rsidP="000935E0">
            <w:pPr>
              <w:pStyle w:val="NormalWeb"/>
              <w:spacing w:before="0" w:beforeAutospacing="0" w:after="0" w:afterAutospacing="0"/>
              <w:jc w:val="right"/>
            </w:pPr>
            <w:r>
              <w:t>1.70</w:t>
            </w:r>
          </w:p>
        </w:tc>
        <w:tc>
          <w:tcPr>
            <w:tcW w:w="1350" w:type="dxa"/>
            <w:tcBorders>
              <w:top w:val="nil"/>
              <w:left w:val="nil"/>
              <w:bottom w:val="nil"/>
              <w:right w:val="nil"/>
            </w:tcBorders>
            <w:shd w:val="clear" w:color="auto" w:fill="F2F2F2" w:themeFill="background1" w:themeFillShade="F2"/>
          </w:tcPr>
          <w:p w14:paraId="5A90F238" w14:textId="5E0148C4" w:rsidR="00623C9A" w:rsidRDefault="00623C9A" w:rsidP="000935E0">
            <w:pPr>
              <w:pStyle w:val="NormalWeb"/>
              <w:spacing w:before="0" w:beforeAutospacing="0" w:after="0" w:afterAutospacing="0"/>
              <w:jc w:val="right"/>
            </w:pPr>
            <w:r>
              <w:t>6.15</w:t>
            </w:r>
          </w:p>
        </w:tc>
        <w:tc>
          <w:tcPr>
            <w:tcW w:w="990" w:type="dxa"/>
            <w:tcBorders>
              <w:top w:val="nil"/>
              <w:left w:val="nil"/>
              <w:bottom w:val="nil"/>
              <w:right w:val="nil"/>
            </w:tcBorders>
            <w:shd w:val="clear" w:color="auto" w:fill="F2F2F2" w:themeFill="background1" w:themeFillShade="F2"/>
          </w:tcPr>
          <w:p w14:paraId="29792584" w14:textId="3A84D12F" w:rsidR="00623C9A" w:rsidRDefault="00623C9A" w:rsidP="000935E0">
            <w:pPr>
              <w:pStyle w:val="NormalWeb"/>
              <w:spacing w:before="0" w:beforeAutospacing="0" w:after="0" w:afterAutospacing="0"/>
              <w:jc w:val="right"/>
            </w:pPr>
            <w:r>
              <w:t>4.07</w:t>
            </w:r>
          </w:p>
        </w:tc>
        <w:tc>
          <w:tcPr>
            <w:tcW w:w="1170" w:type="dxa"/>
            <w:tcBorders>
              <w:top w:val="nil"/>
              <w:left w:val="nil"/>
              <w:bottom w:val="nil"/>
              <w:right w:val="nil"/>
            </w:tcBorders>
            <w:shd w:val="clear" w:color="auto" w:fill="F2F2F2" w:themeFill="background1" w:themeFillShade="F2"/>
          </w:tcPr>
          <w:p w14:paraId="0680F17B" w14:textId="231550EF" w:rsidR="00623C9A" w:rsidRDefault="00623C9A" w:rsidP="000935E0">
            <w:pPr>
              <w:pStyle w:val="NormalWeb"/>
              <w:spacing w:before="0" w:beforeAutospacing="0" w:after="0" w:afterAutospacing="0"/>
              <w:jc w:val="right"/>
            </w:pPr>
            <w:r>
              <w:t>1.63</w:t>
            </w:r>
          </w:p>
        </w:tc>
        <w:tc>
          <w:tcPr>
            <w:tcW w:w="1530" w:type="dxa"/>
            <w:tcBorders>
              <w:top w:val="nil"/>
              <w:left w:val="nil"/>
              <w:bottom w:val="nil"/>
              <w:right w:val="nil"/>
            </w:tcBorders>
            <w:shd w:val="clear" w:color="auto" w:fill="F2F2F2" w:themeFill="background1" w:themeFillShade="F2"/>
          </w:tcPr>
          <w:p w14:paraId="11302F4C" w14:textId="4DDC6C08" w:rsidR="00623C9A" w:rsidRDefault="00623C9A" w:rsidP="000935E0">
            <w:pPr>
              <w:pStyle w:val="NormalWeb"/>
              <w:spacing w:before="0" w:beforeAutospacing="0" w:after="0" w:afterAutospacing="0"/>
              <w:jc w:val="right"/>
            </w:pPr>
            <w:r>
              <w:t>2.65</w:t>
            </w:r>
          </w:p>
        </w:tc>
      </w:tr>
      <w:tr w:rsidR="007B2E5F" w14:paraId="78FA479F" w14:textId="77777777" w:rsidTr="007B2E5F">
        <w:trPr>
          <w:trHeight w:hRule="exact" w:val="360"/>
        </w:trPr>
        <w:tc>
          <w:tcPr>
            <w:tcW w:w="1620" w:type="dxa"/>
            <w:vMerge/>
            <w:tcBorders>
              <w:left w:val="nil"/>
              <w:bottom w:val="nil"/>
              <w:right w:val="nil"/>
            </w:tcBorders>
          </w:tcPr>
          <w:p w14:paraId="1B4998FA" w14:textId="77777777" w:rsidR="00623C9A" w:rsidRDefault="00623C9A" w:rsidP="000935E0">
            <w:pPr>
              <w:pStyle w:val="NormalWeb"/>
              <w:spacing w:before="0" w:beforeAutospacing="0" w:after="0" w:afterAutospacing="0" w:line="480" w:lineRule="auto"/>
              <w:jc w:val="center"/>
            </w:pPr>
          </w:p>
        </w:tc>
        <w:tc>
          <w:tcPr>
            <w:tcW w:w="990" w:type="dxa"/>
            <w:tcBorders>
              <w:top w:val="nil"/>
              <w:left w:val="nil"/>
              <w:bottom w:val="nil"/>
              <w:right w:val="nil"/>
            </w:tcBorders>
          </w:tcPr>
          <w:p w14:paraId="717E6238" w14:textId="18733C32" w:rsidR="00623C9A" w:rsidRDefault="00623C9A" w:rsidP="000935E0">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188AEF6A" w14:textId="3C5D9C66" w:rsidR="00623C9A" w:rsidRDefault="00623C9A" w:rsidP="000935E0">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250F6CBB" w14:textId="7C44C2F2" w:rsidR="00623C9A" w:rsidRDefault="00623C9A" w:rsidP="000935E0">
            <w:pPr>
              <w:pStyle w:val="NormalWeb"/>
              <w:spacing w:before="0" w:beforeAutospacing="0" w:after="0" w:afterAutospacing="0"/>
              <w:jc w:val="right"/>
            </w:pPr>
            <w:r>
              <w:t>3.57</w:t>
            </w:r>
          </w:p>
        </w:tc>
        <w:tc>
          <w:tcPr>
            <w:tcW w:w="1350" w:type="dxa"/>
            <w:tcBorders>
              <w:top w:val="nil"/>
              <w:left w:val="nil"/>
              <w:bottom w:val="nil"/>
              <w:right w:val="nil"/>
            </w:tcBorders>
          </w:tcPr>
          <w:p w14:paraId="5BCB16C0" w14:textId="6D3BCC94" w:rsidR="00623C9A" w:rsidRDefault="00623C9A" w:rsidP="000935E0">
            <w:pPr>
              <w:pStyle w:val="NormalWeb"/>
              <w:spacing w:before="0" w:beforeAutospacing="0" w:after="0" w:afterAutospacing="0"/>
              <w:jc w:val="right"/>
            </w:pPr>
            <w:r>
              <w:t>6.15</w:t>
            </w:r>
          </w:p>
        </w:tc>
        <w:tc>
          <w:tcPr>
            <w:tcW w:w="990" w:type="dxa"/>
            <w:tcBorders>
              <w:top w:val="nil"/>
              <w:left w:val="nil"/>
              <w:bottom w:val="nil"/>
              <w:right w:val="nil"/>
            </w:tcBorders>
          </w:tcPr>
          <w:p w14:paraId="1934B545" w14:textId="0EF377BE" w:rsidR="00623C9A" w:rsidRDefault="00623C9A" w:rsidP="000935E0">
            <w:pPr>
              <w:pStyle w:val="NormalWeb"/>
              <w:spacing w:before="0" w:beforeAutospacing="0" w:after="0" w:afterAutospacing="0"/>
              <w:jc w:val="right"/>
            </w:pPr>
            <w:r>
              <w:t>5.61</w:t>
            </w:r>
          </w:p>
        </w:tc>
        <w:tc>
          <w:tcPr>
            <w:tcW w:w="1170" w:type="dxa"/>
            <w:tcBorders>
              <w:top w:val="nil"/>
              <w:left w:val="nil"/>
              <w:bottom w:val="nil"/>
              <w:right w:val="nil"/>
            </w:tcBorders>
          </w:tcPr>
          <w:p w14:paraId="161AD2AA" w14:textId="46F1E0C0" w:rsidR="00623C9A" w:rsidRDefault="00623C9A" w:rsidP="000935E0">
            <w:pPr>
              <w:pStyle w:val="NormalWeb"/>
              <w:spacing w:before="0" w:beforeAutospacing="0" w:after="0" w:afterAutospacing="0"/>
              <w:jc w:val="right"/>
            </w:pPr>
            <w:r>
              <w:t>0.84</w:t>
            </w:r>
          </w:p>
        </w:tc>
        <w:tc>
          <w:tcPr>
            <w:tcW w:w="1530" w:type="dxa"/>
            <w:tcBorders>
              <w:top w:val="nil"/>
              <w:left w:val="nil"/>
              <w:bottom w:val="nil"/>
              <w:right w:val="nil"/>
            </w:tcBorders>
          </w:tcPr>
          <w:p w14:paraId="1E1078E2" w14:textId="00A277BB" w:rsidR="00623C9A" w:rsidRDefault="00623C9A" w:rsidP="000935E0">
            <w:pPr>
              <w:pStyle w:val="NormalWeb"/>
              <w:spacing w:before="0" w:beforeAutospacing="0" w:after="0" w:afterAutospacing="0"/>
              <w:jc w:val="right"/>
            </w:pPr>
            <w:r>
              <w:t>0.66</w:t>
            </w:r>
          </w:p>
        </w:tc>
      </w:tr>
      <w:tr w:rsidR="007B2E5F" w14:paraId="68A7BC53" w14:textId="77777777" w:rsidTr="007B2E5F">
        <w:trPr>
          <w:trHeight w:hRule="exact" w:val="360"/>
        </w:trPr>
        <w:tc>
          <w:tcPr>
            <w:tcW w:w="1620" w:type="dxa"/>
            <w:vMerge w:val="restart"/>
            <w:tcBorders>
              <w:top w:val="nil"/>
              <w:left w:val="nil"/>
              <w:right w:val="nil"/>
            </w:tcBorders>
            <w:vAlign w:val="center"/>
          </w:tcPr>
          <w:p w14:paraId="278ECD81" w14:textId="1F24F6A3" w:rsidR="00623C9A" w:rsidRDefault="00623C9A" w:rsidP="000935E0">
            <w:pPr>
              <w:pStyle w:val="NormalWeb"/>
              <w:spacing w:before="0" w:beforeAutospacing="0" w:after="0" w:afterAutospacing="0" w:line="480" w:lineRule="auto"/>
              <w:jc w:val="center"/>
            </w:pPr>
            <w:r>
              <w:t>CR</w:t>
            </w:r>
          </w:p>
        </w:tc>
        <w:tc>
          <w:tcPr>
            <w:tcW w:w="990" w:type="dxa"/>
            <w:tcBorders>
              <w:top w:val="nil"/>
              <w:left w:val="nil"/>
              <w:bottom w:val="nil"/>
              <w:right w:val="nil"/>
            </w:tcBorders>
            <w:shd w:val="clear" w:color="auto" w:fill="F2F2F2" w:themeFill="background1" w:themeFillShade="F2"/>
          </w:tcPr>
          <w:p w14:paraId="074E6F03" w14:textId="781DCB78" w:rsidR="00623C9A" w:rsidRDefault="00623C9A" w:rsidP="000935E0">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2C6E93D9" w14:textId="7C9C7972" w:rsidR="00623C9A" w:rsidRDefault="00623C9A" w:rsidP="000935E0">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4E2F04F8" w14:textId="26215D59" w:rsidR="00623C9A" w:rsidRDefault="00623C9A" w:rsidP="000935E0">
            <w:pPr>
              <w:pStyle w:val="NormalWeb"/>
              <w:spacing w:before="0" w:beforeAutospacing="0" w:after="0" w:afterAutospacing="0"/>
              <w:jc w:val="right"/>
            </w:pPr>
            <w:r>
              <w:t>0.00</w:t>
            </w:r>
          </w:p>
        </w:tc>
        <w:tc>
          <w:tcPr>
            <w:tcW w:w="1350" w:type="dxa"/>
            <w:tcBorders>
              <w:top w:val="nil"/>
              <w:left w:val="nil"/>
              <w:bottom w:val="nil"/>
              <w:right w:val="nil"/>
            </w:tcBorders>
            <w:shd w:val="clear" w:color="auto" w:fill="F2F2F2" w:themeFill="background1" w:themeFillShade="F2"/>
          </w:tcPr>
          <w:p w14:paraId="459FA2EF" w14:textId="33A5F7FD" w:rsidR="00623C9A" w:rsidRDefault="00623C9A" w:rsidP="000935E0">
            <w:pPr>
              <w:pStyle w:val="NormalWeb"/>
              <w:spacing w:before="0" w:beforeAutospacing="0" w:after="0" w:afterAutospacing="0"/>
              <w:jc w:val="right"/>
            </w:pPr>
            <w:r>
              <w:t>54.02</w:t>
            </w:r>
          </w:p>
        </w:tc>
        <w:tc>
          <w:tcPr>
            <w:tcW w:w="990" w:type="dxa"/>
            <w:tcBorders>
              <w:top w:val="nil"/>
              <w:left w:val="nil"/>
              <w:bottom w:val="nil"/>
              <w:right w:val="nil"/>
            </w:tcBorders>
            <w:shd w:val="clear" w:color="auto" w:fill="F2F2F2" w:themeFill="background1" w:themeFillShade="F2"/>
          </w:tcPr>
          <w:p w14:paraId="66DCA420" w14:textId="54206AF4" w:rsidR="00623C9A" w:rsidRDefault="00623C9A" w:rsidP="000935E0">
            <w:pPr>
              <w:pStyle w:val="NormalWeb"/>
              <w:spacing w:before="0" w:beforeAutospacing="0" w:after="0" w:afterAutospacing="0"/>
              <w:jc w:val="right"/>
            </w:pPr>
            <w:r>
              <w:t>2.39</w:t>
            </w:r>
          </w:p>
        </w:tc>
        <w:tc>
          <w:tcPr>
            <w:tcW w:w="1170" w:type="dxa"/>
            <w:tcBorders>
              <w:top w:val="nil"/>
              <w:left w:val="nil"/>
              <w:bottom w:val="nil"/>
              <w:right w:val="nil"/>
            </w:tcBorders>
            <w:shd w:val="clear" w:color="auto" w:fill="F2F2F2" w:themeFill="background1" w:themeFillShade="F2"/>
          </w:tcPr>
          <w:p w14:paraId="333EEB0C" w14:textId="617E30A3" w:rsidR="00623C9A" w:rsidRDefault="00623C9A" w:rsidP="000935E0">
            <w:pPr>
              <w:pStyle w:val="NormalWeb"/>
              <w:spacing w:before="0" w:beforeAutospacing="0" w:after="0" w:afterAutospacing="0"/>
              <w:jc w:val="right"/>
            </w:pPr>
            <w:r>
              <w:t>2.42</w:t>
            </w:r>
          </w:p>
        </w:tc>
        <w:tc>
          <w:tcPr>
            <w:tcW w:w="1530" w:type="dxa"/>
            <w:tcBorders>
              <w:top w:val="nil"/>
              <w:left w:val="nil"/>
              <w:bottom w:val="nil"/>
              <w:right w:val="nil"/>
            </w:tcBorders>
            <w:shd w:val="clear" w:color="auto" w:fill="F2F2F2" w:themeFill="background1" w:themeFillShade="F2"/>
          </w:tcPr>
          <w:p w14:paraId="292AC3D6" w14:textId="76F31E8E" w:rsidR="00623C9A" w:rsidRDefault="00623C9A" w:rsidP="000935E0">
            <w:pPr>
              <w:pStyle w:val="NormalWeb"/>
              <w:spacing w:before="0" w:beforeAutospacing="0" w:after="0" w:afterAutospacing="0"/>
              <w:jc w:val="right"/>
            </w:pPr>
            <w:r>
              <w:t>5.85</w:t>
            </w:r>
          </w:p>
        </w:tc>
      </w:tr>
      <w:tr w:rsidR="007B2E5F" w14:paraId="2B0F509B" w14:textId="77777777" w:rsidTr="007B2E5F">
        <w:trPr>
          <w:trHeight w:hRule="exact" w:val="360"/>
        </w:trPr>
        <w:tc>
          <w:tcPr>
            <w:tcW w:w="1620" w:type="dxa"/>
            <w:vMerge/>
            <w:tcBorders>
              <w:left w:val="nil"/>
              <w:bottom w:val="nil"/>
              <w:right w:val="nil"/>
            </w:tcBorders>
          </w:tcPr>
          <w:p w14:paraId="7ABBB1DF" w14:textId="77777777" w:rsidR="00623C9A" w:rsidRDefault="00623C9A" w:rsidP="000935E0">
            <w:pPr>
              <w:pStyle w:val="NormalWeb"/>
              <w:spacing w:before="0" w:beforeAutospacing="0" w:after="0" w:afterAutospacing="0" w:line="480" w:lineRule="auto"/>
              <w:jc w:val="center"/>
            </w:pPr>
          </w:p>
        </w:tc>
        <w:tc>
          <w:tcPr>
            <w:tcW w:w="990" w:type="dxa"/>
            <w:tcBorders>
              <w:top w:val="nil"/>
              <w:left w:val="nil"/>
              <w:bottom w:val="nil"/>
              <w:right w:val="nil"/>
            </w:tcBorders>
          </w:tcPr>
          <w:p w14:paraId="0DA3A14A" w14:textId="2A13AAFD" w:rsidR="00623C9A" w:rsidRDefault="00623C9A" w:rsidP="000935E0">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596F4F4D" w14:textId="19EBF869" w:rsidR="00623C9A" w:rsidRDefault="00623C9A" w:rsidP="000935E0">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1E421863" w14:textId="75DF6A91" w:rsidR="00623C9A" w:rsidRDefault="00623C9A" w:rsidP="000935E0">
            <w:pPr>
              <w:pStyle w:val="NormalWeb"/>
              <w:spacing w:before="0" w:beforeAutospacing="0" w:after="0" w:afterAutospacing="0"/>
              <w:jc w:val="right"/>
            </w:pPr>
            <w:r>
              <w:t>0.11</w:t>
            </w:r>
          </w:p>
        </w:tc>
        <w:tc>
          <w:tcPr>
            <w:tcW w:w="1350" w:type="dxa"/>
            <w:tcBorders>
              <w:top w:val="nil"/>
              <w:left w:val="nil"/>
              <w:bottom w:val="nil"/>
              <w:right w:val="nil"/>
            </w:tcBorders>
          </w:tcPr>
          <w:p w14:paraId="68AE5884" w14:textId="0B0AB148" w:rsidR="00623C9A" w:rsidRDefault="00623C9A" w:rsidP="000935E0">
            <w:pPr>
              <w:pStyle w:val="NormalWeb"/>
              <w:spacing w:before="0" w:beforeAutospacing="0" w:after="0" w:afterAutospacing="0"/>
              <w:jc w:val="right"/>
            </w:pPr>
            <w:r>
              <w:t>3.01</w:t>
            </w:r>
          </w:p>
        </w:tc>
        <w:tc>
          <w:tcPr>
            <w:tcW w:w="990" w:type="dxa"/>
            <w:tcBorders>
              <w:top w:val="nil"/>
              <w:left w:val="nil"/>
              <w:bottom w:val="nil"/>
              <w:right w:val="nil"/>
            </w:tcBorders>
          </w:tcPr>
          <w:p w14:paraId="0386B5E5" w14:textId="3B82BFEF" w:rsidR="00623C9A" w:rsidRDefault="00623C9A" w:rsidP="000935E0">
            <w:pPr>
              <w:pStyle w:val="NormalWeb"/>
              <w:spacing w:before="0" w:beforeAutospacing="0" w:after="0" w:afterAutospacing="0"/>
              <w:jc w:val="right"/>
            </w:pPr>
            <w:r>
              <w:t>1.26</w:t>
            </w:r>
          </w:p>
        </w:tc>
        <w:tc>
          <w:tcPr>
            <w:tcW w:w="1170" w:type="dxa"/>
            <w:tcBorders>
              <w:top w:val="nil"/>
              <w:left w:val="nil"/>
              <w:bottom w:val="nil"/>
              <w:right w:val="nil"/>
            </w:tcBorders>
          </w:tcPr>
          <w:p w14:paraId="61FCC1EB" w14:textId="3F9EBA3A" w:rsidR="00623C9A" w:rsidRDefault="00623C9A" w:rsidP="000935E0">
            <w:pPr>
              <w:pStyle w:val="NormalWeb"/>
              <w:spacing w:before="0" w:beforeAutospacing="0" w:after="0" w:afterAutospacing="0"/>
              <w:jc w:val="right"/>
            </w:pPr>
            <w:r>
              <w:t>0.88</w:t>
            </w:r>
          </w:p>
        </w:tc>
        <w:tc>
          <w:tcPr>
            <w:tcW w:w="1530" w:type="dxa"/>
            <w:tcBorders>
              <w:top w:val="nil"/>
              <w:left w:val="nil"/>
              <w:bottom w:val="nil"/>
              <w:right w:val="nil"/>
            </w:tcBorders>
          </w:tcPr>
          <w:p w14:paraId="38A84943" w14:textId="772299AD" w:rsidR="00623C9A" w:rsidRDefault="00623C9A" w:rsidP="000935E0">
            <w:pPr>
              <w:pStyle w:val="NormalWeb"/>
              <w:spacing w:before="0" w:beforeAutospacing="0" w:after="0" w:afterAutospacing="0"/>
              <w:jc w:val="right"/>
            </w:pPr>
            <w:r>
              <w:t>0.72</w:t>
            </w:r>
          </w:p>
        </w:tc>
      </w:tr>
      <w:tr w:rsidR="007B2E5F" w14:paraId="3361130D" w14:textId="77777777" w:rsidTr="007B2E5F">
        <w:trPr>
          <w:trHeight w:hRule="exact" w:val="360"/>
        </w:trPr>
        <w:tc>
          <w:tcPr>
            <w:tcW w:w="1620" w:type="dxa"/>
            <w:vMerge w:val="restart"/>
            <w:tcBorders>
              <w:top w:val="nil"/>
              <w:left w:val="nil"/>
              <w:right w:val="nil"/>
            </w:tcBorders>
            <w:vAlign w:val="center"/>
          </w:tcPr>
          <w:p w14:paraId="05F09A9A" w14:textId="44F2B5D5" w:rsidR="00623C9A" w:rsidRDefault="00623C9A" w:rsidP="000935E0">
            <w:pPr>
              <w:pStyle w:val="NormalWeb"/>
              <w:spacing w:before="0" w:beforeAutospacing="0" w:after="0" w:afterAutospacing="0" w:line="480" w:lineRule="auto"/>
              <w:jc w:val="center"/>
            </w:pPr>
            <w:r>
              <w:t>ATR</w:t>
            </w:r>
          </w:p>
        </w:tc>
        <w:tc>
          <w:tcPr>
            <w:tcW w:w="990" w:type="dxa"/>
            <w:tcBorders>
              <w:top w:val="nil"/>
              <w:left w:val="nil"/>
              <w:bottom w:val="nil"/>
              <w:right w:val="nil"/>
            </w:tcBorders>
            <w:shd w:val="clear" w:color="auto" w:fill="F2F2F2" w:themeFill="background1" w:themeFillShade="F2"/>
          </w:tcPr>
          <w:p w14:paraId="56B11162" w14:textId="7967A593" w:rsidR="00623C9A" w:rsidRDefault="00623C9A" w:rsidP="000935E0">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7A67CB07" w14:textId="2EB2AA0E" w:rsidR="00623C9A" w:rsidRDefault="00623C9A" w:rsidP="000935E0">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012135AB" w14:textId="0E6A4B54" w:rsidR="00623C9A" w:rsidRDefault="00623C9A" w:rsidP="000935E0">
            <w:pPr>
              <w:pStyle w:val="NormalWeb"/>
              <w:spacing w:before="0" w:beforeAutospacing="0" w:after="0" w:afterAutospacing="0"/>
              <w:jc w:val="right"/>
            </w:pPr>
            <w:r>
              <w:t>-2.15</w:t>
            </w:r>
          </w:p>
        </w:tc>
        <w:tc>
          <w:tcPr>
            <w:tcW w:w="1350" w:type="dxa"/>
            <w:tcBorders>
              <w:top w:val="nil"/>
              <w:left w:val="nil"/>
              <w:bottom w:val="nil"/>
              <w:right w:val="nil"/>
            </w:tcBorders>
            <w:shd w:val="clear" w:color="auto" w:fill="F2F2F2" w:themeFill="background1" w:themeFillShade="F2"/>
          </w:tcPr>
          <w:p w14:paraId="1AC91F5C" w14:textId="39C8FF1A" w:rsidR="00623C9A" w:rsidRDefault="00623C9A" w:rsidP="000935E0">
            <w:pPr>
              <w:pStyle w:val="NormalWeb"/>
              <w:spacing w:before="0" w:beforeAutospacing="0" w:after="0" w:afterAutospacing="0"/>
              <w:jc w:val="right"/>
            </w:pPr>
            <w:r>
              <w:t>54.02</w:t>
            </w:r>
          </w:p>
        </w:tc>
        <w:tc>
          <w:tcPr>
            <w:tcW w:w="990" w:type="dxa"/>
            <w:tcBorders>
              <w:top w:val="nil"/>
              <w:left w:val="nil"/>
              <w:bottom w:val="nil"/>
              <w:right w:val="nil"/>
            </w:tcBorders>
            <w:shd w:val="clear" w:color="auto" w:fill="F2F2F2" w:themeFill="background1" w:themeFillShade="F2"/>
          </w:tcPr>
          <w:p w14:paraId="1824A48E" w14:textId="07981052" w:rsidR="00623C9A" w:rsidRDefault="00623C9A" w:rsidP="000935E0">
            <w:pPr>
              <w:pStyle w:val="NormalWeb"/>
              <w:spacing w:before="0" w:beforeAutospacing="0" w:after="0" w:afterAutospacing="0"/>
              <w:jc w:val="right"/>
            </w:pPr>
            <w:r>
              <w:t>1.79</w:t>
            </w:r>
          </w:p>
        </w:tc>
        <w:tc>
          <w:tcPr>
            <w:tcW w:w="1170" w:type="dxa"/>
            <w:tcBorders>
              <w:top w:val="nil"/>
              <w:left w:val="nil"/>
              <w:bottom w:val="nil"/>
              <w:right w:val="nil"/>
            </w:tcBorders>
            <w:shd w:val="clear" w:color="auto" w:fill="F2F2F2" w:themeFill="background1" w:themeFillShade="F2"/>
          </w:tcPr>
          <w:p w14:paraId="1ED99F42" w14:textId="2213844A" w:rsidR="00623C9A" w:rsidRDefault="00623C9A" w:rsidP="000935E0">
            <w:pPr>
              <w:pStyle w:val="NormalWeb"/>
              <w:spacing w:before="0" w:beforeAutospacing="0" w:after="0" w:afterAutospacing="0"/>
              <w:jc w:val="right"/>
            </w:pPr>
            <w:r>
              <w:t>2.25</w:t>
            </w:r>
          </w:p>
        </w:tc>
        <w:tc>
          <w:tcPr>
            <w:tcW w:w="1530" w:type="dxa"/>
            <w:tcBorders>
              <w:top w:val="nil"/>
              <w:left w:val="nil"/>
              <w:bottom w:val="nil"/>
              <w:right w:val="nil"/>
            </w:tcBorders>
            <w:shd w:val="clear" w:color="auto" w:fill="F2F2F2" w:themeFill="background1" w:themeFillShade="F2"/>
          </w:tcPr>
          <w:p w14:paraId="7AE4B783" w14:textId="408853AF" w:rsidR="00623C9A" w:rsidRDefault="00623C9A" w:rsidP="000935E0">
            <w:pPr>
              <w:pStyle w:val="NormalWeb"/>
              <w:spacing w:before="0" w:beforeAutospacing="0" w:after="0" w:afterAutospacing="0"/>
              <w:jc w:val="right"/>
            </w:pPr>
            <w:r>
              <w:t>5.06</w:t>
            </w:r>
          </w:p>
        </w:tc>
      </w:tr>
      <w:tr w:rsidR="007B2E5F" w14:paraId="1A02A724" w14:textId="77777777" w:rsidTr="007B2E5F">
        <w:trPr>
          <w:trHeight w:hRule="exact" w:val="360"/>
        </w:trPr>
        <w:tc>
          <w:tcPr>
            <w:tcW w:w="1620" w:type="dxa"/>
            <w:vMerge/>
            <w:tcBorders>
              <w:left w:val="nil"/>
              <w:bottom w:val="nil"/>
              <w:right w:val="nil"/>
            </w:tcBorders>
          </w:tcPr>
          <w:p w14:paraId="7D3A7BE0" w14:textId="77777777" w:rsidR="00623C9A" w:rsidRDefault="00623C9A" w:rsidP="000935E0">
            <w:pPr>
              <w:pStyle w:val="NormalWeb"/>
              <w:spacing w:before="0" w:beforeAutospacing="0" w:after="0" w:afterAutospacing="0" w:line="480" w:lineRule="auto"/>
              <w:jc w:val="center"/>
            </w:pPr>
          </w:p>
        </w:tc>
        <w:tc>
          <w:tcPr>
            <w:tcW w:w="990" w:type="dxa"/>
            <w:tcBorders>
              <w:top w:val="nil"/>
              <w:left w:val="nil"/>
              <w:bottom w:val="nil"/>
              <w:right w:val="nil"/>
            </w:tcBorders>
          </w:tcPr>
          <w:p w14:paraId="47AF472C" w14:textId="1847ED5E" w:rsidR="00623C9A" w:rsidRDefault="00623C9A" w:rsidP="000935E0">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2A4A3422" w14:textId="1732A0EC" w:rsidR="00623C9A" w:rsidRDefault="00623C9A" w:rsidP="000935E0">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7BBECB53" w14:textId="68B134B9" w:rsidR="00623C9A" w:rsidRDefault="00623C9A" w:rsidP="000935E0">
            <w:pPr>
              <w:pStyle w:val="NormalWeb"/>
              <w:spacing w:before="0" w:beforeAutospacing="0" w:after="0" w:afterAutospacing="0"/>
              <w:jc w:val="right"/>
            </w:pPr>
            <w:r>
              <w:t>0.08</w:t>
            </w:r>
          </w:p>
        </w:tc>
        <w:tc>
          <w:tcPr>
            <w:tcW w:w="1350" w:type="dxa"/>
            <w:tcBorders>
              <w:top w:val="nil"/>
              <w:left w:val="nil"/>
              <w:bottom w:val="nil"/>
              <w:right w:val="nil"/>
            </w:tcBorders>
          </w:tcPr>
          <w:p w14:paraId="618B1A39" w14:textId="5B6629C8" w:rsidR="00623C9A" w:rsidRDefault="00623C9A" w:rsidP="000935E0">
            <w:pPr>
              <w:pStyle w:val="NormalWeb"/>
              <w:spacing w:before="0" w:beforeAutospacing="0" w:after="0" w:afterAutospacing="0"/>
              <w:jc w:val="right"/>
            </w:pPr>
            <w:r>
              <w:t>2.61</w:t>
            </w:r>
          </w:p>
        </w:tc>
        <w:tc>
          <w:tcPr>
            <w:tcW w:w="990" w:type="dxa"/>
            <w:tcBorders>
              <w:top w:val="nil"/>
              <w:left w:val="nil"/>
              <w:bottom w:val="nil"/>
              <w:right w:val="nil"/>
            </w:tcBorders>
          </w:tcPr>
          <w:p w14:paraId="3079EC47" w14:textId="29A468C0" w:rsidR="00623C9A" w:rsidRDefault="00623C9A" w:rsidP="000935E0">
            <w:pPr>
              <w:pStyle w:val="NormalWeb"/>
              <w:spacing w:before="0" w:beforeAutospacing="0" w:after="0" w:afterAutospacing="0"/>
              <w:jc w:val="right"/>
            </w:pPr>
            <w:r>
              <w:t>0.76</w:t>
            </w:r>
          </w:p>
        </w:tc>
        <w:tc>
          <w:tcPr>
            <w:tcW w:w="1170" w:type="dxa"/>
            <w:tcBorders>
              <w:top w:val="nil"/>
              <w:left w:val="nil"/>
              <w:bottom w:val="nil"/>
              <w:right w:val="nil"/>
            </w:tcBorders>
          </w:tcPr>
          <w:p w14:paraId="506A2507" w14:textId="68932615" w:rsidR="00623C9A" w:rsidRDefault="00623C9A" w:rsidP="000935E0">
            <w:pPr>
              <w:pStyle w:val="NormalWeb"/>
              <w:spacing w:before="0" w:beforeAutospacing="0" w:after="0" w:afterAutospacing="0"/>
              <w:jc w:val="right"/>
            </w:pPr>
            <w:r>
              <w:t>0.78</w:t>
            </w:r>
          </w:p>
        </w:tc>
        <w:tc>
          <w:tcPr>
            <w:tcW w:w="1530" w:type="dxa"/>
            <w:tcBorders>
              <w:top w:val="nil"/>
              <w:left w:val="nil"/>
              <w:bottom w:val="nil"/>
              <w:right w:val="nil"/>
            </w:tcBorders>
          </w:tcPr>
          <w:p w14:paraId="131B5117" w14:textId="4FD46CCB" w:rsidR="00623C9A" w:rsidRDefault="00623C9A" w:rsidP="000935E0">
            <w:pPr>
              <w:pStyle w:val="NormalWeb"/>
              <w:spacing w:before="0" w:beforeAutospacing="0" w:after="0" w:afterAutospacing="0"/>
              <w:jc w:val="right"/>
            </w:pPr>
            <w:r>
              <w:t>0.57</w:t>
            </w:r>
          </w:p>
        </w:tc>
      </w:tr>
      <w:tr w:rsidR="007B2E5F" w14:paraId="51B16FA9" w14:textId="77777777" w:rsidTr="007B2E5F">
        <w:trPr>
          <w:trHeight w:hRule="exact" w:val="360"/>
        </w:trPr>
        <w:tc>
          <w:tcPr>
            <w:tcW w:w="1620" w:type="dxa"/>
            <w:vMerge w:val="restart"/>
            <w:tcBorders>
              <w:top w:val="nil"/>
              <w:left w:val="nil"/>
              <w:right w:val="nil"/>
            </w:tcBorders>
            <w:vAlign w:val="center"/>
          </w:tcPr>
          <w:p w14:paraId="2E24BA4E" w14:textId="199C62C8" w:rsidR="00623C9A" w:rsidRDefault="00623C9A" w:rsidP="000935E0">
            <w:pPr>
              <w:pStyle w:val="NormalWeb"/>
              <w:spacing w:before="0" w:beforeAutospacing="0" w:after="0" w:afterAutospacing="0" w:line="480" w:lineRule="auto"/>
              <w:jc w:val="center"/>
            </w:pPr>
            <w:r>
              <w:t>DR</w:t>
            </w:r>
          </w:p>
        </w:tc>
        <w:tc>
          <w:tcPr>
            <w:tcW w:w="990" w:type="dxa"/>
            <w:tcBorders>
              <w:top w:val="nil"/>
              <w:left w:val="nil"/>
              <w:bottom w:val="nil"/>
              <w:right w:val="nil"/>
            </w:tcBorders>
            <w:shd w:val="clear" w:color="auto" w:fill="F2F2F2" w:themeFill="background1" w:themeFillShade="F2"/>
          </w:tcPr>
          <w:p w14:paraId="05CE0A4B" w14:textId="49E35529" w:rsidR="00623C9A" w:rsidRDefault="00623C9A" w:rsidP="000935E0">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520C2158" w14:textId="0914CD62" w:rsidR="00623C9A" w:rsidRDefault="00623C9A" w:rsidP="000935E0">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1A0B8977" w14:textId="3EF7158C" w:rsidR="00623C9A" w:rsidRDefault="00623C9A" w:rsidP="000935E0">
            <w:pPr>
              <w:pStyle w:val="NormalWeb"/>
              <w:spacing w:before="0" w:beforeAutospacing="0" w:after="0" w:afterAutospacing="0"/>
              <w:jc w:val="right"/>
            </w:pPr>
            <w:r>
              <w:t>0.01</w:t>
            </w:r>
          </w:p>
        </w:tc>
        <w:tc>
          <w:tcPr>
            <w:tcW w:w="1350" w:type="dxa"/>
            <w:tcBorders>
              <w:top w:val="nil"/>
              <w:left w:val="nil"/>
              <w:bottom w:val="nil"/>
              <w:right w:val="nil"/>
            </w:tcBorders>
            <w:shd w:val="clear" w:color="auto" w:fill="F2F2F2" w:themeFill="background1" w:themeFillShade="F2"/>
          </w:tcPr>
          <w:p w14:paraId="09025536" w14:textId="1D4A03E9" w:rsidR="00623C9A" w:rsidRDefault="00623C9A" w:rsidP="000935E0">
            <w:pPr>
              <w:pStyle w:val="NormalWeb"/>
              <w:spacing w:before="0" w:beforeAutospacing="0" w:after="0" w:afterAutospacing="0"/>
              <w:jc w:val="right"/>
            </w:pPr>
            <w:r>
              <w:t>251.33</w:t>
            </w:r>
          </w:p>
        </w:tc>
        <w:tc>
          <w:tcPr>
            <w:tcW w:w="990" w:type="dxa"/>
            <w:tcBorders>
              <w:top w:val="nil"/>
              <w:left w:val="nil"/>
              <w:bottom w:val="nil"/>
              <w:right w:val="nil"/>
            </w:tcBorders>
            <w:shd w:val="clear" w:color="auto" w:fill="F2F2F2" w:themeFill="background1" w:themeFillShade="F2"/>
          </w:tcPr>
          <w:p w14:paraId="5F9369B5" w14:textId="1199F9FF" w:rsidR="00623C9A" w:rsidRDefault="00623C9A" w:rsidP="000935E0">
            <w:pPr>
              <w:pStyle w:val="NormalWeb"/>
              <w:spacing w:before="0" w:beforeAutospacing="0" w:after="0" w:afterAutospacing="0"/>
              <w:jc w:val="right"/>
            </w:pPr>
            <w:r>
              <w:t>0.73</w:t>
            </w:r>
          </w:p>
        </w:tc>
        <w:tc>
          <w:tcPr>
            <w:tcW w:w="1170" w:type="dxa"/>
            <w:tcBorders>
              <w:top w:val="nil"/>
              <w:left w:val="nil"/>
              <w:bottom w:val="nil"/>
              <w:right w:val="nil"/>
            </w:tcBorders>
            <w:shd w:val="clear" w:color="auto" w:fill="F2F2F2" w:themeFill="background1" w:themeFillShade="F2"/>
          </w:tcPr>
          <w:p w14:paraId="50CFE7E2" w14:textId="6D9372B3" w:rsidR="00623C9A" w:rsidRDefault="00623C9A" w:rsidP="000935E0">
            <w:pPr>
              <w:pStyle w:val="NormalWeb"/>
              <w:spacing w:before="0" w:beforeAutospacing="0" w:after="0" w:afterAutospacing="0"/>
              <w:jc w:val="right"/>
            </w:pPr>
            <w:r>
              <w:t>4.03</w:t>
            </w:r>
          </w:p>
        </w:tc>
        <w:tc>
          <w:tcPr>
            <w:tcW w:w="1530" w:type="dxa"/>
            <w:tcBorders>
              <w:top w:val="nil"/>
              <w:left w:val="nil"/>
              <w:bottom w:val="nil"/>
              <w:right w:val="nil"/>
            </w:tcBorders>
            <w:shd w:val="clear" w:color="auto" w:fill="F2F2F2" w:themeFill="background1" w:themeFillShade="F2"/>
          </w:tcPr>
          <w:p w14:paraId="36681319" w14:textId="52A4949A" w:rsidR="00623C9A" w:rsidRDefault="00623C9A" w:rsidP="000935E0">
            <w:pPr>
              <w:pStyle w:val="NormalWeb"/>
              <w:spacing w:before="0" w:beforeAutospacing="0" w:after="0" w:afterAutospacing="0"/>
              <w:jc w:val="right"/>
            </w:pPr>
            <w:r>
              <w:t>16.27</w:t>
            </w:r>
          </w:p>
        </w:tc>
      </w:tr>
      <w:tr w:rsidR="007B2E5F" w14:paraId="1B909CE8" w14:textId="77777777" w:rsidTr="007B2E5F">
        <w:trPr>
          <w:trHeight w:hRule="exact" w:val="360"/>
        </w:trPr>
        <w:tc>
          <w:tcPr>
            <w:tcW w:w="1620" w:type="dxa"/>
            <w:vMerge/>
            <w:tcBorders>
              <w:left w:val="nil"/>
              <w:bottom w:val="nil"/>
              <w:right w:val="nil"/>
            </w:tcBorders>
          </w:tcPr>
          <w:p w14:paraId="3A22F384" w14:textId="77777777" w:rsidR="00623C9A" w:rsidRDefault="00623C9A" w:rsidP="000935E0">
            <w:pPr>
              <w:pStyle w:val="NormalWeb"/>
              <w:spacing w:before="0" w:beforeAutospacing="0" w:after="0" w:afterAutospacing="0" w:line="480" w:lineRule="auto"/>
              <w:jc w:val="center"/>
            </w:pPr>
          </w:p>
        </w:tc>
        <w:tc>
          <w:tcPr>
            <w:tcW w:w="990" w:type="dxa"/>
            <w:tcBorders>
              <w:top w:val="nil"/>
              <w:left w:val="nil"/>
              <w:bottom w:val="nil"/>
              <w:right w:val="nil"/>
            </w:tcBorders>
          </w:tcPr>
          <w:p w14:paraId="69E4EBDD" w14:textId="3146E4C1" w:rsidR="00623C9A" w:rsidRDefault="00623C9A" w:rsidP="000935E0">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0E39601E" w14:textId="7E17D974" w:rsidR="00623C9A" w:rsidRDefault="00623C9A" w:rsidP="000935E0">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4A2928C7" w14:textId="4A0C5B68" w:rsidR="00623C9A" w:rsidRDefault="00623C9A" w:rsidP="000935E0">
            <w:pPr>
              <w:pStyle w:val="NormalWeb"/>
              <w:spacing w:before="0" w:beforeAutospacing="0" w:after="0" w:afterAutospacing="0"/>
              <w:jc w:val="right"/>
            </w:pPr>
            <w:r>
              <w:t>0.38</w:t>
            </w:r>
          </w:p>
        </w:tc>
        <w:tc>
          <w:tcPr>
            <w:tcW w:w="1350" w:type="dxa"/>
            <w:tcBorders>
              <w:top w:val="nil"/>
              <w:left w:val="nil"/>
              <w:bottom w:val="nil"/>
              <w:right w:val="nil"/>
            </w:tcBorders>
          </w:tcPr>
          <w:p w14:paraId="280E37E1" w14:textId="23B1B87B" w:rsidR="00623C9A" w:rsidRDefault="00623C9A" w:rsidP="000935E0">
            <w:pPr>
              <w:pStyle w:val="NormalWeb"/>
              <w:spacing w:before="0" w:beforeAutospacing="0" w:after="0" w:afterAutospacing="0"/>
              <w:jc w:val="right"/>
            </w:pPr>
            <w:r>
              <w:t>2.84</w:t>
            </w:r>
          </w:p>
        </w:tc>
        <w:tc>
          <w:tcPr>
            <w:tcW w:w="990" w:type="dxa"/>
            <w:tcBorders>
              <w:top w:val="nil"/>
              <w:left w:val="nil"/>
              <w:bottom w:val="nil"/>
              <w:right w:val="nil"/>
            </w:tcBorders>
          </w:tcPr>
          <w:p w14:paraId="4482878F" w14:textId="0328F8BC" w:rsidR="00623C9A" w:rsidRDefault="00623C9A" w:rsidP="000935E0">
            <w:pPr>
              <w:pStyle w:val="NormalWeb"/>
              <w:spacing w:before="0" w:beforeAutospacing="0" w:after="0" w:afterAutospacing="0"/>
              <w:jc w:val="right"/>
            </w:pPr>
            <w:r>
              <w:t>1.26</w:t>
            </w:r>
          </w:p>
        </w:tc>
        <w:tc>
          <w:tcPr>
            <w:tcW w:w="1170" w:type="dxa"/>
            <w:tcBorders>
              <w:top w:val="nil"/>
              <w:left w:val="nil"/>
              <w:bottom w:val="nil"/>
              <w:right w:val="nil"/>
            </w:tcBorders>
          </w:tcPr>
          <w:p w14:paraId="5E97441A" w14:textId="7826521B" w:rsidR="00623C9A" w:rsidRDefault="00623C9A" w:rsidP="000935E0">
            <w:pPr>
              <w:pStyle w:val="NormalWeb"/>
              <w:spacing w:before="0" w:beforeAutospacing="0" w:after="0" w:afterAutospacing="0"/>
              <w:jc w:val="right"/>
            </w:pPr>
            <w:r>
              <w:t>0.68</w:t>
            </w:r>
          </w:p>
        </w:tc>
        <w:tc>
          <w:tcPr>
            <w:tcW w:w="1530" w:type="dxa"/>
            <w:tcBorders>
              <w:top w:val="nil"/>
              <w:left w:val="nil"/>
              <w:bottom w:val="nil"/>
              <w:right w:val="nil"/>
            </w:tcBorders>
          </w:tcPr>
          <w:p w14:paraId="6C1C7A66" w14:textId="276921C8" w:rsidR="00623C9A" w:rsidRDefault="00623C9A" w:rsidP="000935E0">
            <w:pPr>
              <w:pStyle w:val="NormalWeb"/>
              <w:spacing w:before="0" w:beforeAutospacing="0" w:after="0" w:afterAutospacing="0"/>
              <w:jc w:val="right"/>
            </w:pPr>
            <w:r>
              <w:t>0.43</w:t>
            </w:r>
          </w:p>
        </w:tc>
      </w:tr>
      <w:tr w:rsidR="007B2E5F" w14:paraId="31DF234C" w14:textId="77777777" w:rsidTr="007B2E5F">
        <w:trPr>
          <w:trHeight w:hRule="exact" w:val="360"/>
        </w:trPr>
        <w:tc>
          <w:tcPr>
            <w:tcW w:w="1620" w:type="dxa"/>
            <w:vMerge w:val="restart"/>
            <w:tcBorders>
              <w:top w:val="nil"/>
              <w:left w:val="nil"/>
              <w:right w:val="nil"/>
            </w:tcBorders>
            <w:vAlign w:val="center"/>
          </w:tcPr>
          <w:p w14:paraId="1F158E79" w14:textId="0443DE03" w:rsidR="00623C9A" w:rsidRDefault="00623C9A" w:rsidP="000935E0">
            <w:pPr>
              <w:pStyle w:val="NormalWeb"/>
              <w:spacing w:before="0" w:beforeAutospacing="0" w:after="0" w:afterAutospacing="0" w:line="480" w:lineRule="auto"/>
              <w:jc w:val="center"/>
            </w:pPr>
            <w:r>
              <w:t>DTER</w:t>
            </w:r>
          </w:p>
        </w:tc>
        <w:tc>
          <w:tcPr>
            <w:tcW w:w="990" w:type="dxa"/>
            <w:tcBorders>
              <w:top w:val="nil"/>
              <w:left w:val="nil"/>
              <w:bottom w:val="nil"/>
              <w:right w:val="nil"/>
            </w:tcBorders>
            <w:shd w:val="clear" w:color="auto" w:fill="F2F2F2" w:themeFill="background1" w:themeFillShade="F2"/>
          </w:tcPr>
          <w:p w14:paraId="22B993D9" w14:textId="54A1EBF4" w:rsidR="00623C9A" w:rsidRDefault="00623C9A" w:rsidP="000935E0">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190776E6" w14:textId="5BFE2D37" w:rsidR="00623C9A" w:rsidRDefault="00623C9A" w:rsidP="000935E0">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2E324CF1" w14:textId="021838AD" w:rsidR="00623C9A" w:rsidRDefault="00623C9A" w:rsidP="000935E0">
            <w:pPr>
              <w:pStyle w:val="NormalWeb"/>
              <w:spacing w:before="0" w:beforeAutospacing="0" w:after="0" w:afterAutospacing="0"/>
              <w:jc w:val="right"/>
            </w:pPr>
            <w:r>
              <w:t>-16,549.56</w:t>
            </w:r>
          </w:p>
        </w:tc>
        <w:tc>
          <w:tcPr>
            <w:tcW w:w="1350" w:type="dxa"/>
            <w:tcBorders>
              <w:top w:val="nil"/>
              <w:left w:val="nil"/>
              <w:bottom w:val="nil"/>
              <w:right w:val="nil"/>
            </w:tcBorders>
            <w:shd w:val="clear" w:color="auto" w:fill="F2F2F2" w:themeFill="background1" w:themeFillShade="F2"/>
          </w:tcPr>
          <w:p w14:paraId="3D926F2F" w14:textId="515408F8" w:rsidR="00623C9A" w:rsidRDefault="00623C9A" w:rsidP="000935E0">
            <w:pPr>
              <w:pStyle w:val="NormalWeb"/>
              <w:spacing w:before="0" w:beforeAutospacing="0" w:after="0" w:afterAutospacing="0"/>
              <w:jc w:val="right"/>
            </w:pPr>
            <w:r>
              <w:t>2,290.82</w:t>
            </w:r>
          </w:p>
        </w:tc>
        <w:tc>
          <w:tcPr>
            <w:tcW w:w="990" w:type="dxa"/>
            <w:tcBorders>
              <w:top w:val="nil"/>
              <w:left w:val="nil"/>
              <w:bottom w:val="nil"/>
              <w:right w:val="nil"/>
            </w:tcBorders>
            <w:shd w:val="clear" w:color="auto" w:fill="F2F2F2" w:themeFill="background1" w:themeFillShade="F2"/>
          </w:tcPr>
          <w:p w14:paraId="1FDB6822" w14:textId="2ED95456" w:rsidR="00623C9A" w:rsidRDefault="00623C9A" w:rsidP="000935E0">
            <w:pPr>
              <w:pStyle w:val="NormalWeb"/>
              <w:spacing w:before="0" w:beforeAutospacing="0" w:after="0" w:afterAutospacing="0"/>
              <w:jc w:val="right"/>
            </w:pPr>
            <w:r>
              <w:t>-3.58</w:t>
            </w:r>
          </w:p>
        </w:tc>
        <w:tc>
          <w:tcPr>
            <w:tcW w:w="1170" w:type="dxa"/>
            <w:tcBorders>
              <w:top w:val="nil"/>
              <w:left w:val="nil"/>
              <w:bottom w:val="nil"/>
              <w:right w:val="nil"/>
            </w:tcBorders>
            <w:shd w:val="clear" w:color="auto" w:fill="F2F2F2" w:themeFill="background1" w:themeFillShade="F2"/>
          </w:tcPr>
          <w:p w14:paraId="326B9C9F" w14:textId="33E4625E" w:rsidR="00623C9A" w:rsidRDefault="00623C9A" w:rsidP="000935E0">
            <w:pPr>
              <w:pStyle w:val="NormalWeb"/>
              <w:spacing w:before="0" w:beforeAutospacing="0" w:after="0" w:afterAutospacing="0"/>
              <w:jc w:val="right"/>
            </w:pPr>
            <w:r>
              <w:t>245.84</w:t>
            </w:r>
          </w:p>
        </w:tc>
        <w:tc>
          <w:tcPr>
            <w:tcW w:w="1530" w:type="dxa"/>
            <w:tcBorders>
              <w:top w:val="nil"/>
              <w:left w:val="nil"/>
              <w:bottom w:val="nil"/>
              <w:right w:val="nil"/>
            </w:tcBorders>
            <w:shd w:val="clear" w:color="auto" w:fill="F2F2F2" w:themeFill="background1" w:themeFillShade="F2"/>
          </w:tcPr>
          <w:p w14:paraId="4E691F35" w14:textId="10FC1B16" w:rsidR="00623C9A" w:rsidRDefault="00623C9A" w:rsidP="000935E0">
            <w:pPr>
              <w:pStyle w:val="NormalWeb"/>
              <w:spacing w:before="0" w:beforeAutospacing="0" w:after="0" w:afterAutospacing="0"/>
              <w:jc w:val="right"/>
            </w:pPr>
            <w:r>
              <w:t>60,426.24</w:t>
            </w:r>
          </w:p>
        </w:tc>
      </w:tr>
      <w:tr w:rsidR="007B2E5F" w14:paraId="0402D9EB" w14:textId="77777777" w:rsidTr="007B2E5F">
        <w:trPr>
          <w:trHeight w:hRule="exact" w:val="360"/>
        </w:trPr>
        <w:tc>
          <w:tcPr>
            <w:tcW w:w="1620" w:type="dxa"/>
            <w:vMerge/>
            <w:tcBorders>
              <w:left w:val="nil"/>
              <w:bottom w:val="nil"/>
              <w:right w:val="nil"/>
            </w:tcBorders>
          </w:tcPr>
          <w:p w14:paraId="7C82AC07" w14:textId="77777777" w:rsidR="00623C9A" w:rsidRDefault="00623C9A" w:rsidP="000935E0">
            <w:pPr>
              <w:pStyle w:val="NormalWeb"/>
              <w:spacing w:before="0" w:beforeAutospacing="0" w:after="0" w:afterAutospacing="0" w:line="480" w:lineRule="auto"/>
              <w:jc w:val="center"/>
            </w:pPr>
          </w:p>
        </w:tc>
        <w:tc>
          <w:tcPr>
            <w:tcW w:w="990" w:type="dxa"/>
            <w:tcBorders>
              <w:top w:val="nil"/>
              <w:left w:val="nil"/>
              <w:bottom w:val="nil"/>
              <w:right w:val="nil"/>
            </w:tcBorders>
          </w:tcPr>
          <w:p w14:paraId="3C0E7B69" w14:textId="62E5CDAC" w:rsidR="00623C9A" w:rsidRDefault="00623C9A" w:rsidP="000935E0">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12A13028" w14:textId="41197C82" w:rsidR="00623C9A" w:rsidRDefault="00623C9A" w:rsidP="000935E0">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4CC12D2C" w14:textId="418C1865" w:rsidR="00623C9A" w:rsidRDefault="00623C9A" w:rsidP="000935E0">
            <w:pPr>
              <w:pStyle w:val="NormalWeb"/>
              <w:spacing w:before="0" w:beforeAutospacing="0" w:after="0" w:afterAutospacing="0"/>
              <w:jc w:val="right"/>
            </w:pPr>
            <w:r>
              <w:t>-38.00</w:t>
            </w:r>
          </w:p>
        </w:tc>
        <w:tc>
          <w:tcPr>
            <w:tcW w:w="1350" w:type="dxa"/>
            <w:tcBorders>
              <w:top w:val="nil"/>
              <w:left w:val="nil"/>
              <w:bottom w:val="nil"/>
              <w:right w:val="nil"/>
            </w:tcBorders>
          </w:tcPr>
          <w:p w14:paraId="29EEC521" w14:textId="0DC03426" w:rsidR="00623C9A" w:rsidRDefault="00623C9A" w:rsidP="000935E0">
            <w:pPr>
              <w:pStyle w:val="NormalWeb"/>
              <w:spacing w:before="0" w:beforeAutospacing="0" w:after="0" w:afterAutospacing="0"/>
              <w:jc w:val="right"/>
            </w:pPr>
            <w:r>
              <w:t>17.65</w:t>
            </w:r>
          </w:p>
        </w:tc>
        <w:tc>
          <w:tcPr>
            <w:tcW w:w="990" w:type="dxa"/>
            <w:tcBorders>
              <w:top w:val="nil"/>
              <w:left w:val="nil"/>
              <w:bottom w:val="nil"/>
              <w:right w:val="nil"/>
            </w:tcBorders>
          </w:tcPr>
          <w:p w14:paraId="480D5C27" w14:textId="4EE6BC67" w:rsidR="00623C9A" w:rsidRDefault="00623C9A" w:rsidP="000935E0">
            <w:pPr>
              <w:pStyle w:val="NormalWeb"/>
              <w:spacing w:before="0" w:beforeAutospacing="0" w:after="0" w:afterAutospacing="0"/>
              <w:jc w:val="right"/>
            </w:pPr>
            <w:r>
              <w:t>-2.52</w:t>
            </w:r>
          </w:p>
        </w:tc>
        <w:tc>
          <w:tcPr>
            <w:tcW w:w="1170" w:type="dxa"/>
            <w:tcBorders>
              <w:top w:val="nil"/>
              <w:left w:val="nil"/>
              <w:bottom w:val="nil"/>
              <w:right w:val="nil"/>
            </w:tcBorders>
          </w:tcPr>
          <w:p w14:paraId="439523DA" w14:textId="6A75C8A2" w:rsidR="00623C9A" w:rsidRDefault="00623C9A" w:rsidP="000935E0">
            <w:pPr>
              <w:pStyle w:val="NormalWeb"/>
              <w:spacing w:before="0" w:beforeAutospacing="0" w:after="0" w:afterAutospacing="0"/>
              <w:jc w:val="right"/>
            </w:pPr>
            <w:r>
              <w:t>12.53</w:t>
            </w:r>
          </w:p>
        </w:tc>
        <w:tc>
          <w:tcPr>
            <w:tcW w:w="1530" w:type="dxa"/>
            <w:tcBorders>
              <w:top w:val="nil"/>
              <w:left w:val="nil"/>
              <w:bottom w:val="nil"/>
              <w:right w:val="nil"/>
            </w:tcBorders>
          </w:tcPr>
          <w:p w14:paraId="4B8D3A50" w14:textId="38BCE0DF" w:rsidR="00623C9A" w:rsidRDefault="00623C9A" w:rsidP="000935E0">
            <w:pPr>
              <w:pStyle w:val="NormalWeb"/>
              <w:spacing w:before="0" w:beforeAutospacing="0" w:after="0" w:afterAutospacing="0"/>
              <w:jc w:val="right"/>
            </w:pPr>
            <w:r>
              <w:t>146.49</w:t>
            </w:r>
          </w:p>
        </w:tc>
      </w:tr>
      <w:tr w:rsidR="007B2E5F" w14:paraId="78E88DB7" w14:textId="77777777" w:rsidTr="007B2E5F">
        <w:trPr>
          <w:trHeight w:hRule="exact" w:val="360"/>
        </w:trPr>
        <w:tc>
          <w:tcPr>
            <w:tcW w:w="1620" w:type="dxa"/>
            <w:vMerge w:val="restart"/>
            <w:tcBorders>
              <w:top w:val="nil"/>
              <w:left w:val="nil"/>
              <w:right w:val="nil"/>
            </w:tcBorders>
            <w:vAlign w:val="center"/>
          </w:tcPr>
          <w:p w14:paraId="5859FBCA" w14:textId="45799ACD" w:rsidR="00623C9A" w:rsidRDefault="00623C9A" w:rsidP="007E26FF">
            <w:pPr>
              <w:pStyle w:val="NormalWeb"/>
              <w:spacing w:before="0" w:beforeAutospacing="0" w:after="0" w:afterAutospacing="0" w:line="480" w:lineRule="auto"/>
              <w:jc w:val="center"/>
            </w:pPr>
            <w:r>
              <w:t>ICR</w:t>
            </w:r>
          </w:p>
        </w:tc>
        <w:tc>
          <w:tcPr>
            <w:tcW w:w="990" w:type="dxa"/>
            <w:tcBorders>
              <w:top w:val="nil"/>
              <w:left w:val="nil"/>
              <w:bottom w:val="nil"/>
              <w:right w:val="nil"/>
            </w:tcBorders>
            <w:shd w:val="clear" w:color="auto" w:fill="F2F2F2" w:themeFill="background1" w:themeFillShade="F2"/>
          </w:tcPr>
          <w:p w14:paraId="23CF22D6" w14:textId="7631A796" w:rsidR="00623C9A" w:rsidRDefault="00623C9A" w:rsidP="007E26FF">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0F1D64C7" w14:textId="4FA0BC8D" w:rsidR="00623C9A" w:rsidRDefault="00623C9A" w:rsidP="007E26FF">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5943965D" w14:textId="4AA57127" w:rsidR="00623C9A" w:rsidRDefault="00623C9A" w:rsidP="007E26FF">
            <w:pPr>
              <w:pStyle w:val="NormalWeb"/>
              <w:spacing w:before="0" w:beforeAutospacing="0" w:after="0" w:afterAutospacing="0"/>
              <w:jc w:val="right"/>
            </w:pPr>
            <w:r>
              <w:t>-176,158.00</w:t>
            </w:r>
          </w:p>
        </w:tc>
        <w:tc>
          <w:tcPr>
            <w:tcW w:w="1350" w:type="dxa"/>
            <w:tcBorders>
              <w:top w:val="nil"/>
              <w:left w:val="nil"/>
              <w:bottom w:val="nil"/>
              <w:right w:val="nil"/>
            </w:tcBorders>
            <w:shd w:val="clear" w:color="auto" w:fill="F2F2F2" w:themeFill="background1" w:themeFillShade="F2"/>
          </w:tcPr>
          <w:p w14:paraId="2BDD0A48" w14:textId="1FE8F6CD" w:rsidR="00623C9A" w:rsidRDefault="00623C9A" w:rsidP="007E26FF">
            <w:pPr>
              <w:pStyle w:val="NormalWeb"/>
              <w:spacing w:before="0" w:beforeAutospacing="0" w:after="0" w:afterAutospacing="0"/>
              <w:jc w:val="right"/>
            </w:pPr>
            <w:r>
              <w:t>31,447.78</w:t>
            </w:r>
          </w:p>
        </w:tc>
        <w:tc>
          <w:tcPr>
            <w:tcW w:w="990" w:type="dxa"/>
            <w:tcBorders>
              <w:top w:val="nil"/>
              <w:left w:val="nil"/>
              <w:bottom w:val="nil"/>
              <w:right w:val="nil"/>
            </w:tcBorders>
            <w:shd w:val="clear" w:color="auto" w:fill="F2F2F2" w:themeFill="background1" w:themeFillShade="F2"/>
          </w:tcPr>
          <w:p w14:paraId="2C4AB842" w14:textId="6E9614DD" w:rsidR="00623C9A" w:rsidRDefault="00623C9A" w:rsidP="007E26FF">
            <w:pPr>
              <w:pStyle w:val="NormalWeb"/>
              <w:spacing w:before="0" w:beforeAutospacing="0" w:after="0" w:afterAutospacing="0"/>
              <w:jc w:val="right"/>
            </w:pPr>
            <w:r>
              <w:t>-26.35</w:t>
            </w:r>
          </w:p>
        </w:tc>
        <w:tc>
          <w:tcPr>
            <w:tcW w:w="1170" w:type="dxa"/>
            <w:tcBorders>
              <w:top w:val="nil"/>
              <w:left w:val="nil"/>
              <w:bottom w:val="nil"/>
              <w:right w:val="nil"/>
            </w:tcBorders>
            <w:shd w:val="clear" w:color="auto" w:fill="F2F2F2" w:themeFill="background1" w:themeFillShade="F2"/>
          </w:tcPr>
          <w:p w14:paraId="5663B3E4" w14:textId="4750CEBE" w:rsidR="00623C9A" w:rsidRDefault="00623C9A" w:rsidP="007E26FF">
            <w:pPr>
              <w:pStyle w:val="NormalWeb"/>
              <w:spacing w:before="0" w:beforeAutospacing="0" w:after="0" w:afterAutospacing="0"/>
              <w:jc w:val="right"/>
            </w:pPr>
            <w:r>
              <w:t>2,639.66</w:t>
            </w:r>
          </w:p>
        </w:tc>
        <w:tc>
          <w:tcPr>
            <w:tcW w:w="1530" w:type="dxa"/>
            <w:tcBorders>
              <w:top w:val="nil"/>
              <w:left w:val="nil"/>
              <w:bottom w:val="nil"/>
              <w:right w:val="nil"/>
            </w:tcBorders>
            <w:shd w:val="clear" w:color="auto" w:fill="F2F2F2" w:themeFill="background1" w:themeFillShade="F2"/>
          </w:tcPr>
          <w:p w14:paraId="75AFEB73" w14:textId="6C6ECED4" w:rsidR="00623C9A" w:rsidRDefault="00623C9A" w:rsidP="007E26FF">
            <w:pPr>
              <w:pStyle w:val="NormalWeb"/>
              <w:spacing w:before="0" w:beforeAutospacing="0" w:after="0" w:afterAutospacing="0"/>
              <w:jc w:val="right"/>
            </w:pPr>
            <w:r>
              <w:t>6,966,594.29</w:t>
            </w:r>
          </w:p>
        </w:tc>
      </w:tr>
      <w:tr w:rsidR="007B2E5F" w14:paraId="03CD65D3" w14:textId="77777777" w:rsidTr="007B2E5F">
        <w:trPr>
          <w:trHeight w:hRule="exact" w:val="360"/>
        </w:trPr>
        <w:tc>
          <w:tcPr>
            <w:tcW w:w="1620" w:type="dxa"/>
            <w:vMerge/>
            <w:tcBorders>
              <w:left w:val="nil"/>
              <w:bottom w:val="nil"/>
              <w:right w:val="nil"/>
            </w:tcBorders>
          </w:tcPr>
          <w:p w14:paraId="39B6D1D3" w14:textId="77777777" w:rsidR="00623C9A" w:rsidRDefault="00623C9A" w:rsidP="007E26FF">
            <w:pPr>
              <w:pStyle w:val="NormalWeb"/>
              <w:spacing w:before="0" w:beforeAutospacing="0" w:after="0" w:afterAutospacing="0" w:line="480" w:lineRule="auto"/>
              <w:jc w:val="center"/>
            </w:pPr>
          </w:p>
        </w:tc>
        <w:tc>
          <w:tcPr>
            <w:tcW w:w="990" w:type="dxa"/>
            <w:tcBorders>
              <w:top w:val="nil"/>
              <w:left w:val="nil"/>
              <w:bottom w:val="nil"/>
              <w:right w:val="nil"/>
            </w:tcBorders>
          </w:tcPr>
          <w:p w14:paraId="359C6B43" w14:textId="69F72159" w:rsidR="00623C9A" w:rsidRDefault="00623C9A" w:rsidP="007E26FF">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4CCBBA7D" w14:textId="646E4D81" w:rsidR="00623C9A" w:rsidRDefault="00623C9A" w:rsidP="007E26FF">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3EBE1C63" w14:textId="2774F399" w:rsidR="00623C9A" w:rsidRDefault="00623C9A" w:rsidP="007E26FF">
            <w:pPr>
              <w:pStyle w:val="NormalWeb"/>
              <w:spacing w:before="0" w:beforeAutospacing="0" w:after="0" w:afterAutospacing="0"/>
              <w:jc w:val="right"/>
            </w:pPr>
            <w:r>
              <w:t>-84.44</w:t>
            </w:r>
          </w:p>
        </w:tc>
        <w:tc>
          <w:tcPr>
            <w:tcW w:w="1350" w:type="dxa"/>
            <w:tcBorders>
              <w:top w:val="nil"/>
              <w:left w:val="nil"/>
              <w:bottom w:val="nil"/>
              <w:right w:val="nil"/>
            </w:tcBorders>
          </w:tcPr>
          <w:p w14:paraId="1E53C6AD" w14:textId="027A19BE" w:rsidR="00623C9A" w:rsidRDefault="00623C9A" w:rsidP="007E26FF">
            <w:pPr>
              <w:pStyle w:val="NormalWeb"/>
              <w:spacing w:before="0" w:beforeAutospacing="0" w:after="0" w:afterAutospacing="0"/>
              <w:jc w:val="right"/>
            </w:pPr>
            <w:r>
              <w:t>24.56</w:t>
            </w:r>
          </w:p>
        </w:tc>
        <w:tc>
          <w:tcPr>
            <w:tcW w:w="990" w:type="dxa"/>
            <w:tcBorders>
              <w:top w:val="nil"/>
              <w:left w:val="nil"/>
              <w:bottom w:val="nil"/>
              <w:right w:val="nil"/>
            </w:tcBorders>
          </w:tcPr>
          <w:p w14:paraId="0EF9A3FB" w14:textId="5E1A8101" w:rsidR="00623C9A" w:rsidRDefault="00623C9A" w:rsidP="007E26FF">
            <w:pPr>
              <w:pStyle w:val="NormalWeb"/>
              <w:spacing w:before="0" w:beforeAutospacing="0" w:after="0" w:afterAutospacing="0"/>
              <w:jc w:val="right"/>
            </w:pPr>
            <w:r>
              <w:t>-11.94</w:t>
            </w:r>
          </w:p>
        </w:tc>
        <w:tc>
          <w:tcPr>
            <w:tcW w:w="1170" w:type="dxa"/>
            <w:tcBorders>
              <w:top w:val="nil"/>
              <w:left w:val="nil"/>
              <w:bottom w:val="nil"/>
              <w:right w:val="nil"/>
            </w:tcBorders>
          </w:tcPr>
          <w:p w14:paraId="1A149274" w14:textId="785DB7EF" w:rsidR="00623C9A" w:rsidRDefault="00623C9A" w:rsidP="007E26FF">
            <w:pPr>
              <w:pStyle w:val="NormalWeb"/>
              <w:spacing w:before="0" w:beforeAutospacing="0" w:after="0" w:afterAutospacing="0"/>
              <w:jc w:val="right"/>
            </w:pPr>
            <w:r>
              <w:t>27.44</w:t>
            </w:r>
          </w:p>
        </w:tc>
        <w:tc>
          <w:tcPr>
            <w:tcW w:w="1530" w:type="dxa"/>
            <w:tcBorders>
              <w:top w:val="nil"/>
              <w:left w:val="nil"/>
              <w:bottom w:val="nil"/>
              <w:right w:val="nil"/>
            </w:tcBorders>
          </w:tcPr>
          <w:p w14:paraId="22431D72" w14:textId="1F129F56" w:rsidR="00623C9A" w:rsidRDefault="00623C9A" w:rsidP="007E26FF">
            <w:pPr>
              <w:pStyle w:val="NormalWeb"/>
              <w:spacing w:before="0" w:beforeAutospacing="0" w:after="0" w:afterAutospacing="0"/>
              <w:jc w:val="right"/>
            </w:pPr>
            <w:r>
              <w:t>702.67</w:t>
            </w:r>
          </w:p>
        </w:tc>
      </w:tr>
      <w:tr w:rsidR="007B2E5F" w14:paraId="311FF49A" w14:textId="77777777" w:rsidTr="007B2E5F">
        <w:trPr>
          <w:trHeight w:hRule="exact" w:val="360"/>
        </w:trPr>
        <w:tc>
          <w:tcPr>
            <w:tcW w:w="1620" w:type="dxa"/>
            <w:vMerge w:val="restart"/>
            <w:tcBorders>
              <w:top w:val="nil"/>
              <w:left w:val="nil"/>
              <w:right w:val="nil"/>
            </w:tcBorders>
            <w:vAlign w:val="center"/>
          </w:tcPr>
          <w:p w14:paraId="0C9197E6" w14:textId="4BDC491B" w:rsidR="00623C9A" w:rsidRDefault="00623C9A" w:rsidP="007E26FF">
            <w:pPr>
              <w:pStyle w:val="NormalWeb"/>
              <w:spacing w:before="0" w:beforeAutospacing="0" w:after="0" w:afterAutospacing="0" w:line="480" w:lineRule="auto"/>
              <w:jc w:val="center"/>
            </w:pPr>
            <w:r>
              <w:t>ROAR</w:t>
            </w:r>
          </w:p>
        </w:tc>
        <w:tc>
          <w:tcPr>
            <w:tcW w:w="990" w:type="dxa"/>
            <w:tcBorders>
              <w:top w:val="nil"/>
              <w:left w:val="nil"/>
              <w:bottom w:val="nil"/>
              <w:right w:val="nil"/>
            </w:tcBorders>
            <w:shd w:val="clear" w:color="auto" w:fill="F2F2F2" w:themeFill="background1" w:themeFillShade="F2"/>
          </w:tcPr>
          <w:p w14:paraId="0C7CBD87" w14:textId="72E7A9F4" w:rsidR="00623C9A" w:rsidRDefault="00623C9A" w:rsidP="007E26FF">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487D141E" w14:textId="781B30C0" w:rsidR="00623C9A" w:rsidRDefault="00623C9A" w:rsidP="007E26FF">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578F683D" w14:textId="701DD7E9" w:rsidR="00623C9A" w:rsidRDefault="00623C9A" w:rsidP="007E26FF">
            <w:pPr>
              <w:pStyle w:val="NormalWeb"/>
              <w:spacing w:before="0" w:beforeAutospacing="0" w:after="0" w:afterAutospacing="0"/>
              <w:jc w:val="right"/>
            </w:pPr>
            <w:r>
              <w:t>-64.46</w:t>
            </w:r>
          </w:p>
        </w:tc>
        <w:tc>
          <w:tcPr>
            <w:tcW w:w="1350" w:type="dxa"/>
            <w:tcBorders>
              <w:top w:val="nil"/>
              <w:left w:val="nil"/>
              <w:bottom w:val="nil"/>
              <w:right w:val="nil"/>
            </w:tcBorders>
            <w:shd w:val="clear" w:color="auto" w:fill="F2F2F2" w:themeFill="background1" w:themeFillShade="F2"/>
          </w:tcPr>
          <w:p w14:paraId="0B322197" w14:textId="6D87F827" w:rsidR="00623C9A" w:rsidRDefault="00623C9A" w:rsidP="007E26FF">
            <w:pPr>
              <w:pStyle w:val="NormalWeb"/>
              <w:spacing w:before="0" w:beforeAutospacing="0" w:after="0" w:afterAutospacing="0"/>
              <w:jc w:val="right"/>
            </w:pPr>
            <w:r>
              <w:t>1.48</w:t>
            </w:r>
          </w:p>
        </w:tc>
        <w:tc>
          <w:tcPr>
            <w:tcW w:w="990" w:type="dxa"/>
            <w:tcBorders>
              <w:top w:val="nil"/>
              <w:left w:val="nil"/>
              <w:bottom w:val="nil"/>
              <w:right w:val="nil"/>
            </w:tcBorders>
            <w:shd w:val="clear" w:color="auto" w:fill="F2F2F2" w:themeFill="background1" w:themeFillShade="F2"/>
          </w:tcPr>
          <w:p w14:paraId="07FCE743" w14:textId="6B5F5EFC" w:rsidR="00623C9A" w:rsidRDefault="00623C9A" w:rsidP="007E26FF">
            <w:pPr>
              <w:pStyle w:val="NormalWeb"/>
              <w:spacing w:before="0" w:beforeAutospacing="0" w:after="0" w:afterAutospacing="0"/>
              <w:jc w:val="right"/>
            </w:pPr>
            <w:r>
              <w:t>-0.03</w:t>
            </w:r>
          </w:p>
        </w:tc>
        <w:tc>
          <w:tcPr>
            <w:tcW w:w="1170" w:type="dxa"/>
            <w:tcBorders>
              <w:top w:val="nil"/>
              <w:left w:val="nil"/>
              <w:bottom w:val="nil"/>
              <w:right w:val="nil"/>
            </w:tcBorders>
            <w:shd w:val="clear" w:color="auto" w:fill="F2F2F2" w:themeFill="background1" w:themeFillShade="F2"/>
          </w:tcPr>
          <w:p w14:paraId="74919626" w14:textId="56BB5EC8" w:rsidR="00623C9A" w:rsidRDefault="00623C9A" w:rsidP="007E26FF">
            <w:pPr>
              <w:pStyle w:val="NormalWeb"/>
              <w:spacing w:before="0" w:beforeAutospacing="0" w:after="0" w:afterAutospacing="0"/>
              <w:jc w:val="right"/>
            </w:pPr>
            <w:r>
              <w:t>1.19</w:t>
            </w:r>
          </w:p>
        </w:tc>
        <w:tc>
          <w:tcPr>
            <w:tcW w:w="1530" w:type="dxa"/>
            <w:tcBorders>
              <w:top w:val="nil"/>
              <w:left w:val="nil"/>
              <w:bottom w:val="nil"/>
              <w:right w:val="nil"/>
            </w:tcBorders>
            <w:shd w:val="clear" w:color="auto" w:fill="F2F2F2" w:themeFill="background1" w:themeFillShade="F2"/>
          </w:tcPr>
          <w:p w14:paraId="01799A45" w14:textId="76C00C83" w:rsidR="00623C9A" w:rsidRDefault="00623C9A" w:rsidP="007E26FF">
            <w:pPr>
              <w:pStyle w:val="NormalWeb"/>
              <w:spacing w:before="0" w:beforeAutospacing="0" w:after="0" w:afterAutospacing="0"/>
              <w:jc w:val="right"/>
            </w:pPr>
            <w:r>
              <w:t>1.42</w:t>
            </w:r>
          </w:p>
        </w:tc>
      </w:tr>
      <w:tr w:rsidR="007B2E5F" w14:paraId="230F9F53" w14:textId="77777777" w:rsidTr="007B2E5F">
        <w:trPr>
          <w:trHeight w:hRule="exact" w:val="360"/>
        </w:trPr>
        <w:tc>
          <w:tcPr>
            <w:tcW w:w="1620" w:type="dxa"/>
            <w:vMerge/>
            <w:tcBorders>
              <w:left w:val="nil"/>
              <w:bottom w:val="nil"/>
              <w:right w:val="nil"/>
            </w:tcBorders>
          </w:tcPr>
          <w:p w14:paraId="2B5F5021" w14:textId="77777777" w:rsidR="00623C9A" w:rsidRDefault="00623C9A" w:rsidP="007E26FF">
            <w:pPr>
              <w:pStyle w:val="NormalWeb"/>
              <w:spacing w:before="0" w:beforeAutospacing="0" w:after="0" w:afterAutospacing="0" w:line="480" w:lineRule="auto"/>
              <w:jc w:val="center"/>
            </w:pPr>
          </w:p>
        </w:tc>
        <w:tc>
          <w:tcPr>
            <w:tcW w:w="990" w:type="dxa"/>
            <w:tcBorders>
              <w:top w:val="nil"/>
              <w:left w:val="nil"/>
              <w:bottom w:val="nil"/>
              <w:right w:val="nil"/>
            </w:tcBorders>
          </w:tcPr>
          <w:p w14:paraId="0291BB50" w14:textId="3C6FE177" w:rsidR="00623C9A" w:rsidRDefault="00623C9A" w:rsidP="007E26FF">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2BCB9DD1" w14:textId="462A223F" w:rsidR="00623C9A" w:rsidRDefault="00623C9A" w:rsidP="007E26FF">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3D7225C8" w14:textId="766B77EC" w:rsidR="00623C9A" w:rsidRDefault="00623C9A" w:rsidP="007E26FF">
            <w:pPr>
              <w:pStyle w:val="NormalWeb"/>
              <w:spacing w:before="0" w:beforeAutospacing="0" w:after="0" w:afterAutospacing="0"/>
              <w:jc w:val="right"/>
            </w:pPr>
            <w:r>
              <w:t>-4.58</w:t>
            </w:r>
          </w:p>
        </w:tc>
        <w:tc>
          <w:tcPr>
            <w:tcW w:w="1350" w:type="dxa"/>
            <w:tcBorders>
              <w:top w:val="nil"/>
              <w:left w:val="nil"/>
              <w:bottom w:val="nil"/>
              <w:right w:val="nil"/>
            </w:tcBorders>
          </w:tcPr>
          <w:p w14:paraId="5F2045BE" w14:textId="00AF6B38" w:rsidR="00623C9A" w:rsidRDefault="00623C9A" w:rsidP="007E26FF">
            <w:pPr>
              <w:pStyle w:val="NormalWeb"/>
              <w:spacing w:before="0" w:beforeAutospacing="0" w:after="0" w:afterAutospacing="0"/>
              <w:jc w:val="right"/>
            </w:pPr>
            <w:r>
              <w:t>0.16</w:t>
            </w:r>
          </w:p>
        </w:tc>
        <w:tc>
          <w:tcPr>
            <w:tcW w:w="990" w:type="dxa"/>
            <w:tcBorders>
              <w:top w:val="nil"/>
              <w:left w:val="nil"/>
              <w:bottom w:val="nil"/>
              <w:right w:val="nil"/>
            </w:tcBorders>
          </w:tcPr>
          <w:p w14:paraId="74206CED" w14:textId="164C61CB" w:rsidR="00623C9A" w:rsidRDefault="00623C9A" w:rsidP="007E26FF">
            <w:pPr>
              <w:pStyle w:val="NormalWeb"/>
              <w:spacing w:before="0" w:beforeAutospacing="0" w:after="0" w:afterAutospacing="0"/>
              <w:jc w:val="right"/>
            </w:pPr>
            <w:r>
              <w:t>-0.69</w:t>
            </w:r>
          </w:p>
        </w:tc>
        <w:tc>
          <w:tcPr>
            <w:tcW w:w="1170" w:type="dxa"/>
            <w:tcBorders>
              <w:top w:val="nil"/>
              <w:left w:val="nil"/>
              <w:bottom w:val="nil"/>
              <w:right w:val="nil"/>
            </w:tcBorders>
          </w:tcPr>
          <w:p w14:paraId="1AFFB750" w14:textId="51FA8681" w:rsidR="00623C9A" w:rsidRDefault="00623C9A" w:rsidP="007E26FF">
            <w:pPr>
              <w:pStyle w:val="NormalWeb"/>
              <w:spacing w:before="0" w:beforeAutospacing="0" w:after="0" w:afterAutospacing="0"/>
              <w:jc w:val="right"/>
            </w:pPr>
            <w:r>
              <w:t>1.17</w:t>
            </w:r>
          </w:p>
        </w:tc>
        <w:tc>
          <w:tcPr>
            <w:tcW w:w="1530" w:type="dxa"/>
            <w:tcBorders>
              <w:top w:val="nil"/>
              <w:left w:val="nil"/>
              <w:bottom w:val="nil"/>
              <w:right w:val="nil"/>
            </w:tcBorders>
          </w:tcPr>
          <w:p w14:paraId="5F282B3D" w14:textId="0E9A1CB2" w:rsidR="00623C9A" w:rsidRDefault="00623C9A" w:rsidP="007E26FF">
            <w:pPr>
              <w:pStyle w:val="NormalWeb"/>
              <w:spacing w:before="0" w:beforeAutospacing="0" w:after="0" w:afterAutospacing="0"/>
              <w:jc w:val="right"/>
            </w:pPr>
            <w:r>
              <w:t>1.27</w:t>
            </w:r>
          </w:p>
        </w:tc>
      </w:tr>
      <w:tr w:rsidR="007B2E5F" w14:paraId="28EAEC31" w14:textId="77777777" w:rsidTr="007B2E5F">
        <w:trPr>
          <w:trHeight w:hRule="exact" w:val="360"/>
        </w:trPr>
        <w:tc>
          <w:tcPr>
            <w:tcW w:w="1620" w:type="dxa"/>
            <w:vMerge w:val="restart"/>
            <w:tcBorders>
              <w:top w:val="nil"/>
              <w:left w:val="nil"/>
              <w:right w:val="nil"/>
            </w:tcBorders>
            <w:vAlign w:val="center"/>
          </w:tcPr>
          <w:p w14:paraId="46916B0D" w14:textId="02E1B322" w:rsidR="00623C9A" w:rsidRDefault="00623C9A" w:rsidP="007E26FF">
            <w:pPr>
              <w:pStyle w:val="NormalWeb"/>
              <w:spacing w:before="0" w:beforeAutospacing="0" w:after="0" w:afterAutospacing="0" w:line="480" w:lineRule="auto"/>
              <w:jc w:val="center"/>
            </w:pPr>
            <w:r>
              <w:t>ROER</w:t>
            </w:r>
          </w:p>
        </w:tc>
        <w:tc>
          <w:tcPr>
            <w:tcW w:w="990" w:type="dxa"/>
            <w:tcBorders>
              <w:top w:val="nil"/>
              <w:left w:val="nil"/>
              <w:bottom w:val="nil"/>
              <w:right w:val="nil"/>
            </w:tcBorders>
            <w:shd w:val="clear" w:color="auto" w:fill="F2F2F2" w:themeFill="background1" w:themeFillShade="F2"/>
          </w:tcPr>
          <w:p w14:paraId="4531B4F7" w14:textId="545A0D20" w:rsidR="00623C9A" w:rsidRDefault="00623C9A" w:rsidP="007E26FF">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53C49D66" w14:textId="12F23FA6" w:rsidR="00623C9A" w:rsidRDefault="00623C9A" w:rsidP="007E26FF">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38D73D6D" w14:textId="6ADC6B92" w:rsidR="00623C9A" w:rsidRDefault="00623C9A" w:rsidP="007E26FF">
            <w:pPr>
              <w:pStyle w:val="NormalWeb"/>
              <w:spacing w:before="0" w:beforeAutospacing="0" w:after="0" w:afterAutospacing="0"/>
              <w:jc w:val="right"/>
            </w:pPr>
            <w:r>
              <w:t>-982.00</w:t>
            </w:r>
          </w:p>
        </w:tc>
        <w:tc>
          <w:tcPr>
            <w:tcW w:w="1350" w:type="dxa"/>
            <w:tcBorders>
              <w:top w:val="nil"/>
              <w:left w:val="nil"/>
              <w:bottom w:val="nil"/>
              <w:right w:val="nil"/>
            </w:tcBorders>
            <w:shd w:val="clear" w:color="auto" w:fill="F2F2F2" w:themeFill="background1" w:themeFillShade="F2"/>
          </w:tcPr>
          <w:p w14:paraId="345C639A" w14:textId="6ACD151E" w:rsidR="00623C9A" w:rsidRDefault="00623C9A" w:rsidP="007E26FF">
            <w:pPr>
              <w:pStyle w:val="NormalWeb"/>
              <w:spacing w:before="0" w:beforeAutospacing="0" w:after="0" w:afterAutospacing="0"/>
              <w:jc w:val="right"/>
            </w:pPr>
            <w:r>
              <w:t>1,288.56</w:t>
            </w:r>
          </w:p>
        </w:tc>
        <w:tc>
          <w:tcPr>
            <w:tcW w:w="990" w:type="dxa"/>
            <w:tcBorders>
              <w:top w:val="nil"/>
              <w:left w:val="nil"/>
              <w:bottom w:val="nil"/>
              <w:right w:val="nil"/>
            </w:tcBorders>
            <w:shd w:val="clear" w:color="auto" w:fill="F2F2F2" w:themeFill="background1" w:themeFillShade="F2"/>
          </w:tcPr>
          <w:p w14:paraId="5765DF17" w14:textId="19053000" w:rsidR="00623C9A" w:rsidRDefault="00623C9A" w:rsidP="007E26FF">
            <w:pPr>
              <w:pStyle w:val="NormalWeb"/>
              <w:spacing w:before="0" w:beforeAutospacing="0" w:after="0" w:afterAutospacing="0"/>
              <w:jc w:val="right"/>
            </w:pPr>
            <w:r>
              <w:t>0.03</w:t>
            </w:r>
          </w:p>
        </w:tc>
        <w:tc>
          <w:tcPr>
            <w:tcW w:w="1170" w:type="dxa"/>
            <w:tcBorders>
              <w:top w:val="nil"/>
              <w:left w:val="nil"/>
              <w:bottom w:val="nil"/>
              <w:right w:val="nil"/>
            </w:tcBorders>
            <w:shd w:val="clear" w:color="auto" w:fill="F2F2F2" w:themeFill="background1" w:themeFillShade="F2"/>
          </w:tcPr>
          <w:p w14:paraId="7A2C4E84" w14:textId="52F44370" w:rsidR="00623C9A" w:rsidRDefault="00623C9A" w:rsidP="007E26FF">
            <w:pPr>
              <w:pStyle w:val="NormalWeb"/>
              <w:spacing w:before="0" w:beforeAutospacing="0" w:after="0" w:afterAutospacing="0"/>
              <w:jc w:val="right"/>
            </w:pPr>
            <w:r>
              <w:t>24.29</w:t>
            </w:r>
          </w:p>
        </w:tc>
        <w:tc>
          <w:tcPr>
            <w:tcW w:w="1530" w:type="dxa"/>
            <w:tcBorders>
              <w:top w:val="nil"/>
              <w:left w:val="nil"/>
              <w:bottom w:val="nil"/>
              <w:right w:val="nil"/>
            </w:tcBorders>
            <w:shd w:val="clear" w:color="auto" w:fill="F2F2F2" w:themeFill="background1" w:themeFillShade="F2"/>
          </w:tcPr>
          <w:p w14:paraId="10CD2401" w14:textId="6CE2D836" w:rsidR="00623C9A" w:rsidRDefault="00623C9A" w:rsidP="007E26FF">
            <w:pPr>
              <w:pStyle w:val="NormalWeb"/>
              <w:spacing w:before="0" w:beforeAutospacing="0" w:after="0" w:afterAutospacing="0"/>
              <w:jc w:val="right"/>
            </w:pPr>
            <w:r>
              <w:t>590.05</w:t>
            </w:r>
          </w:p>
        </w:tc>
      </w:tr>
      <w:tr w:rsidR="007B2E5F" w14:paraId="18FBFA0B" w14:textId="77777777" w:rsidTr="007B2E5F">
        <w:trPr>
          <w:trHeight w:hRule="exact" w:val="360"/>
        </w:trPr>
        <w:tc>
          <w:tcPr>
            <w:tcW w:w="1620" w:type="dxa"/>
            <w:vMerge/>
            <w:tcBorders>
              <w:left w:val="nil"/>
              <w:bottom w:val="nil"/>
              <w:right w:val="nil"/>
            </w:tcBorders>
          </w:tcPr>
          <w:p w14:paraId="70867639" w14:textId="77777777" w:rsidR="00623C9A" w:rsidRDefault="00623C9A" w:rsidP="007E26FF">
            <w:pPr>
              <w:pStyle w:val="NormalWeb"/>
              <w:spacing w:before="0" w:beforeAutospacing="0" w:after="0" w:afterAutospacing="0" w:line="480" w:lineRule="auto"/>
              <w:jc w:val="center"/>
            </w:pPr>
          </w:p>
        </w:tc>
        <w:tc>
          <w:tcPr>
            <w:tcW w:w="990" w:type="dxa"/>
            <w:tcBorders>
              <w:top w:val="nil"/>
              <w:left w:val="nil"/>
              <w:bottom w:val="nil"/>
              <w:right w:val="nil"/>
            </w:tcBorders>
          </w:tcPr>
          <w:p w14:paraId="7172659C" w14:textId="1DB65566" w:rsidR="00623C9A" w:rsidRDefault="00623C9A" w:rsidP="007E26FF">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4CB10A15" w14:textId="72807E0C" w:rsidR="00623C9A" w:rsidRDefault="00623C9A" w:rsidP="007E26FF">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3EDC9D92" w14:textId="34BF8C38" w:rsidR="00623C9A" w:rsidRDefault="00623C9A" w:rsidP="007E26FF">
            <w:pPr>
              <w:pStyle w:val="NormalWeb"/>
              <w:spacing w:before="0" w:beforeAutospacing="0" w:after="0" w:afterAutospacing="0"/>
              <w:jc w:val="right"/>
            </w:pPr>
            <w:r>
              <w:t>-9.26</w:t>
            </w:r>
          </w:p>
        </w:tc>
        <w:tc>
          <w:tcPr>
            <w:tcW w:w="1350" w:type="dxa"/>
            <w:tcBorders>
              <w:top w:val="nil"/>
              <w:left w:val="nil"/>
              <w:bottom w:val="nil"/>
              <w:right w:val="nil"/>
            </w:tcBorders>
          </w:tcPr>
          <w:p w14:paraId="3095D0FE" w14:textId="2EBA92B7" w:rsidR="00623C9A" w:rsidRDefault="00623C9A" w:rsidP="007E26FF">
            <w:pPr>
              <w:pStyle w:val="NormalWeb"/>
              <w:spacing w:before="0" w:beforeAutospacing="0" w:after="0" w:afterAutospacing="0"/>
              <w:jc w:val="right"/>
            </w:pPr>
            <w:r>
              <w:t>17.30</w:t>
            </w:r>
          </w:p>
        </w:tc>
        <w:tc>
          <w:tcPr>
            <w:tcW w:w="990" w:type="dxa"/>
            <w:tcBorders>
              <w:top w:val="nil"/>
              <w:left w:val="nil"/>
              <w:bottom w:val="nil"/>
              <w:right w:val="nil"/>
            </w:tcBorders>
          </w:tcPr>
          <w:p w14:paraId="7E7F69C6" w14:textId="6D197E26" w:rsidR="00623C9A" w:rsidRDefault="00623C9A" w:rsidP="007E26FF">
            <w:pPr>
              <w:pStyle w:val="NormalWeb"/>
              <w:spacing w:before="0" w:beforeAutospacing="0" w:after="0" w:afterAutospacing="0"/>
              <w:jc w:val="right"/>
            </w:pPr>
            <w:r>
              <w:t>0.71</w:t>
            </w:r>
          </w:p>
        </w:tc>
        <w:tc>
          <w:tcPr>
            <w:tcW w:w="1170" w:type="dxa"/>
            <w:tcBorders>
              <w:top w:val="nil"/>
              <w:left w:val="nil"/>
              <w:bottom w:val="nil"/>
              <w:right w:val="nil"/>
            </w:tcBorders>
          </w:tcPr>
          <w:p w14:paraId="7909D866" w14:textId="3F38187B" w:rsidR="00623C9A" w:rsidRDefault="00623C9A" w:rsidP="007E26FF">
            <w:pPr>
              <w:pStyle w:val="NormalWeb"/>
              <w:spacing w:before="0" w:beforeAutospacing="0" w:after="0" w:afterAutospacing="0"/>
              <w:jc w:val="right"/>
            </w:pPr>
            <w:r>
              <w:t>5.52</w:t>
            </w:r>
          </w:p>
        </w:tc>
        <w:tc>
          <w:tcPr>
            <w:tcW w:w="1530" w:type="dxa"/>
            <w:tcBorders>
              <w:top w:val="nil"/>
              <w:left w:val="nil"/>
              <w:bottom w:val="nil"/>
              <w:right w:val="nil"/>
            </w:tcBorders>
          </w:tcPr>
          <w:p w14:paraId="09BFAA7C" w14:textId="55DB8E9F" w:rsidR="00623C9A" w:rsidRDefault="00623C9A" w:rsidP="007E26FF">
            <w:pPr>
              <w:pStyle w:val="NormalWeb"/>
              <w:spacing w:before="0" w:beforeAutospacing="0" w:after="0" w:afterAutospacing="0"/>
              <w:jc w:val="right"/>
            </w:pPr>
            <w:r>
              <w:t>28.42</w:t>
            </w:r>
          </w:p>
        </w:tc>
      </w:tr>
      <w:tr w:rsidR="007B2E5F" w14:paraId="598CBA51" w14:textId="77777777" w:rsidTr="007B2E5F">
        <w:trPr>
          <w:trHeight w:hRule="exact" w:val="360"/>
        </w:trPr>
        <w:tc>
          <w:tcPr>
            <w:tcW w:w="1620" w:type="dxa"/>
            <w:vMerge w:val="restart"/>
            <w:tcBorders>
              <w:top w:val="nil"/>
              <w:left w:val="nil"/>
              <w:right w:val="nil"/>
            </w:tcBorders>
            <w:vAlign w:val="center"/>
          </w:tcPr>
          <w:p w14:paraId="31F77FE1" w14:textId="60F5243F" w:rsidR="00623C9A" w:rsidRDefault="00623C9A" w:rsidP="007E26FF">
            <w:pPr>
              <w:pStyle w:val="NormalWeb"/>
              <w:spacing w:before="0" w:beforeAutospacing="0" w:after="0" w:afterAutospacing="0" w:line="480" w:lineRule="auto"/>
              <w:jc w:val="center"/>
            </w:pPr>
            <w:r>
              <w:t>EPS</w:t>
            </w:r>
          </w:p>
        </w:tc>
        <w:tc>
          <w:tcPr>
            <w:tcW w:w="990" w:type="dxa"/>
            <w:tcBorders>
              <w:top w:val="nil"/>
              <w:left w:val="nil"/>
              <w:bottom w:val="nil"/>
              <w:right w:val="nil"/>
            </w:tcBorders>
            <w:shd w:val="clear" w:color="auto" w:fill="F2F2F2" w:themeFill="background1" w:themeFillShade="F2"/>
          </w:tcPr>
          <w:p w14:paraId="374E34D0" w14:textId="68AD8911" w:rsidR="00623C9A" w:rsidRDefault="00623C9A" w:rsidP="007E26FF">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7EF1A819" w14:textId="76BED626" w:rsidR="00623C9A" w:rsidRDefault="00623C9A" w:rsidP="007E26FF">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6EF06AB8" w14:textId="411C1D2C" w:rsidR="00623C9A" w:rsidRDefault="00623C9A" w:rsidP="007E26FF">
            <w:pPr>
              <w:pStyle w:val="NormalWeb"/>
              <w:spacing w:before="0" w:beforeAutospacing="0" w:after="0" w:afterAutospacing="0"/>
              <w:jc w:val="right"/>
            </w:pPr>
            <w:r>
              <w:t>-8,928.60</w:t>
            </w:r>
          </w:p>
        </w:tc>
        <w:tc>
          <w:tcPr>
            <w:tcW w:w="1350" w:type="dxa"/>
            <w:tcBorders>
              <w:top w:val="nil"/>
              <w:left w:val="nil"/>
              <w:bottom w:val="nil"/>
              <w:right w:val="nil"/>
            </w:tcBorders>
            <w:shd w:val="clear" w:color="auto" w:fill="F2F2F2" w:themeFill="background1" w:themeFillShade="F2"/>
          </w:tcPr>
          <w:p w14:paraId="2056C49B" w14:textId="5048A7AE" w:rsidR="00623C9A" w:rsidRDefault="00623C9A" w:rsidP="007E26FF">
            <w:pPr>
              <w:pStyle w:val="NormalWeb"/>
              <w:spacing w:before="0" w:beforeAutospacing="0" w:after="0" w:afterAutospacing="0"/>
              <w:jc w:val="right"/>
            </w:pPr>
            <w:r>
              <w:t>525.20</w:t>
            </w:r>
          </w:p>
        </w:tc>
        <w:tc>
          <w:tcPr>
            <w:tcW w:w="990" w:type="dxa"/>
            <w:tcBorders>
              <w:top w:val="nil"/>
              <w:left w:val="nil"/>
              <w:bottom w:val="nil"/>
              <w:right w:val="nil"/>
            </w:tcBorders>
            <w:shd w:val="clear" w:color="auto" w:fill="F2F2F2" w:themeFill="background1" w:themeFillShade="F2"/>
          </w:tcPr>
          <w:p w14:paraId="26517A58" w14:textId="5B481CB2" w:rsidR="00623C9A" w:rsidRDefault="00623C9A" w:rsidP="007E26FF">
            <w:pPr>
              <w:pStyle w:val="NormalWeb"/>
              <w:spacing w:before="0" w:beforeAutospacing="0" w:after="0" w:afterAutospacing="0"/>
              <w:jc w:val="right"/>
            </w:pPr>
            <w:r>
              <w:t>-1.55</w:t>
            </w:r>
          </w:p>
        </w:tc>
        <w:tc>
          <w:tcPr>
            <w:tcW w:w="1170" w:type="dxa"/>
            <w:tcBorders>
              <w:top w:val="nil"/>
              <w:left w:val="nil"/>
              <w:bottom w:val="nil"/>
              <w:right w:val="nil"/>
            </w:tcBorders>
            <w:shd w:val="clear" w:color="auto" w:fill="F2F2F2" w:themeFill="background1" w:themeFillShade="F2"/>
          </w:tcPr>
          <w:p w14:paraId="228197C9" w14:textId="517D3C69" w:rsidR="00623C9A" w:rsidRDefault="00623C9A" w:rsidP="007E26FF">
            <w:pPr>
              <w:pStyle w:val="NormalWeb"/>
              <w:spacing w:before="0" w:beforeAutospacing="0" w:after="0" w:afterAutospacing="0"/>
              <w:jc w:val="right"/>
            </w:pPr>
            <w:r>
              <w:t>146.24</w:t>
            </w:r>
          </w:p>
        </w:tc>
        <w:tc>
          <w:tcPr>
            <w:tcW w:w="1530" w:type="dxa"/>
            <w:tcBorders>
              <w:top w:val="nil"/>
              <w:left w:val="nil"/>
              <w:bottom w:val="nil"/>
              <w:right w:val="nil"/>
            </w:tcBorders>
            <w:shd w:val="clear" w:color="auto" w:fill="F2F2F2" w:themeFill="background1" w:themeFillShade="F2"/>
          </w:tcPr>
          <w:p w14:paraId="17CAC8F9" w14:textId="72019BD1" w:rsidR="00623C9A" w:rsidRDefault="00623C9A" w:rsidP="007E26FF">
            <w:pPr>
              <w:pStyle w:val="NormalWeb"/>
              <w:spacing w:before="0" w:beforeAutospacing="0" w:after="0" w:afterAutospacing="0"/>
              <w:jc w:val="right"/>
            </w:pPr>
            <w:r>
              <w:t>21,382.88</w:t>
            </w:r>
          </w:p>
        </w:tc>
      </w:tr>
      <w:tr w:rsidR="007B2E5F" w14:paraId="29E570E4" w14:textId="77777777" w:rsidTr="007B2E5F">
        <w:trPr>
          <w:trHeight w:hRule="exact" w:val="360"/>
        </w:trPr>
        <w:tc>
          <w:tcPr>
            <w:tcW w:w="1620" w:type="dxa"/>
            <w:vMerge/>
            <w:tcBorders>
              <w:left w:val="nil"/>
              <w:bottom w:val="nil"/>
              <w:right w:val="nil"/>
            </w:tcBorders>
          </w:tcPr>
          <w:p w14:paraId="64CD4F83" w14:textId="77777777" w:rsidR="00623C9A" w:rsidRDefault="00623C9A" w:rsidP="007E26FF">
            <w:pPr>
              <w:pStyle w:val="NormalWeb"/>
              <w:spacing w:before="0" w:beforeAutospacing="0" w:after="0" w:afterAutospacing="0" w:line="480" w:lineRule="auto"/>
              <w:jc w:val="center"/>
            </w:pPr>
          </w:p>
        </w:tc>
        <w:tc>
          <w:tcPr>
            <w:tcW w:w="990" w:type="dxa"/>
            <w:tcBorders>
              <w:top w:val="nil"/>
              <w:left w:val="nil"/>
              <w:bottom w:val="nil"/>
              <w:right w:val="nil"/>
            </w:tcBorders>
          </w:tcPr>
          <w:p w14:paraId="33705073" w14:textId="64703AAD" w:rsidR="00623C9A" w:rsidRDefault="00623C9A" w:rsidP="007E26FF">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76CB08EA" w14:textId="122A5B08" w:rsidR="00623C9A" w:rsidRDefault="00623C9A" w:rsidP="007E26FF">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6622019A" w14:textId="76516DE9" w:rsidR="00623C9A" w:rsidRDefault="00623C9A" w:rsidP="007E26FF">
            <w:pPr>
              <w:pStyle w:val="NormalWeb"/>
              <w:spacing w:before="0" w:beforeAutospacing="0" w:after="0" w:afterAutospacing="0"/>
              <w:jc w:val="right"/>
            </w:pPr>
            <w:r>
              <w:t>-21.00</w:t>
            </w:r>
          </w:p>
        </w:tc>
        <w:tc>
          <w:tcPr>
            <w:tcW w:w="1350" w:type="dxa"/>
            <w:tcBorders>
              <w:top w:val="nil"/>
              <w:left w:val="nil"/>
              <w:bottom w:val="nil"/>
              <w:right w:val="nil"/>
            </w:tcBorders>
          </w:tcPr>
          <w:p w14:paraId="41A44FE1" w14:textId="1FA0D9AE" w:rsidR="00623C9A" w:rsidRDefault="00623C9A" w:rsidP="007E26FF">
            <w:pPr>
              <w:pStyle w:val="NormalWeb"/>
              <w:spacing w:before="0" w:beforeAutospacing="0" w:after="0" w:afterAutospacing="0"/>
              <w:jc w:val="right"/>
            </w:pPr>
            <w:r>
              <w:t>3.23</w:t>
            </w:r>
          </w:p>
        </w:tc>
        <w:tc>
          <w:tcPr>
            <w:tcW w:w="990" w:type="dxa"/>
            <w:tcBorders>
              <w:top w:val="nil"/>
              <w:left w:val="nil"/>
              <w:bottom w:val="nil"/>
              <w:right w:val="nil"/>
            </w:tcBorders>
          </w:tcPr>
          <w:p w14:paraId="579949E5" w14:textId="30170097" w:rsidR="00623C9A" w:rsidRDefault="00623C9A" w:rsidP="007E26FF">
            <w:pPr>
              <w:pStyle w:val="NormalWeb"/>
              <w:spacing w:before="0" w:beforeAutospacing="0" w:after="0" w:afterAutospacing="0"/>
              <w:jc w:val="right"/>
            </w:pPr>
            <w:r>
              <w:t>-5.21</w:t>
            </w:r>
          </w:p>
        </w:tc>
        <w:tc>
          <w:tcPr>
            <w:tcW w:w="1170" w:type="dxa"/>
            <w:tcBorders>
              <w:top w:val="nil"/>
              <w:left w:val="nil"/>
              <w:bottom w:val="nil"/>
              <w:right w:val="nil"/>
            </w:tcBorders>
          </w:tcPr>
          <w:p w14:paraId="2EB4CA42" w14:textId="691C5C5F" w:rsidR="00623C9A" w:rsidRDefault="00623C9A" w:rsidP="007E26FF">
            <w:pPr>
              <w:pStyle w:val="NormalWeb"/>
              <w:spacing w:before="0" w:beforeAutospacing="0" w:after="0" w:afterAutospacing="0"/>
              <w:jc w:val="right"/>
            </w:pPr>
            <w:r>
              <w:t>7.41</w:t>
            </w:r>
          </w:p>
        </w:tc>
        <w:tc>
          <w:tcPr>
            <w:tcW w:w="1530" w:type="dxa"/>
            <w:tcBorders>
              <w:top w:val="nil"/>
              <w:left w:val="nil"/>
              <w:bottom w:val="nil"/>
              <w:right w:val="nil"/>
            </w:tcBorders>
          </w:tcPr>
          <w:p w14:paraId="68C00750" w14:textId="04351CAF" w:rsidR="00623C9A" w:rsidRDefault="00623C9A" w:rsidP="007E26FF">
            <w:pPr>
              <w:pStyle w:val="NormalWeb"/>
              <w:spacing w:before="0" w:beforeAutospacing="0" w:after="0" w:afterAutospacing="0"/>
              <w:jc w:val="right"/>
            </w:pPr>
            <w:r>
              <w:t>51.20</w:t>
            </w:r>
          </w:p>
        </w:tc>
      </w:tr>
      <w:tr w:rsidR="007B2E5F" w14:paraId="4F88206F" w14:textId="77777777" w:rsidTr="007B2E5F">
        <w:trPr>
          <w:trHeight w:hRule="exact" w:val="360"/>
        </w:trPr>
        <w:tc>
          <w:tcPr>
            <w:tcW w:w="1620" w:type="dxa"/>
            <w:vMerge w:val="restart"/>
            <w:tcBorders>
              <w:top w:val="nil"/>
              <w:left w:val="nil"/>
              <w:right w:val="nil"/>
            </w:tcBorders>
            <w:vAlign w:val="center"/>
          </w:tcPr>
          <w:p w14:paraId="047D4451" w14:textId="73F37547" w:rsidR="00623C9A" w:rsidRDefault="00623C9A" w:rsidP="007E26FF">
            <w:pPr>
              <w:pStyle w:val="NormalWeb"/>
              <w:spacing w:before="0" w:beforeAutospacing="0" w:after="0" w:afterAutospacing="0" w:line="480" w:lineRule="auto"/>
              <w:jc w:val="center"/>
            </w:pPr>
            <w:r>
              <w:t>ROTAR</w:t>
            </w:r>
          </w:p>
        </w:tc>
        <w:tc>
          <w:tcPr>
            <w:tcW w:w="990" w:type="dxa"/>
            <w:tcBorders>
              <w:top w:val="nil"/>
              <w:left w:val="nil"/>
              <w:bottom w:val="nil"/>
              <w:right w:val="nil"/>
            </w:tcBorders>
            <w:shd w:val="clear" w:color="auto" w:fill="F2F2F2" w:themeFill="background1" w:themeFillShade="F2"/>
          </w:tcPr>
          <w:p w14:paraId="7597BDA0" w14:textId="6F7189F4" w:rsidR="00623C9A" w:rsidRDefault="00623C9A" w:rsidP="007E26FF">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54B2965D" w14:textId="357F57F0" w:rsidR="00623C9A" w:rsidRDefault="00623C9A" w:rsidP="007E26FF">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623F5DCD" w14:textId="7C1D2C69" w:rsidR="00623C9A" w:rsidRDefault="00623C9A" w:rsidP="007E26FF">
            <w:pPr>
              <w:pStyle w:val="NormalWeb"/>
              <w:spacing w:before="0" w:beforeAutospacing="0" w:after="0" w:afterAutospacing="0"/>
              <w:jc w:val="right"/>
            </w:pPr>
            <w:r>
              <w:t>-44.85</w:t>
            </w:r>
          </w:p>
        </w:tc>
        <w:tc>
          <w:tcPr>
            <w:tcW w:w="1350" w:type="dxa"/>
            <w:tcBorders>
              <w:top w:val="nil"/>
              <w:left w:val="nil"/>
              <w:bottom w:val="nil"/>
              <w:right w:val="nil"/>
            </w:tcBorders>
            <w:shd w:val="clear" w:color="auto" w:fill="F2F2F2" w:themeFill="background1" w:themeFillShade="F2"/>
          </w:tcPr>
          <w:p w14:paraId="33FE7084" w14:textId="55596196" w:rsidR="00623C9A" w:rsidRDefault="00623C9A" w:rsidP="007E26FF">
            <w:pPr>
              <w:pStyle w:val="NormalWeb"/>
              <w:spacing w:before="0" w:beforeAutospacing="0" w:after="0" w:afterAutospacing="0"/>
              <w:jc w:val="right"/>
            </w:pPr>
            <w:r>
              <w:t>1.91</w:t>
            </w:r>
          </w:p>
        </w:tc>
        <w:tc>
          <w:tcPr>
            <w:tcW w:w="990" w:type="dxa"/>
            <w:tcBorders>
              <w:top w:val="nil"/>
              <w:left w:val="nil"/>
              <w:bottom w:val="nil"/>
              <w:right w:val="nil"/>
            </w:tcBorders>
            <w:shd w:val="clear" w:color="auto" w:fill="F2F2F2" w:themeFill="background1" w:themeFillShade="F2"/>
          </w:tcPr>
          <w:p w14:paraId="432F5923" w14:textId="44DF4316" w:rsidR="00623C9A" w:rsidRDefault="00623C9A" w:rsidP="007E26FF">
            <w:pPr>
              <w:pStyle w:val="NormalWeb"/>
              <w:spacing w:before="0" w:beforeAutospacing="0" w:after="0" w:afterAutospacing="0"/>
              <w:jc w:val="right"/>
            </w:pPr>
            <w:r>
              <w:t>0.00</w:t>
            </w:r>
          </w:p>
        </w:tc>
        <w:tc>
          <w:tcPr>
            <w:tcW w:w="1170" w:type="dxa"/>
            <w:tcBorders>
              <w:top w:val="nil"/>
              <w:left w:val="nil"/>
              <w:bottom w:val="nil"/>
              <w:right w:val="nil"/>
            </w:tcBorders>
            <w:shd w:val="clear" w:color="auto" w:fill="F2F2F2" w:themeFill="background1" w:themeFillShade="F2"/>
          </w:tcPr>
          <w:p w14:paraId="0A7B5DBF" w14:textId="05ABC858" w:rsidR="00623C9A" w:rsidRDefault="00623C9A" w:rsidP="007E26FF">
            <w:pPr>
              <w:pStyle w:val="NormalWeb"/>
              <w:spacing w:before="0" w:beforeAutospacing="0" w:after="0" w:afterAutospacing="0"/>
              <w:jc w:val="right"/>
            </w:pPr>
            <w:r>
              <w:t>0.92</w:t>
            </w:r>
          </w:p>
        </w:tc>
        <w:tc>
          <w:tcPr>
            <w:tcW w:w="1530" w:type="dxa"/>
            <w:tcBorders>
              <w:top w:val="nil"/>
              <w:left w:val="nil"/>
              <w:bottom w:val="nil"/>
              <w:right w:val="nil"/>
            </w:tcBorders>
            <w:shd w:val="clear" w:color="auto" w:fill="F2F2F2" w:themeFill="background1" w:themeFillShade="F2"/>
          </w:tcPr>
          <w:p w14:paraId="39C82D8C" w14:textId="6B39125E" w:rsidR="00623C9A" w:rsidRDefault="00623C9A" w:rsidP="007E26FF">
            <w:pPr>
              <w:pStyle w:val="NormalWeb"/>
              <w:spacing w:before="0" w:beforeAutospacing="0" w:after="0" w:afterAutospacing="0"/>
              <w:jc w:val="right"/>
            </w:pPr>
            <w:r>
              <w:t>0.84</w:t>
            </w:r>
          </w:p>
        </w:tc>
      </w:tr>
      <w:tr w:rsidR="007B2E5F" w14:paraId="1752BC0F" w14:textId="77777777" w:rsidTr="007B2E5F">
        <w:trPr>
          <w:trHeight w:hRule="exact" w:val="360"/>
        </w:trPr>
        <w:tc>
          <w:tcPr>
            <w:tcW w:w="1620" w:type="dxa"/>
            <w:vMerge/>
            <w:tcBorders>
              <w:left w:val="nil"/>
              <w:bottom w:val="nil"/>
              <w:right w:val="nil"/>
            </w:tcBorders>
          </w:tcPr>
          <w:p w14:paraId="70C5E0EB" w14:textId="77777777" w:rsidR="00623C9A" w:rsidRDefault="00623C9A" w:rsidP="007E26FF">
            <w:pPr>
              <w:pStyle w:val="NormalWeb"/>
              <w:spacing w:before="0" w:beforeAutospacing="0" w:after="0" w:afterAutospacing="0" w:line="480" w:lineRule="auto"/>
              <w:jc w:val="center"/>
            </w:pPr>
          </w:p>
        </w:tc>
        <w:tc>
          <w:tcPr>
            <w:tcW w:w="990" w:type="dxa"/>
            <w:tcBorders>
              <w:top w:val="nil"/>
              <w:left w:val="nil"/>
              <w:bottom w:val="nil"/>
              <w:right w:val="nil"/>
            </w:tcBorders>
          </w:tcPr>
          <w:p w14:paraId="725283B7" w14:textId="71C63B51" w:rsidR="00623C9A" w:rsidRDefault="00623C9A" w:rsidP="007E26FF">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6293F67E" w14:textId="715D6C2C" w:rsidR="00623C9A" w:rsidRDefault="00623C9A" w:rsidP="007E26FF">
            <w:pPr>
              <w:pStyle w:val="NormalWeb"/>
              <w:spacing w:before="0" w:beforeAutospacing="0" w:after="0" w:afterAutospacing="0" w:line="480" w:lineRule="auto"/>
              <w:jc w:val="center"/>
            </w:pPr>
            <w:r>
              <w:t>15</w:t>
            </w:r>
          </w:p>
        </w:tc>
        <w:tc>
          <w:tcPr>
            <w:tcW w:w="1440" w:type="dxa"/>
            <w:tcBorders>
              <w:top w:val="nil"/>
              <w:left w:val="nil"/>
              <w:bottom w:val="nil"/>
              <w:right w:val="nil"/>
            </w:tcBorders>
          </w:tcPr>
          <w:p w14:paraId="61643915" w14:textId="35213524" w:rsidR="00623C9A" w:rsidRDefault="00623C9A" w:rsidP="007E26FF">
            <w:pPr>
              <w:pStyle w:val="NormalWeb"/>
              <w:spacing w:before="0" w:beforeAutospacing="0" w:after="0" w:afterAutospacing="0"/>
              <w:jc w:val="right"/>
            </w:pPr>
            <w:r>
              <w:t>-3.48</w:t>
            </w:r>
          </w:p>
        </w:tc>
        <w:tc>
          <w:tcPr>
            <w:tcW w:w="1350" w:type="dxa"/>
            <w:tcBorders>
              <w:top w:val="nil"/>
              <w:left w:val="nil"/>
              <w:bottom w:val="nil"/>
              <w:right w:val="nil"/>
            </w:tcBorders>
          </w:tcPr>
          <w:p w14:paraId="5CEEB764" w14:textId="0C8150E1" w:rsidR="00623C9A" w:rsidRDefault="00623C9A" w:rsidP="007E26FF">
            <w:pPr>
              <w:pStyle w:val="NormalWeb"/>
              <w:spacing w:before="0" w:beforeAutospacing="0" w:after="0" w:afterAutospacing="0"/>
              <w:jc w:val="right"/>
            </w:pPr>
            <w:r>
              <w:t>0.23</w:t>
            </w:r>
          </w:p>
        </w:tc>
        <w:tc>
          <w:tcPr>
            <w:tcW w:w="990" w:type="dxa"/>
            <w:tcBorders>
              <w:top w:val="nil"/>
              <w:left w:val="nil"/>
              <w:bottom w:val="nil"/>
              <w:right w:val="nil"/>
            </w:tcBorders>
          </w:tcPr>
          <w:p w14:paraId="4CFE4C39" w14:textId="722017C1" w:rsidR="00623C9A" w:rsidRDefault="00623C9A" w:rsidP="007E26FF">
            <w:pPr>
              <w:pStyle w:val="NormalWeb"/>
              <w:spacing w:before="0" w:beforeAutospacing="0" w:after="0" w:afterAutospacing="0"/>
              <w:jc w:val="right"/>
            </w:pPr>
            <w:r>
              <w:t>-0.57</w:t>
            </w:r>
          </w:p>
        </w:tc>
        <w:tc>
          <w:tcPr>
            <w:tcW w:w="1170" w:type="dxa"/>
            <w:tcBorders>
              <w:top w:val="nil"/>
              <w:left w:val="nil"/>
              <w:bottom w:val="nil"/>
              <w:right w:val="nil"/>
            </w:tcBorders>
          </w:tcPr>
          <w:p w14:paraId="52BEF8D4" w14:textId="15062ED3" w:rsidR="00623C9A" w:rsidRDefault="00623C9A" w:rsidP="007E26FF">
            <w:pPr>
              <w:pStyle w:val="NormalWeb"/>
              <w:spacing w:before="0" w:beforeAutospacing="0" w:after="0" w:afterAutospacing="0"/>
              <w:jc w:val="right"/>
            </w:pPr>
            <w:r>
              <w:t>0.92</w:t>
            </w:r>
          </w:p>
        </w:tc>
        <w:tc>
          <w:tcPr>
            <w:tcW w:w="1530" w:type="dxa"/>
            <w:tcBorders>
              <w:top w:val="nil"/>
              <w:left w:val="nil"/>
              <w:bottom w:val="nil"/>
              <w:right w:val="nil"/>
            </w:tcBorders>
          </w:tcPr>
          <w:p w14:paraId="035CB9DB" w14:textId="5C2351D7" w:rsidR="00623C9A" w:rsidRDefault="00623C9A" w:rsidP="007E26FF">
            <w:pPr>
              <w:pStyle w:val="NormalWeb"/>
              <w:spacing w:before="0" w:beforeAutospacing="0" w:after="0" w:afterAutospacing="0"/>
              <w:jc w:val="right"/>
            </w:pPr>
            <w:r>
              <w:t>0.79</w:t>
            </w:r>
          </w:p>
        </w:tc>
      </w:tr>
      <w:tr w:rsidR="007B2E5F" w14:paraId="2B5B5CAB" w14:textId="77777777" w:rsidTr="007B2E5F">
        <w:trPr>
          <w:trHeight w:hRule="exact" w:val="360"/>
        </w:trPr>
        <w:tc>
          <w:tcPr>
            <w:tcW w:w="1620" w:type="dxa"/>
            <w:vMerge w:val="restart"/>
            <w:tcBorders>
              <w:top w:val="nil"/>
              <w:left w:val="nil"/>
              <w:right w:val="nil"/>
            </w:tcBorders>
            <w:vAlign w:val="center"/>
          </w:tcPr>
          <w:p w14:paraId="06D4A8AB" w14:textId="2BB78CEF" w:rsidR="00623C9A" w:rsidRDefault="00623C9A" w:rsidP="007E26FF">
            <w:pPr>
              <w:pStyle w:val="NormalWeb"/>
              <w:spacing w:before="0" w:beforeAutospacing="0" w:after="0" w:afterAutospacing="0" w:line="480" w:lineRule="auto"/>
              <w:jc w:val="center"/>
            </w:pPr>
            <w:r>
              <w:t>WCR</w:t>
            </w:r>
          </w:p>
        </w:tc>
        <w:tc>
          <w:tcPr>
            <w:tcW w:w="990" w:type="dxa"/>
            <w:tcBorders>
              <w:top w:val="nil"/>
              <w:left w:val="nil"/>
              <w:bottom w:val="nil"/>
              <w:right w:val="nil"/>
            </w:tcBorders>
            <w:shd w:val="clear" w:color="auto" w:fill="F2F2F2" w:themeFill="background1" w:themeFillShade="F2"/>
          </w:tcPr>
          <w:p w14:paraId="4FAA3DC8" w14:textId="437E4E16" w:rsidR="00623C9A" w:rsidRDefault="00623C9A" w:rsidP="007E26FF">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27576989" w14:textId="21D8D697" w:rsidR="00623C9A" w:rsidRDefault="00623C9A" w:rsidP="007E26FF">
            <w:pPr>
              <w:pStyle w:val="NormalWeb"/>
              <w:spacing w:before="0" w:beforeAutospacing="0" w:after="0" w:afterAutospacing="0" w:line="480" w:lineRule="auto"/>
              <w:jc w:val="center"/>
            </w:pPr>
            <w:r>
              <w:t>5,766</w:t>
            </w:r>
          </w:p>
        </w:tc>
        <w:tc>
          <w:tcPr>
            <w:tcW w:w="1440" w:type="dxa"/>
            <w:tcBorders>
              <w:top w:val="nil"/>
              <w:left w:val="nil"/>
              <w:bottom w:val="nil"/>
              <w:right w:val="nil"/>
            </w:tcBorders>
            <w:shd w:val="clear" w:color="auto" w:fill="F2F2F2" w:themeFill="background1" w:themeFillShade="F2"/>
          </w:tcPr>
          <w:p w14:paraId="2B41DA86" w14:textId="67883929" w:rsidR="00623C9A" w:rsidRDefault="00623C9A" w:rsidP="007E26FF">
            <w:pPr>
              <w:pStyle w:val="NormalWeb"/>
              <w:spacing w:before="0" w:beforeAutospacing="0" w:after="0" w:afterAutospacing="0" w:line="480" w:lineRule="auto"/>
              <w:jc w:val="right"/>
            </w:pPr>
            <w:r>
              <w:t>-235.06</w:t>
            </w:r>
          </w:p>
        </w:tc>
        <w:tc>
          <w:tcPr>
            <w:tcW w:w="1350" w:type="dxa"/>
            <w:tcBorders>
              <w:top w:val="nil"/>
              <w:left w:val="nil"/>
              <w:bottom w:val="nil"/>
              <w:right w:val="nil"/>
            </w:tcBorders>
            <w:shd w:val="clear" w:color="auto" w:fill="F2F2F2" w:themeFill="background1" w:themeFillShade="F2"/>
          </w:tcPr>
          <w:p w14:paraId="7E254C10" w14:textId="3F9BAA18" w:rsidR="00623C9A" w:rsidRDefault="00623C9A" w:rsidP="007E26FF">
            <w:pPr>
              <w:pStyle w:val="NormalWeb"/>
              <w:spacing w:before="0" w:beforeAutospacing="0" w:after="0" w:afterAutospacing="0" w:line="480" w:lineRule="auto"/>
              <w:jc w:val="right"/>
            </w:pPr>
            <w:r>
              <w:t>0.95</w:t>
            </w:r>
          </w:p>
        </w:tc>
        <w:tc>
          <w:tcPr>
            <w:tcW w:w="990" w:type="dxa"/>
            <w:tcBorders>
              <w:top w:val="nil"/>
              <w:left w:val="nil"/>
              <w:bottom w:val="nil"/>
              <w:right w:val="nil"/>
            </w:tcBorders>
            <w:shd w:val="clear" w:color="auto" w:fill="F2F2F2" w:themeFill="background1" w:themeFillShade="F2"/>
          </w:tcPr>
          <w:p w14:paraId="0F9B1892" w14:textId="5E70D89B" w:rsidR="00623C9A" w:rsidRDefault="00623C9A" w:rsidP="007E26FF">
            <w:pPr>
              <w:pStyle w:val="NormalWeb"/>
              <w:spacing w:before="0" w:beforeAutospacing="0" w:after="0" w:afterAutospacing="0" w:line="480" w:lineRule="auto"/>
              <w:jc w:val="right"/>
            </w:pPr>
            <w:r>
              <w:t>0.10</w:t>
            </w:r>
          </w:p>
        </w:tc>
        <w:tc>
          <w:tcPr>
            <w:tcW w:w="1170" w:type="dxa"/>
            <w:tcBorders>
              <w:top w:val="nil"/>
              <w:left w:val="nil"/>
              <w:bottom w:val="nil"/>
              <w:right w:val="nil"/>
            </w:tcBorders>
            <w:shd w:val="clear" w:color="auto" w:fill="F2F2F2" w:themeFill="background1" w:themeFillShade="F2"/>
          </w:tcPr>
          <w:p w14:paraId="474796EE" w14:textId="67ABEE35" w:rsidR="00623C9A" w:rsidRDefault="00623C9A" w:rsidP="007E26FF">
            <w:pPr>
              <w:pStyle w:val="NormalWeb"/>
              <w:spacing w:before="0" w:beforeAutospacing="0" w:after="0" w:afterAutospacing="0" w:line="480" w:lineRule="auto"/>
              <w:jc w:val="right"/>
            </w:pPr>
            <w:r>
              <w:t>3.74</w:t>
            </w:r>
          </w:p>
        </w:tc>
        <w:tc>
          <w:tcPr>
            <w:tcW w:w="1530" w:type="dxa"/>
            <w:tcBorders>
              <w:top w:val="nil"/>
              <w:left w:val="nil"/>
              <w:bottom w:val="nil"/>
              <w:right w:val="nil"/>
            </w:tcBorders>
            <w:shd w:val="clear" w:color="auto" w:fill="F2F2F2" w:themeFill="background1" w:themeFillShade="F2"/>
          </w:tcPr>
          <w:p w14:paraId="5F787633" w14:textId="07883F96" w:rsidR="00623C9A" w:rsidRDefault="00623C9A" w:rsidP="007E26FF">
            <w:pPr>
              <w:pStyle w:val="NormalWeb"/>
              <w:spacing w:before="0" w:beforeAutospacing="0" w:after="0" w:afterAutospacing="0" w:line="480" w:lineRule="auto"/>
              <w:jc w:val="right"/>
            </w:pPr>
            <w:r>
              <w:t>13.97</w:t>
            </w:r>
          </w:p>
        </w:tc>
      </w:tr>
      <w:tr w:rsidR="007B2E5F" w14:paraId="1F4D75FC" w14:textId="77777777" w:rsidTr="007B2E5F">
        <w:trPr>
          <w:trHeight w:hRule="exact" w:val="360"/>
        </w:trPr>
        <w:tc>
          <w:tcPr>
            <w:tcW w:w="1620" w:type="dxa"/>
            <w:vMerge/>
            <w:tcBorders>
              <w:left w:val="nil"/>
              <w:bottom w:val="single" w:sz="4" w:space="0" w:color="auto"/>
              <w:right w:val="nil"/>
            </w:tcBorders>
          </w:tcPr>
          <w:p w14:paraId="7E4CF3C6" w14:textId="77777777" w:rsidR="00623C9A" w:rsidRDefault="00623C9A" w:rsidP="007E26FF">
            <w:pPr>
              <w:pStyle w:val="NormalWeb"/>
              <w:spacing w:before="0" w:beforeAutospacing="0" w:after="0" w:afterAutospacing="0" w:line="480" w:lineRule="auto"/>
              <w:jc w:val="center"/>
            </w:pPr>
          </w:p>
        </w:tc>
        <w:tc>
          <w:tcPr>
            <w:tcW w:w="990" w:type="dxa"/>
            <w:tcBorders>
              <w:top w:val="nil"/>
              <w:left w:val="nil"/>
              <w:bottom w:val="single" w:sz="4" w:space="0" w:color="auto"/>
              <w:right w:val="nil"/>
            </w:tcBorders>
          </w:tcPr>
          <w:p w14:paraId="6930F095" w14:textId="5F868439" w:rsidR="00623C9A" w:rsidRDefault="00623C9A" w:rsidP="007E26FF">
            <w:pPr>
              <w:pStyle w:val="NormalWeb"/>
              <w:spacing w:before="0" w:beforeAutospacing="0" w:after="0" w:afterAutospacing="0" w:line="480" w:lineRule="auto"/>
              <w:jc w:val="center"/>
            </w:pPr>
            <w:r>
              <w:t>1</w:t>
            </w:r>
          </w:p>
        </w:tc>
        <w:tc>
          <w:tcPr>
            <w:tcW w:w="810" w:type="dxa"/>
            <w:tcBorders>
              <w:top w:val="nil"/>
              <w:left w:val="nil"/>
              <w:bottom w:val="single" w:sz="4" w:space="0" w:color="auto"/>
              <w:right w:val="nil"/>
            </w:tcBorders>
          </w:tcPr>
          <w:p w14:paraId="158A7580" w14:textId="16AD2285" w:rsidR="00623C9A" w:rsidRDefault="00623C9A" w:rsidP="007E26FF">
            <w:pPr>
              <w:pStyle w:val="NormalWeb"/>
              <w:spacing w:before="0" w:beforeAutospacing="0" w:after="0" w:afterAutospacing="0" w:line="480" w:lineRule="auto"/>
              <w:jc w:val="center"/>
            </w:pPr>
            <w:r>
              <w:t>15</w:t>
            </w:r>
          </w:p>
        </w:tc>
        <w:tc>
          <w:tcPr>
            <w:tcW w:w="1440" w:type="dxa"/>
            <w:tcBorders>
              <w:top w:val="nil"/>
              <w:left w:val="nil"/>
              <w:bottom w:val="single" w:sz="4" w:space="0" w:color="auto"/>
              <w:right w:val="nil"/>
            </w:tcBorders>
          </w:tcPr>
          <w:p w14:paraId="7BCA5C27" w14:textId="3356391E" w:rsidR="00623C9A" w:rsidRDefault="00623C9A" w:rsidP="007E26FF">
            <w:pPr>
              <w:pStyle w:val="NormalWeb"/>
              <w:spacing w:before="0" w:beforeAutospacing="0" w:after="0" w:afterAutospacing="0" w:line="480" w:lineRule="auto"/>
              <w:jc w:val="right"/>
            </w:pPr>
            <w:r>
              <w:t>-2.23</w:t>
            </w:r>
          </w:p>
        </w:tc>
        <w:tc>
          <w:tcPr>
            <w:tcW w:w="1350" w:type="dxa"/>
            <w:tcBorders>
              <w:top w:val="nil"/>
              <w:left w:val="nil"/>
              <w:bottom w:val="single" w:sz="4" w:space="0" w:color="auto"/>
              <w:right w:val="nil"/>
            </w:tcBorders>
          </w:tcPr>
          <w:p w14:paraId="1D3E4E43" w14:textId="673A5C85" w:rsidR="00623C9A" w:rsidRDefault="00623C9A" w:rsidP="007E26FF">
            <w:pPr>
              <w:pStyle w:val="NormalWeb"/>
              <w:spacing w:before="0" w:beforeAutospacing="0" w:after="0" w:afterAutospacing="0" w:line="480" w:lineRule="auto"/>
              <w:jc w:val="right"/>
            </w:pPr>
            <w:r>
              <w:t>0.31</w:t>
            </w:r>
          </w:p>
        </w:tc>
        <w:tc>
          <w:tcPr>
            <w:tcW w:w="990" w:type="dxa"/>
            <w:tcBorders>
              <w:top w:val="nil"/>
              <w:left w:val="nil"/>
              <w:bottom w:val="single" w:sz="4" w:space="0" w:color="auto"/>
              <w:right w:val="nil"/>
            </w:tcBorders>
          </w:tcPr>
          <w:p w14:paraId="7A4D312F" w14:textId="4021F3E7" w:rsidR="00623C9A" w:rsidRDefault="00623C9A" w:rsidP="007E26FF">
            <w:pPr>
              <w:pStyle w:val="NormalWeb"/>
              <w:spacing w:before="0" w:beforeAutospacing="0" w:after="0" w:afterAutospacing="0" w:line="480" w:lineRule="auto"/>
              <w:jc w:val="right"/>
            </w:pPr>
            <w:r>
              <w:t>-0.24</w:t>
            </w:r>
          </w:p>
        </w:tc>
        <w:tc>
          <w:tcPr>
            <w:tcW w:w="1170" w:type="dxa"/>
            <w:tcBorders>
              <w:top w:val="nil"/>
              <w:left w:val="nil"/>
              <w:bottom w:val="single" w:sz="4" w:space="0" w:color="auto"/>
              <w:right w:val="nil"/>
            </w:tcBorders>
          </w:tcPr>
          <w:p w14:paraId="7E64D7E6" w14:textId="1BFCC3E6" w:rsidR="00623C9A" w:rsidRDefault="00623C9A" w:rsidP="007E26FF">
            <w:pPr>
              <w:pStyle w:val="NormalWeb"/>
              <w:spacing w:before="0" w:beforeAutospacing="0" w:after="0" w:afterAutospacing="0" w:line="480" w:lineRule="auto"/>
              <w:jc w:val="right"/>
            </w:pPr>
            <w:r>
              <w:t>0.71</w:t>
            </w:r>
          </w:p>
        </w:tc>
        <w:tc>
          <w:tcPr>
            <w:tcW w:w="1530" w:type="dxa"/>
            <w:tcBorders>
              <w:top w:val="nil"/>
              <w:left w:val="nil"/>
              <w:bottom w:val="single" w:sz="4" w:space="0" w:color="auto"/>
              <w:right w:val="nil"/>
            </w:tcBorders>
          </w:tcPr>
          <w:p w14:paraId="7DBB8E42" w14:textId="1E023BCE" w:rsidR="00623C9A" w:rsidRDefault="00623C9A" w:rsidP="007E26FF">
            <w:pPr>
              <w:pStyle w:val="NormalWeb"/>
              <w:spacing w:before="0" w:beforeAutospacing="0" w:after="0" w:afterAutospacing="0" w:line="480" w:lineRule="auto"/>
              <w:jc w:val="right"/>
            </w:pPr>
            <w:r>
              <w:t>0.47</w:t>
            </w:r>
          </w:p>
        </w:tc>
      </w:tr>
      <w:tr w:rsidR="007B2E5F" w14:paraId="6D5AC6C9" w14:textId="77777777" w:rsidTr="007B2E5F">
        <w:trPr>
          <w:trHeight w:hRule="exact" w:val="80"/>
        </w:trPr>
        <w:tc>
          <w:tcPr>
            <w:tcW w:w="1620" w:type="dxa"/>
            <w:tcBorders>
              <w:top w:val="single" w:sz="4" w:space="0" w:color="auto"/>
              <w:left w:val="nil"/>
              <w:bottom w:val="nil"/>
              <w:right w:val="nil"/>
            </w:tcBorders>
          </w:tcPr>
          <w:p w14:paraId="6AFED34D" w14:textId="77777777" w:rsidR="005F6F05" w:rsidRDefault="005F6F05" w:rsidP="005F6F05">
            <w:pPr>
              <w:pStyle w:val="NormalWeb"/>
              <w:spacing w:before="0" w:beforeAutospacing="0" w:after="0" w:afterAutospacing="0" w:line="480" w:lineRule="auto"/>
              <w:jc w:val="center"/>
            </w:pPr>
          </w:p>
        </w:tc>
        <w:tc>
          <w:tcPr>
            <w:tcW w:w="990" w:type="dxa"/>
            <w:tcBorders>
              <w:top w:val="single" w:sz="4" w:space="0" w:color="auto"/>
              <w:left w:val="nil"/>
              <w:bottom w:val="nil"/>
              <w:right w:val="nil"/>
            </w:tcBorders>
          </w:tcPr>
          <w:p w14:paraId="168C8648" w14:textId="77777777" w:rsidR="005F6F05" w:rsidRDefault="005F6F05" w:rsidP="005F6F05">
            <w:pPr>
              <w:pStyle w:val="NormalWeb"/>
              <w:spacing w:before="0" w:beforeAutospacing="0" w:after="0" w:afterAutospacing="0" w:line="480" w:lineRule="auto"/>
              <w:jc w:val="center"/>
            </w:pPr>
          </w:p>
        </w:tc>
        <w:tc>
          <w:tcPr>
            <w:tcW w:w="810" w:type="dxa"/>
            <w:tcBorders>
              <w:top w:val="single" w:sz="4" w:space="0" w:color="auto"/>
              <w:left w:val="nil"/>
              <w:bottom w:val="nil"/>
              <w:right w:val="nil"/>
            </w:tcBorders>
          </w:tcPr>
          <w:p w14:paraId="4CFD203E" w14:textId="51110F80" w:rsidR="005F6F05" w:rsidRDefault="005F6F05" w:rsidP="005F6F05">
            <w:pPr>
              <w:pStyle w:val="NormalWeb"/>
              <w:spacing w:before="0" w:beforeAutospacing="0" w:after="0" w:afterAutospacing="0" w:line="480" w:lineRule="auto"/>
              <w:jc w:val="center"/>
            </w:pPr>
          </w:p>
        </w:tc>
        <w:tc>
          <w:tcPr>
            <w:tcW w:w="1440" w:type="dxa"/>
            <w:tcBorders>
              <w:top w:val="single" w:sz="4" w:space="0" w:color="auto"/>
              <w:left w:val="nil"/>
              <w:bottom w:val="nil"/>
              <w:right w:val="nil"/>
            </w:tcBorders>
          </w:tcPr>
          <w:p w14:paraId="13BE03BE" w14:textId="77777777" w:rsidR="005F6F05" w:rsidRDefault="005F6F05" w:rsidP="005F6F05">
            <w:pPr>
              <w:pStyle w:val="NormalWeb"/>
              <w:spacing w:before="0" w:beforeAutospacing="0" w:after="0" w:afterAutospacing="0" w:line="480" w:lineRule="auto"/>
              <w:jc w:val="center"/>
            </w:pPr>
          </w:p>
        </w:tc>
        <w:tc>
          <w:tcPr>
            <w:tcW w:w="1350" w:type="dxa"/>
            <w:tcBorders>
              <w:top w:val="single" w:sz="4" w:space="0" w:color="auto"/>
              <w:left w:val="nil"/>
              <w:bottom w:val="nil"/>
              <w:right w:val="nil"/>
            </w:tcBorders>
          </w:tcPr>
          <w:p w14:paraId="01846153" w14:textId="77777777" w:rsidR="005F6F05" w:rsidRDefault="005F6F05" w:rsidP="005F6F05">
            <w:pPr>
              <w:pStyle w:val="NormalWeb"/>
              <w:spacing w:before="0" w:beforeAutospacing="0" w:after="0" w:afterAutospacing="0" w:line="480" w:lineRule="auto"/>
              <w:jc w:val="center"/>
            </w:pPr>
          </w:p>
        </w:tc>
        <w:tc>
          <w:tcPr>
            <w:tcW w:w="990" w:type="dxa"/>
            <w:tcBorders>
              <w:top w:val="single" w:sz="4" w:space="0" w:color="auto"/>
              <w:left w:val="nil"/>
              <w:bottom w:val="nil"/>
              <w:right w:val="nil"/>
            </w:tcBorders>
          </w:tcPr>
          <w:p w14:paraId="42B5EF29" w14:textId="77777777" w:rsidR="005F6F05" w:rsidRDefault="005F6F05" w:rsidP="005F6F05">
            <w:pPr>
              <w:pStyle w:val="NormalWeb"/>
              <w:spacing w:before="0" w:beforeAutospacing="0" w:after="0" w:afterAutospacing="0" w:line="480" w:lineRule="auto"/>
              <w:jc w:val="center"/>
            </w:pPr>
          </w:p>
        </w:tc>
        <w:tc>
          <w:tcPr>
            <w:tcW w:w="1170" w:type="dxa"/>
            <w:tcBorders>
              <w:top w:val="single" w:sz="4" w:space="0" w:color="auto"/>
              <w:left w:val="nil"/>
              <w:bottom w:val="nil"/>
              <w:right w:val="nil"/>
            </w:tcBorders>
          </w:tcPr>
          <w:p w14:paraId="6BB5E4F6" w14:textId="77777777" w:rsidR="005F6F05" w:rsidRDefault="005F6F05" w:rsidP="005F6F05">
            <w:pPr>
              <w:pStyle w:val="NormalWeb"/>
              <w:spacing w:before="0" w:beforeAutospacing="0" w:after="0" w:afterAutospacing="0" w:line="480" w:lineRule="auto"/>
              <w:jc w:val="center"/>
            </w:pPr>
          </w:p>
        </w:tc>
        <w:tc>
          <w:tcPr>
            <w:tcW w:w="1530" w:type="dxa"/>
            <w:tcBorders>
              <w:top w:val="single" w:sz="4" w:space="0" w:color="auto"/>
              <w:left w:val="nil"/>
              <w:bottom w:val="nil"/>
              <w:right w:val="nil"/>
            </w:tcBorders>
          </w:tcPr>
          <w:p w14:paraId="25CABA53" w14:textId="20760BF8" w:rsidR="005F6F05" w:rsidRDefault="005F6F05" w:rsidP="005F6F05">
            <w:pPr>
              <w:pStyle w:val="NormalWeb"/>
              <w:spacing w:before="0" w:beforeAutospacing="0" w:after="0" w:afterAutospacing="0" w:line="480" w:lineRule="auto"/>
              <w:jc w:val="center"/>
            </w:pPr>
          </w:p>
        </w:tc>
      </w:tr>
    </w:tbl>
    <w:p w14:paraId="68731FF1" w14:textId="123127EB" w:rsidR="00742C84" w:rsidRDefault="00F76989" w:rsidP="00742C84">
      <w:pPr>
        <w:pStyle w:val="NormalWeb"/>
        <w:spacing w:before="0" w:beforeAutospacing="0" w:after="0" w:afterAutospacing="0" w:line="480" w:lineRule="auto"/>
      </w:pPr>
      <w:r>
        <w:rPr>
          <w:i/>
          <w:iCs/>
        </w:rPr>
        <w:t>Note.</w:t>
      </w:r>
      <w:r>
        <w:t xml:space="preserve"> CR = Current Ratio, ATR = Acid-test Ratio, DR = Debt Ratio, DTER = Debt-to-Equity Ratio, ICR = Interest Coverage Ratio, ROAR = Return on Assets Ratio, ROER = Return on Equity Ratio, EPS = Earnings Per Share, ROTAR = Return on Total Assets Ratio, WCR = Working Capital Ratio</w:t>
      </w:r>
    </w:p>
    <w:p w14:paraId="031DB945" w14:textId="77777777" w:rsidR="0082473D" w:rsidRDefault="0082473D" w:rsidP="00742C84">
      <w:pPr>
        <w:pStyle w:val="NormalWeb"/>
        <w:spacing w:before="0" w:beforeAutospacing="0" w:after="0" w:afterAutospacing="0" w:line="480" w:lineRule="auto"/>
      </w:pPr>
    </w:p>
    <w:p w14:paraId="6584938D" w14:textId="02FE4CE8" w:rsidR="008D7DE8" w:rsidRDefault="008D7DE8" w:rsidP="00742C84">
      <w:pPr>
        <w:pStyle w:val="NormalWeb"/>
        <w:spacing w:before="0" w:beforeAutospacing="0" w:after="0" w:afterAutospacing="0" w:line="480" w:lineRule="auto"/>
        <w:rPr>
          <w:b/>
          <w:bCs/>
        </w:rPr>
      </w:pPr>
      <w:r>
        <w:rPr>
          <w:b/>
          <w:bCs/>
        </w:rPr>
        <w:lastRenderedPageBreak/>
        <w:t>Table 4</w:t>
      </w:r>
    </w:p>
    <w:p w14:paraId="51175F53" w14:textId="6383CAE8" w:rsidR="008D7DE8" w:rsidRDefault="008D7DE8" w:rsidP="00742C84">
      <w:pPr>
        <w:pStyle w:val="NormalWeb"/>
        <w:spacing w:before="0" w:beforeAutospacing="0" w:after="0" w:afterAutospacing="0" w:line="480" w:lineRule="auto"/>
        <w:rPr>
          <w:i/>
          <w:iCs/>
        </w:rPr>
      </w:pPr>
      <w:r>
        <w:rPr>
          <w:i/>
          <w:iCs/>
        </w:rPr>
        <w:t>Descriptive Statistics of Slope Calculations</w:t>
      </w:r>
    </w:p>
    <w:tbl>
      <w:tblPr>
        <w:tblStyle w:val="TableGrid"/>
        <w:tblW w:w="9810" w:type="dxa"/>
        <w:tblLayout w:type="fixed"/>
        <w:tblLook w:val="04A0" w:firstRow="1" w:lastRow="0" w:firstColumn="1" w:lastColumn="0" w:noHBand="0" w:noVBand="1"/>
      </w:tblPr>
      <w:tblGrid>
        <w:gridCol w:w="1620"/>
        <w:gridCol w:w="900"/>
        <w:gridCol w:w="810"/>
        <w:gridCol w:w="1440"/>
        <w:gridCol w:w="1350"/>
        <w:gridCol w:w="990"/>
        <w:gridCol w:w="1080"/>
        <w:gridCol w:w="1620"/>
      </w:tblGrid>
      <w:tr w:rsidR="008D7DE8" w14:paraId="098D0E20" w14:textId="77777777" w:rsidTr="007B2E5F">
        <w:trPr>
          <w:trHeight w:hRule="exact" w:val="343"/>
        </w:trPr>
        <w:tc>
          <w:tcPr>
            <w:tcW w:w="1620" w:type="dxa"/>
            <w:tcBorders>
              <w:top w:val="single" w:sz="4" w:space="0" w:color="auto"/>
              <w:left w:val="nil"/>
              <w:bottom w:val="single" w:sz="4" w:space="0" w:color="auto"/>
              <w:right w:val="nil"/>
            </w:tcBorders>
          </w:tcPr>
          <w:p w14:paraId="4B4D68C4" w14:textId="77777777" w:rsidR="008D7DE8" w:rsidRDefault="008D7DE8" w:rsidP="00314767">
            <w:pPr>
              <w:pStyle w:val="NormalWeb"/>
              <w:spacing w:before="0" w:beforeAutospacing="0" w:after="0" w:afterAutospacing="0" w:line="480" w:lineRule="auto"/>
              <w:jc w:val="center"/>
              <w:rPr>
                <w:b/>
                <w:bCs/>
              </w:rPr>
            </w:pPr>
            <w:r>
              <w:rPr>
                <w:b/>
                <w:bCs/>
              </w:rPr>
              <w:t>Variable</w:t>
            </w:r>
          </w:p>
        </w:tc>
        <w:tc>
          <w:tcPr>
            <w:tcW w:w="900" w:type="dxa"/>
            <w:tcBorders>
              <w:top w:val="single" w:sz="4" w:space="0" w:color="auto"/>
              <w:left w:val="nil"/>
              <w:bottom w:val="single" w:sz="4" w:space="0" w:color="auto"/>
              <w:right w:val="nil"/>
            </w:tcBorders>
          </w:tcPr>
          <w:p w14:paraId="73B8FD25" w14:textId="77777777" w:rsidR="008D7DE8" w:rsidRDefault="008D7DE8" w:rsidP="00314767">
            <w:pPr>
              <w:pStyle w:val="NormalWeb"/>
              <w:spacing w:before="0" w:beforeAutospacing="0" w:after="0" w:afterAutospacing="0" w:line="480" w:lineRule="auto"/>
              <w:jc w:val="center"/>
              <w:rPr>
                <w:b/>
                <w:bCs/>
              </w:rPr>
            </w:pPr>
            <w:r>
              <w:rPr>
                <w:b/>
                <w:bCs/>
              </w:rPr>
              <w:t>Status</w:t>
            </w:r>
          </w:p>
        </w:tc>
        <w:tc>
          <w:tcPr>
            <w:tcW w:w="810" w:type="dxa"/>
            <w:tcBorders>
              <w:top w:val="single" w:sz="4" w:space="0" w:color="auto"/>
              <w:left w:val="nil"/>
              <w:bottom w:val="single" w:sz="4" w:space="0" w:color="auto"/>
              <w:right w:val="nil"/>
            </w:tcBorders>
          </w:tcPr>
          <w:p w14:paraId="1AD45B65" w14:textId="77777777" w:rsidR="008D7DE8" w:rsidRPr="000E3737" w:rsidRDefault="008D7DE8" w:rsidP="00314767">
            <w:pPr>
              <w:pStyle w:val="NormalWeb"/>
              <w:spacing w:before="0" w:beforeAutospacing="0" w:after="0" w:afterAutospacing="0" w:line="480" w:lineRule="auto"/>
              <w:jc w:val="center"/>
              <w:rPr>
                <w:b/>
                <w:bCs/>
              </w:rPr>
            </w:pPr>
            <w:r>
              <w:rPr>
                <w:b/>
                <w:bCs/>
              </w:rPr>
              <w:t>N</w:t>
            </w:r>
          </w:p>
        </w:tc>
        <w:tc>
          <w:tcPr>
            <w:tcW w:w="1440" w:type="dxa"/>
            <w:tcBorders>
              <w:top w:val="single" w:sz="4" w:space="0" w:color="auto"/>
              <w:left w:val="nil"/>
              <w:bottom w:val="single" w:sz="4" w:space="0" w:color="auto"/>
              <w:right w:val="nil"/>
            </w:tcBorders>
          </w:tcPr>
          <w:p w14:paraId="5FC2FB58" w14:textId="77777777" w:rsidR="008D7DE8" w:rsidRDefault="008D7DE8" w:rsidP="00314767">
            <w:pPr>
              <w:pStyle w:val="NormalWeb"/>
              <w:spacing w:before="0" w:beforeAutospacing="0" w:after="0" w:afterAutospacing="0" w:line="480" w:lineRule="auto"/>
              <w:jc w:val="right"/>
              <w:rPr>
                <w:b/>
                <w:bCs/>
              </w:rPr>
            </w:pPr>
            <w:r>
              <w:rPr>
                <w:b/>
                <w:bCs/>
              </w:rPr>
              <w:t>Minimum</w:t>
            </w:r>
          </w:p>
        </w:tc>
        <w:tc>
          <w:tcPr>
            <w:tcW w:w="1350" w:type="dxa"/>
            <w:tcBorders>
              <w:top w:val="single" w:sz="4" w:space="0" w:color="auto"/>
              <w:left w:val="nil"/>
              <w:bottom w:val="single" w:sz="4" w:space="0" w:color="auto"/>
              <w:right w:val="nil"/>
            </w:tcBorders>
          </w:tcPr>
          <w:p w14:paraId="56314E03" w14:textId="77777777" w:rsidR="008D7DE8" w:rsidRDefault="008D7DE8" w:rsidP="00314767">
            <w:pPr>
              <w:pStyle w:val="NormalWeb"/>
              <w:spacing w:before="0" w:beforeAutospacing="0" w:after="0" w:afterAutospacing="0" w:line="480" w:lineRule="auto"/>
              <w:jc w:val="right"/>
              <w:rPr>
                <w:b/>
                <w:bCs/>
              </w:rPr>
            </w:pPr>
            <w:r>
              <w:rPr>
                <w:b/>
                <w:bCs/>
              </w:rPr>
              <w:t>Maximum</w:t>
            </w:r>
          </w:p>
        </w:tc>
        <w:tc>
          <w:tcPr>
            <w:tcW w:w="990" w:type="dxa"/>
            <w:tcBorders>
              <w:top w:val="single" w:sz="4" w:space="0" w:color="auto"/>
              <w:left w:val="nil"/>
              <w:bottom w:val="single" w:sz="4" w:space="0" w:color="auto"/>
              <w:right w:val="nil"/>
            </w:tcBorders>
          </w:tcPr>
          <w:p w14:paraId="3C8AAA46" w14:textId="77777777" w:rsidR="008D7DE8" w:rsidRDefault="008D7DE8" w:rsidP="00314767">
            <w:pPr>
              <w:pStyle w:val="NormalWeb"/>
              <w:spacing w:before="0" w:beforeAutospacing="0" w:after="0" w:afterAutospacing="0" w:line="480" w:lineRule="auto"/>
              <w:jc w:val="right"/>
              <w:rPr>
                <w:b/>
                <w:bCs/>
              </w:rPr>
            </w:pPr>
            <w:r>
              <w:rPr>
                <w:b/>
                <w:bCs/>
              </w:rPr>
              <w:t>Mean</w:t>
            </w:r>
          </w:p>
        </w:tc>
        <w:tc>
          <w:tcPr>
            <w:tcW w:w="1080" w:type="dxa"/>
            <w:tcBorders>
              <w:top w:val="single" w:sz="4" w:space="0" w:color="auto"/>
              <w:left w:val="nil"/>
              <w:bottom w:val="single" w:sz="4" w:space="0" w:color="auto"/>
              <w:right w:val="nil"/>
            </w:tcBorders>
          </w:tcPr>
          <w:p w14:paraId="2EB30976" w14:textId="77777777" w:rsidR="008D7DE8" w:rsidRDefault="008D7DE8" w:rsidP="00314767">
            <w:pPr>
              <w:pStyle w:val="NormalWeb"/>
              <w:spacing w:before="0" w:beforeAutospacing="0" w:after="0" w:afterAutospacing="0" w:line="480" w:lineRule="auto"/>
              <w:jc w:val="right"/>
              <w:rPr>
                <w:b/>
                <w:bCs/>
              </w:rPr>
            </w:pPr>
            <w:r>
              <w:rPr>
                <w:b/>
                <w:bCs/>
              </w:rPr>
              <w:t>Std. Dev.</w:t>
            </w:r>
          </w:p>
        </w:tc>
        <w:tc>
          <w:tcPr>
            <w:tcW w:w="1620" w:type="dxa"/>
            <w:tcBorders>
              <w:top w:val="single" w:sz="4" w:space="0" w:color="auto"/>
              <w:left w:val="nil"/>
              <w:bottom w:val="single" w:sz="4" w:space="0" w:color="auto"/>
              <w:right w:val="nil"/>
            </w:tcBorders>
          </w:tcPr>
          <w:p w14:paraId="257EB907" w14:textId="77777777" w:rsidR="008D7DE8" w:rsidRPr="000E3737" w:rsidRDefault="008D7DE8" w:rsidP="00314767">
            <w:pPr>
              <w:pStyle w:val="NormalWeb"/>
              <w:spacing w:before="0" w:beforeAutospacing="0" w:after="0" w:afterAutospacing="0" w:line="480" w:lineRule="auto"/>
              <w:jc w:val="right"/>
              <w:rPr>
                <w:b/>
                <w:bCs/>
              </w:rPr>
            </w:pPr>
            <w:r>
              <w:rPr>
                <w:b/>
                <w:bCs/>
              </w:rPr>
              <w:t>Variance</w:t>
            </w:r>
          </w:p>
        </w:tc>
      </w:tr>
      <w:tr w:rsidR="00C335C9" w14:paraId="5E076340" w14:textId="77777777" w:rsidTr="007B2E5F">
        <w:trPr>
          <w:trHeight w:hRule="exact" w:val="360"/>
        </w:trPr>
        <w:tc>
          <w:tcPr>
            <w:tcW w:w="1620" w:type="dxa"/>
            <w:vMerge w:val="restart"/>
            <w:tcBorders>
              <w:left w:val="nil"/>
              <w:right w:val="nil"/>
            </w:tcBorders>
            <w:vAlign w:val="center"/>
          </w:tcPr>
          <w:p w14:paraId="0363872B" w14:textId="77777777" w:rsidR="008D7DE8" w:rsidRDefault="008D7DE8" w:rsidP="00314767">
            <w:pPr>
              <w:pStyle w:val="NormalWeb"/>
              <w:spacing w:before="0" w:beforeAutospacing="0" w:after="0" w:afterAutospacing="0" w:line="480" w:lineRule="auto"/>
              <w:jc w:val="center"/>
            </w:pPr>
            <w:proofErr w:type="spellStart"/>
            <w:r>
              <w:t>GDP_Growth</w:t>
            </w:r>
            <w:proofErr w:type="spellEnd"/>
          </w:p>
        </w:tc>
        <w:tc>
          <w:tcPr>
            <w:tcW w:w="900" w:type="dxa"/>
            <w:tcBorders>
              <w:left w:val="nil"/>
              <w:bottom w:val="nil"/>
              <w:right w:val="nil"/>
            </w:tcBorders>
            <w:shd w:val="clear" w:color="auto" w:fill="F2F2F2" w:themeFill="background1" w:themeFillShade="F2"/>
          </w:tcPr>
          <w:p w14:paraId="1C45302D" w14:textId="77777777" w:rsidR="008D7DE8" w:rsidRDefault="008D7DE8" w:rsidP="00314767">
            <w:pPr>
              <w:pStyle w:val="NormalWeb"/>
              <w:spacing w:before="0" w:beforeAutospacing="0" w:after="0" w:afterAutospacing="0" w:line="480" w:lineRule="auto"/>
              <w:jc w:val="center"/>
            </w:pPr>
            <w:r>
              <w:t>0</w:t>
            </w:r>
          </w:p>
        </w:tc>
        <w:tc>
          <w:tcPr>
            <w:tcW w:w="810" w:type="dxa"/>
            <w:tcBorders>
              <w:left w:val="nil"/>
              <w:bottom w:val="nil"/>
              <w:right w:val="nil"/>
            </w:tcBorders>
            <w:shd w:val="clear" w:color="auto" w:fill="F2F2F2" w:themeFill="background1" w:themeFillShade="F2"/>
          </w:tcPr>
          <w:p w14:paraId="2555E0A0" w14:textId="4C58AC39" w:rsidR="008D7DE8" w:rsidRDefault="008D7DE8" w:rsidP="00314767">
            <w:pPr>
              <w:pStyle w:val="NormalWeb"/>
              <w:spacing w:before="0" w:beforeAutospacing="0" w:after="0" w:afterAutospacing="0" w:line="480" w:lineRule="auto"/>
              <w:jc w:val="center"/>
            </w:pPr>
            <w:r>
              <w:t>1,487</w:t>
            </w:r>
          </w:p>
        </w:tc>
        <w:tc>
          <w:tcPr>
            <w:tcW w:w="1440" w:type="dxa"/>
            <w:tcBorders>
              <w:left w:val="nil"/>
              <w:bottom w:val="nil"/>
              <w:right w:val="nil"/>
            </w:tcBorders>
            <w:shd w:val="clear" w:color="auto" w:fill="F2F2F2" w:themeFill="background1" w:themeFillShade="F2"/>
          </w:tcPr>
          <w:p w14:paraId="6A972F64" w14:textId="29A1AE27" w:rsidR="008D7DE8" w:rsidRDefault="008D7DE8" w:rsidP="00314767">
            <w:pPr>
              <w:pStyle w:val="NormalWeb"/>
              <w:spacing w:before="0" w:beforeAutospacing="0" w:after="0" w:afterAutospacing="0"/>
              <w:jc w:val="right"/>
            </w:pPr>
            <w:r>
              <w:t>-4.01</w:t>
            </w:r>
          </w:p>
        </w:tc>
        <w:tc>
          <w:tcPr>
            <w:tcW w:w="1350" w:type="dxa"/>
            <w:tcBorders>
              <w:left w:val="nil"/>
              <w:bottom w:val="nil"/>
              <w:right w:val="nil"/>
            </w:tcBorders>
            <w:shd w:val="clear" w:color="auto" w:fill="F2F2F2" w:themeFill="background1" w:themeFillShade="F2"/>
          </w:tcPr>
          <w:p w14:paraId="4502044B" w14:textId="47544FFD" w:rsidR="008D7DE8" w:rsidRDefault="008D7DE8" w:rsidP="00314767">
            <w:pPr>
              <w:pStyle w:val="NormalWeb"/>
              <w:spacing w:before="0" w:beforeAutospacing="0" w:after="0" w:afterAutospacing="0"/>
              <w:jc w:val="right"/>
            </w:pPr>
            <w:r>
              <w:t>8.71</w:t>
            </w:r>
          </w:p>
        </w:tc>
        <w:tc>
          <w:tcPr>
            <w:tcW w:w="990" w:type="dxa"/>
            <w:tcBorders>
              <w:left w:val="nil"/>
              <w:bottom w:val="nil"/>
              <w:right w:val="nil"/>
            </w:tcBorders>
            <w:shd w:val="clear" w:color="auto" w:fill="F2F2F2" w:themeFill="background1" w:themeFillShade="F2"/>
          </w:tcPr>
          <w:p w14:paraId="796B7979" w14:textId="160EA572" w:rsidR="008D7DE8" w:rsidRDefault="008D7DE8" w:rsidP="00314767">
            <w:pPr>
              <w:pStyle w:val="NormalWeb"/>
              <w:spacing w:before="0" w:beforeAutospacing="0" w:after="0" w:afterAutospacing="0"/>
              <w:jc w:val="right"/>
            </w:pPr>
            <w:r>
              <w:t>1.07</w:t>
            </w:r>
          </w:p>
        </w:tc>
        <w:tc>
          <w:tcPr>
            <w:tcW w:w="1080" w:type="dxa"/>
            <w:tcBorders>
              <w:left w:val="nil"/>
              <w:bottom w:val="nil"/>
              <w:right w:val="nil"/>
            </w:tcBorders>
            <w:shd w:val="clear" w:color="auto" w:fill="F2F2F2" w:themeFill="background1" w:themeFillShade="F2"/>
          </w:tcPr>
          <w:p w14:paraId="2B201B0F" w14:textId="180A0AA2" w:rsidR="008D7DE8" w:rsidRDefault="008D7DE8" w:rsidP="00314767">
            <w:pPr>
              <w:pStyle w:val="NormalWeb"/>
              <w:spacing w:before="0" w:beforeAutospacing="0" w:after="0" w:afterAutospacing="0"/>
              <w:jc w:val="right"/>
            </w:pPr>
            <w:r>
              <w:t>1.56</w:t>
            </w:r>
          </w:p>
        </w:tc>
        <w:tc>
          <w:tcPr>
            <w:tcW w:w="1620" w:type="dxa"/>
            <w:tcBorders>
              <w:left w:val="nil"/>
              <w:bottom w:val="nil"/>
              <w:right w:val="nil"/>
            </w:tcBorders>
            <w:shd w:val="clear" w:color="auto" w:fill="F2F2F2" w:themeFill="background1" w:themeFillShade="F2"/>
          </w:tcPr>
          <w:p w14:paraId="09BACAEC" w14:textId="428348C7" w:rsidR="008D7DE8" w:rsidRDefault="00C335C9" w:rsidP="00314767">
            <w:pPr>
              <w:pStyle w:val="NormalWeb"/>
              <w:spacing w:before="0" w:beforeAutospacing="0" w:after="0" w:afterAutospacing="0"/>
              <w:jc w:val="right"/>
            </w:pPr>
            <w:r>
              <w:t>2.43</w:t>
            </w:r>
          </w:p>
        </w:tc>
      </w:tr>
      <w:tr w:rsidR="00C335C9" w14:paraId="5F196817" w14:textId="77777777" w:rsidTr="007B2E5F">
        <w:trPr>
          <w:trHeight w:hRule="exact" w:val="360"/>
        </w:trPr>
        <w:tc>
          <w:tcPr>
            <w:tcW w:w="1620" w:type="dxa"/>
            <w:vMerge/>
            <w:tcBorders>
              <w:left w:val="nil"/>
              <w:bottom w:val="nil"/>
              <w:right w:val="nil"/>
            </w:tcBorders>
          </w:tcPr>
          <w:p w14:paraId="5C776BD6" w14:textId="77777777" w:rsidR="008D7DE8" w:rsidRDefault="008D7DE8" w:rsidP="00314767">
            <w:pPr>
              <w:pStyle w:val="NormalWeb"/>
              <w:spacing w:before="0" w:beforeAutospacing="0" w:after="0" w:afterAutospacing="0" w:line="480" w:lineRule="auto"/>
              <w:jc w:val="center"/>
            </w:pPr>
          </w:p>
        </w:tc>
        <w:tc>
          <w:tcPr>
            <w:tcW w:w="900" w:type="dxa"/>
            <w:tcBorders>
              <w:top w:val="nil"/>
              <w:left w:val="nil"/>
              <w:bottom w:val="nil"/>
              <w:right w:val="nil"/>
            </w:tcBorders>
          </w:tcPr>
          <w:p w14:paraId="6C70C58F" w14:textId="77777777" w:rsidR="008D7DE8" w:rsidRDefault="008D7DE8" w:rsidP="00314767">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3D57F077" w14:textId="2DF84DE3" w:rsidR="008D7DE8" w:rsidRDefault="008D7DE8" w:rsidP="00314767">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71B0E643" w14:textId="39326DF5" w:rsidR="008D7DE8" w:rsidRDefault="00F0658F" w:rsidP="00314767">
            <w:pPr>
              <w:pStyle w:val="NormalWeb"/>
              <w:spacing w:before="0" w:beforeAutospacing="0" w:after="0" w:afterAutospacing="0"/>
              <w:jc w:val="right"/>
            </w:pPr>
            <w:r>
              <w:t>-5.06</w:t>
            </w:r>
          </w:p>
        </w:tc>
        <w:tc>
          <w:tcPr>
            <w:tcW w:w="1350" w:type="dxa"/>
            <w:tcBorders>
              <w:top w:val="nil"/>
              <w:left w:val="nil"/>
              <w:bottom w:val="nil"/>
              <w:right w:val="nil"/>
            </w:tcBorders>
          </w:tcPr>
          <w:p w14:paraId="2A7E7ACC" w14:textId="02D590AD" w:rsidR="008D7DE8" w:rsidRDefault="00F0658F" w:rsidP="00314767">
            <w:pPr>
              <w:pStyle w:val="NormalWeb"/>
              <w:spacing w:before="0" w:beforeAutospacing="0" w:after="0" w:afterAutospacing="0"/>
              <w:jc w:val="right"/>
            </w:pPr>
            <w:r>
              <w:t>8.71</w:t>
            </w:r>
          </w:p>
        </w:tc>
        <w:tc>
          <w:tcPr>
            <w:tcW w:w="990" w:type="dxa"/>
            <w:tcBorders>
              <w:top w:val="nil"/>
              <w:left w:val="nil"/>
              <w:bottom w:val="nil"/>
              <w:right w:val="nil"/>
            </w:tcBorders>
          </w:tcPr>
          <w:p w14:paraId="5139B1A9" w14:textId="4DB47B68" w:rsidR="008D7DE8" w:rsidRDefault="00F0658F" w:rsidP="00314767">
            <w:pPr>
              <w:pStyle w:val="NormalWeb"/>
              <w:spacing w:before="0" w:beforeAutospacing="0" w:after="0" w:afterAutospacing="0"/>
              <w:jc w:val="right"/>
            </w:pPr>
            <w:r>
              <w:t>1.65</w:t>
            </w:r>
          </w:p>
        </w:tc>
        <w:tc>
          <w:tcPr>
            <w:tcW w:w="1080" w:type="dxa"/>
            <w:tcBorders>
              <w:top w:val="nil"/>
              <w:left w:val="nil"/>
              <w:bottom w:val="nil"/>
              <w:right w:val="nil"/>
            </w:tcBorders>
          </w:tcPr>
          <w:p w14:paraId="2D617A29" w14:textId="0C06F441" w:rsidR="008D7DE8" w:rsidRDefault="00F0658F" w:rsidP="00314767">
            <w:pPr>
              <w:pStyle w:val="NormalWeb"/>
              <w:spacing w:before="0" w:beforeAutospacing="0" w:after="0" w:afterAutospacing="0"/>
              <w:jc w:val="right"/>
            </w:pPr>
            <w:r>
              <w:t>3.02</w:t>
            </w:r>
          </w:p>
        </w:tc>
        <w:tc>
          <w:tcPr>
            <w:tcW w:w="1620" w:type="dxa"/>
            <w:tcBorders>
              <w:top w:val="nil"/>
              <w:left w:val="nil"/>
              <w:bottom w:val="nil"/>
              <w:right w:val="nil"/>
            </w:tcBorders>
          </w:tcPr>
          <w:p w14:paraId="0F98419A" w14:textId="2DBA5DFD" w:rsidR="008D7DE8" w:rsidRDefault="00C335C9" w:rsidP="00314767">
            <w:pPr>
              <w:pStyle w:val="NormalWeb"/>
              <w:spacing w:before="0" w:beforeAutospacing="0" w:after="0" w:afterAutospacing="0"/>
              <w:jc w:val="right"/>
            </w:pPr>
            <w:r>
              <w:t>8.9</w:t>
            </w:r>
            <w:r w:rsidR="007B2E5F">
              <w:t>9</w:t>
            </w:r>
          </w:p>
        </w:tc>
      </w:tr>
      <w:tr w:rsidR="00C335C9" w14:paraId="1BD2A389" w14:textId="77777777" w:rsidTr="007B2E5F">
        <w:trPr>
          <w:trHeight w:hRule="exact" w:val="360"/>
        </w:trPr>
        <w:tc>
          <w:tcPr>
            <w:tcW w:w="1620" w:type="dxa"/>
            <w:vMerge w:val="restart"/>
            <w:tcBorders>
              <w:top w:val="nil"/>
              <w:left w:val="nil"/>
              <w:right w:val="nil"/>
            </w:tcBorders>
            <w:vAlign w:val="center"/>
          </w:tcPr>
          <w:p w14:paraId="6CBB2E91" w14:textId="77777777" w:rsidR="008D7DE8" w:rsidRDefault="008D7DE8" w:rsidP="00C335C9">
            <w:pPr>
              <w:pStyle w:val="NormalWeb"/>
              <w:spacing w:before="0" w:beforeAutospacing="0" w:after="0" w:afterAutospacing="0"/>
              <w:jc w:val="center"/>
            </w:pPr>
            <w:proofErr w:type="spellStart"/>
            <w:r>
              <w:t>CPI_Yearly_Avg</w:t>
            </w:r>
            <w:proofErr w:type="spellEnd"/>
          </w:p>
        </w:tc>
        <w:tc>
          <w:tcPr>
            <w:tcW w:w="900" w:type="dxa"/>
            <w:tcBorders>
              <w:top w:val="nil"/>
              <w:left w:val="nil"/>
              <w:bottom w:val="nil"/>
              <w:right w:val="nil"/>
            </w:tcBorders>
            <w:shd w:val="clear" w:color="auto" w:fill="F2F2F2" w:themeFill="background1" w:themeFillShade="F2"/>
          </w:tcPr>
          <w:p w14:paraId="63F66650" w14:textId="77777777" w:rsidR="008D7DE8" w:rsidRDefault="008D7DE8" w:rsidP="008D7DE8">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7EBFEBCB" w14:textId="5DD3A309" w:rsidR="008D7DE8" w:rsidRDefault="008D7DE8" w:rsidP="008D7DE8">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23C5B7B2" w14:textId="694CDE17" w:rsidR="008D7DE8" w:rsidRDefault="008D7DE8" w:rsidP="008D7DE8">
            <w:pPr>
              <w:pStyle w:val="NormalWeb"/>
              <w:spacing w:before="0" w:beforeAutospacing="0" w:after="0" w:afterAutospacing="0"/>
              <w:jc w:val="right"/>
            </w:pPr>
            <w:r>
              <w:t>-1.38</w:t>
            </w:r>
          </w:p>
        </w:tc>
        <w:tc>
          <w:tcPr>
            <w:tcW w:w="1350" w:type="dxa"/>
            <w:tcBorders>
              <w:top w:val="nil"/>
              <w:left w:val="nil"/>
              <w:bottom w:val="nil"/>
              <w:right w:val="nil"/>
            </w:tcBorders>
            <w:shd w:val="clear" w:color="auto" w:fill="F2F2F2" w:themeFill="background1" w:themeFillShade="F2"/>
          </w:tcPr>
          <w:p w14:paraId="7324DF55" w14:textId="3F780212" w:rsidR="008D7DE8" w:rsidRDefault="008D7DE8" w:rsidP="008D7DE8">
            <w:pPr>
              <w:pStyle w:val="NormalWeb"/>
              <w:spacing w:before="0" w:beforeAutospacing="0" w:after="0" w:afterAutospacing="0"/>
              <w:jc w:val="right"/>
            </w:pPr>
            <w:r>
              <w:t>2.57</w:t>
            </w:r>
          </w:p>
        </w:tc>
        <w:tc>
          <w:tcPr>
            <w:tcW w:w="990" w:type="dxa"/>
            <w:tcBorders>
              <w:top w:val="nil"/>
              <w:left w:val="nil"/>
              <w:bottom w:val="nil"/>
              <w:right w:val="nil"/>
            </w:tcBorders>
            <w:shd w:val="clear" w:color="auto" w:fill="F2F2F2" w:themeFill="background1" w:themeFillShade="F2"/>
          </w:tcPr>
          <w:p w14:paraId="6898BE81" w14:textId="55E1CBA2" w:rsidR="008D7DE8" w:rsidRDefault="008D7DE8" w:rsidP="008D7DE8">
            <w:pPr>
              <w:pStyle w:val="NormalWeb"/>
              <w:spacing w:before="0" w:beforeAutospacing="0" w:after="0" w:afterAutospacing="0"/>
              <w:jc w:val="right"/>
            </w:pPr>
            <w:r>
              <w:t>1.20</w:t>
            </w:r>
          </w:p>
        </w:tc>
        <w:tc>
          <w:tcPr>
            <w:tcW w:w="1080" w:type="dxa"/>
            <w:tcBorders>
              <w:top w:val="nil"/>
              <w:left w:val="nil"/>
              <w:bottom w:val="nil"/>
              <w:right w:val="nil"/>
            </w:tcBorders>
            <w:shd w:val="clear" w:color="auto" w:fill="F2F2F2" w:themeFill="background1" w:themeFillShade="F2"/>
          </w:tcPr>
          <w:p w14:paraId="46D15A2B" w14:textId="21A50C1A" w:rsidR="008D7DE8" w:rsidRDefault="008D7DE8" w:rsidP="008D7DE8">
            <w:pPr>
              <w:pStyle w:val="NormalWeb"/>
              <w:spacing w:before="0" w:beforeAutospacing="0" w:after="0" w:afterAutospacing="0"/>
              <w:jc w:val="right"/>
            </w:pPr>
            <w:r>
              <w:t>0.61</w:t>
            </w:r>
          </w:p>
        </w:tc>
        <w:tc>
          <w:tcPr>
            <w:tcW w:w="1620" w:type="dxa"/>
            <w:tcBorders>
              <w:top w:val="nil"/>
              <w:left w:val="nil"/>
              <w:bottom w:val="nil"/>
              <w:right w:val="nil"/>
            </w:tcBorders>
            <w:shd w:val="clear" w:color="auto" w:fill="F2F2F2" w:themeFill="background1" w:themeFillShade="F2"/>
          </w:tcPr>
          <w:p w14:paraId="687CEE66" w14:textId="649FC968" w:rsidR="008D7DE8" w:rsidRDefault="00C335C9" w:rsidP="008D7DE8">
            <w:pPr>
              <w:pStyle w:val="NormalWeb"/>
              <w:spacing w:before="0" w:beforeAutospacing="0" w:after="0" w:afterAutospacing="0"/>
              <w:jc w:val="right"/>
            </w:pPr>
            <w:r>
              <w:t>0.37</w:t>
            </w:r>
          </w:p>
        </w:tc>
      </w:tr>
      <w:tr w:rsidR="00C335C9" w14:paraId="5220A2AC" w14:textId="77777777" w:rsidTr="007B2E5F">
        <w:trPr>
          <w:trHeight w:hRule="exact" w:val="360"/>
        </w:trPr>
        <w:tc>
          <w:tcPr>
            <w:tcW w:w="1620" w:type="dxa"/>
            <w:vMerge/>
            <w:tcBorders>
              <w:left w:val="nil"/>
              <w:bottom w:val="nil"/>
              <w:right w:val="nil"/>
            </w:tcBorders>
          </w:tcPr>
          <w:p w14:paraId="7AD8887F" w14:textId="77777777" w:rsidR="008D7DE8" w:rsidRDefault="008D7DE8" w:rsidP="008D7DE8">
            <w:pPr>
              <w:pStyle w:val="NormalWeb"/>
              <w:spacing w:before="0" w:beforeAutospacing="0" w:after="0" w:afterAutospacing="0" w:line="480" w:lineRule="auto"/>
              <w:jc w:val="center"/>
            </w:pPr>
          </w:p>
        </w:tc>
        <w:tc>
          <w:tcPr>
            <w:tcW w:w="900" w:type="dxa"/>
            <w:tcBorders>
              <w:top w:val="nil"/>
              <w:left w:val="nil"/>
              <w:bottom w:val="nil"/>
              <w:right w:val="nil"/>
            </w:tcBorders>
          </w:tcPr>
          <w:p w14:paraId="5FF96626" w14:textId="77777777" w:rsidR="008D7DE8" w:rsidRDefault="008D7DE8" w:rsidP="008D7DE8">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7DD09CF0" w14:textId="1B2289F5" w:rsidR="008D7DE8" w:rsidRDefault="008D7DE8" w:rsidP="008D7DE8">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47219AEC" w14:textId="5F3432ED" w:rsidR="008D7DE8" w:rsidRDefault="00F0658F" w:rsidP="008D7DE8">
            <w:pPr>
              <w:pStyle w:val="NormalWeb"/>
              <w:spacing w:before="0" w:beforeAutospacing="0" w:after="0" w:afterAutospacing="0"/>
              <w:jc w:val="right"/>
            </w:pPr>
            <w:r>
              <w:t>-0.50</w:t>
            </w:r>
          </w:p>
        </w:tc>
        <w:tc>
          <w:tcPr>
            <w:tcW w:w="1350" w:type="dxa"/>
            <w:tcBorders>
              <w:top w:val="nil"/>
              <w:left w:val="nil"/>
              <w:bottom w:val="nil"/>
              <w:right w:val="nil"/>
            </w:tcBorders>
          </w:tcPr>
          <w:p w14:paraId="6F4133C3" w14:textId="0B5159D1" w:rsidR="008D7DE8" w:rsidRDefault="00F0658F" w:rsidP="008D7DE8">
            <w:pPr>
              <w:pStyle w:val="NormalWeb"/>
              <w:spacing w:before="0" w:beforeAutospacing="0" w:after="0" w:afterAutospacing="0"/>
              <w:jc w:val="right"/>
            </w:pPr>
            <w:r>
              <w:t>2.57</w:t>
            </w:r>
          </w:p>
        </w:tc>
        <w:tc>
          <w:tcPr>
            <w:tcW w:w="990" w:type="dxa"/>
            <w:tcBorders>
              <w:top w:val="nil"/>
              <w:left w:val="nil"/>
              <w:bottom w:val="nil"/>
              <w:right w:val="nil"/>
            </w:tcBorders>
          </w:tcPr>
          <w:p w14:paraId="336BAC7D" w14:textId="78127C85" w:rsidR="008D7DE8" w:rsidRDefault="00F0658F" w:rsidP="008D7DE8">
            <w:pPr>
              <w:pStyle w:val="NormalWeb"/>
              <w:spacing w:before="0" w:beforeAutospacing="0" w:after="0" w:afterAutospacing="0"/>
              <w:jc w:val="right"/>
            </w:pPr>
            <w:r>
              <w:t>1.56</w:t>
            </w:r>
          </w:p>
        </w:tc>
        <w:tc>
          <w:tcPr>
            <w:tcW w:w="1080" w:type="dxa"/>
            <w:tcBorders>
              <w:top w:val="nil"/>
              <w:left w:val="nil"/>
              <w:bottom w:val="nil"/>
              <w:right w:val="nil"/>
            </w:tcBorders>
          </w:tcPr>
          <w:p w14:paraId="44C4F992" w14:textId="274728C6" w:rsidR="008D7DE8" w:rsidRDefault="00F0658F" w:rsidP="008D7DE8">
            <w:pPr>
              <w:pStyle w:val="NormalWeb"/>
              <w:spacing w:before="0" w:beforeAutospacing="0" w:after="0" w:afterAutospacing="0"/>
              <w:jc w:val="right"/>
            </w:pPr>
            <w:r>
              <w:t>0.71</w:t>
            </w:r>
          </w:p>
        </w:tc>
        <w:tc>
          <w:tcPr>
            <w:tcW w:w="1620" w:type="dxa"/>
            <w:tcBorders>
              <w:top w:val="nil"/>
              <w:left w:val="nil"/>
              <w:bottom w:val="nil"/>
              <w:right w:val="nil"/>
            </w:tcBorders>
          </w:tcPr>
          <w:p w14:paraId="53A73ECA" w14:textId="1E3CB8E2" w:rsidR="008D7DE8" w:rsidRDefault="00C335C9" w:rsidP="008D7DE8">
            <w:pPr>
              <w:pStyle w:val="NormalWeb"/>
              <w:spacing w:before="0" w:beforeAutospacing="0" w:after="0" w:afterAutospacing="0"/>
              <w:jc w:val="right"/>
            </w:pPr>
            <w:r>
              <w:t>0.49</w:t>
            </w:r>
          </w:p>
        </w:tc>
      </w:tr>
      <w:tr w:rsidR="00C335C9" w14:paraId="1C2AB16C" w14:textId="77777777" w:rsidTr="007B2E5F">
        <w:trPr>
          <w:trHeight w:hRule="exact" w:val="360"/>
        </w:trPr>
        <w:tc>
          <w:tcPr>
            <w:tcW w:w="1620" w:type="dxa"/>
            <w:vMerge w:val="restart"/>
            <w:tcBorders>
              <w:top w:val="nil"/>
              <w:left w:val="nil"/>
              <w:right w:val="nil"/>
            </w:tcBorders>
            <w:vAlign w:val="center"/>
          </w:tcPr>
          <w:p w14:paraId="490D91C7" w14:textId="77777777" w:rsidR="00C335C9" w:rsidRDefault="00C335C9" w:rsidP="00C335C9">
            <w:pPr>
              <w:pStyle w:val="NormalWeb"/>
              <w:spacing w:before="0" w:beforeAutospacing="0" w:after="0" w:afterAutospacing="0" w:line="480" w:lineRule="auto"/>
              <w:jc w:val="center"/>
            </w:pPr>
            <w:r>
              <w:t>CR</w:t>
            </w:r>
          </w:p>
        </w:tc>
        <w:tc>
          <w:tcPr>
            <w:tcW w:w="900" w:type="dxa"/>
            <w:tcBorders>
              <w:top w:val="nil"/>
              <w:left w:val="nil"/>
              <w:bottom w:val="nil"/>
              <w:right w:val="nil"/>
            </w:tcBorders>
            <w:shd w:val="clear" w:color="auto" w:fill="F2F2F2" w:themeFill="background1" w:themeFillShade="F2"/>
          </w:tcPr>
          <w:p w14:paraId="289E4B59"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5BBD56D1" w14:textId="0E6526A1"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09B886B1" w14:textId="5E48BC67" w:rsidR="00C335C9" w:rsidRDefault="00C335C9" w:rsidP="00C335C9">
            <w:pPr>
              <w:pStyle w:val="NormalWeb"/>
              <w:spacing w:before="0" w:beforeAutospacing="0" w:after="0" w:afterAutospacing="0"/>
              <w:jc w:val="right"/>
            </w:pPr>
            <w:r>
              <w:t>-22.49</w:t>
            </w:r>
          </w:p>
        </w:tc>
        <w:tc>
          <w:tcPr>
            <w:tcW w:w="1350" w:type="dxa"/>
            <w:tcBorders>
              <w:top w:val="nil"/>
              <w:left w:val="nil"/>
              <w:bottom w:val="nil"/>
              <w:right w:val="nil"/>
            </w:tcBorders>
            <w:shd w:val="clear" w:color="auto" w:fill="F2F2F2" w:themeFill="background1" w:themeFillShade="F2"/>
          </w:tcPr>
          <w:p w14:paraId="0713E3F5" w14:textId="3F1752AA" w:rsidR="00C335C9" w:rsidRDefault="00C335C9" w:rsidP="00C335C9">
            <w:pPr>
              <w:pStyle w:val="NormalWeb"/>
              <w:spacing w:before="0" w:beforeAutospacing="0" w:after="0" w:afterAutospacing="0"/>
              <w:jc w:val="right"/>
            </w:pPr>
            <w:r>
              <w:t>18.32</w:t>
            </w:r>
          </w:p>
        </w:tc>
        <w:tc>
          <w:tcPr>
            <w:tcW w:w="990" w:type="dxa"/>
            <w:tcBorders>
              <w:top w:val="nil"/>
              <w:left w:val="nil"/>
              <w:bottom w:val="nil"/>
              <w:right w:val="nil"/>
            </w:tcBorders>
            <w:shd w:val="clear" w:color="auto" w:fill="F2F2F2" w:themeFill="background1" w:themeFillShade="F2"/>
          </w:tcPr>
          <w:p w14:paraId="211CF590" w14:textId="4EDAAA64" w:rsidR="00C335C9" w:rsidRDefault="00C335C9" w:rsidP="00C335C9">
            <w:pPr>
              <w:pStyle w:val="NormalWeb"/>
              <w:spacing w:before="0" w:beforeAutospacing="0" w:after="0" w:afterAutospacing="0"/>
              <w:jc w:val="right"/>
            </w:pPr>
            <w:r>
              <w:t>-0.06</w:t>
            </w:r>
          </w:p>
        </w:tc>
        <w:tc>
          <w:tcPr>
            <w:tcW w:w="1080" w:type="dxa"/>
            <w:tcBorders>
              <w:top w:val="nil"/>
              <w:left w:val="nil"/>
              <w:bottom w:val="nil"/>
              <w:right w:val="nil"/>
            </w:tcBorders>
            <w:shd w:val="clear" w:color="auto" w:fill="F2F2F2" w:themeFill="background1" w:themeFillShade="F2"/>
          </w:tcPr>
          <w:p w14:paraId="6F055AB2" w14:textId="44600EA6" w:rsidR="00C335C9" w:rsidRDefault="00C335C9" w:rsidP="00C335C9">
            <w:pPr>
              <w:pStyle w:val="NormalWeb"/>
              <w:spacing w:before="0" w:beforeAutospacing="0" w:after="0" w:afterAutospacing="0"/>
              <w:jc w:val="right"/>
            </w:pPr>
            <w:r>
              <w:t>1.15</w:t>
            </w:r>
          </w:p>
        </w:tc>
        <w:tc>
          <w:tcPr>
            <w:tcW w:w="1620" w:type="dxa"/>
            <w:tcBorders>
              <w:top w:val="nil"/>
              <w:left w:val="nil"/>
              <w:bottom w:val="nil"/>
              <w:right w:val="nil"/>
            </w:tcBorders>
            <w:shd w:val="clear" w:color="auto" w:fill="F2F2F2" w:themeFill="background1" w:themeFillShade="F2"/>
          </w:tcPr>
          <w:p w14:paraId="3B754025" w14:textId="3F76D4A9" w:rsidR="00C335C9" w:rsidRDefault="00C335C9" w:rsidP="00C335C9">
            <w:pPr>
              <w:pStyle w:val="NormalWeb"/>
              <w:spacing w:before="0" w:beforeAutospacing="0" w:after="0" w:afterAutospacing="0"/>
              <w:jc w:val="right"/>
            </w:pPr>
            <w:r>
              <w:t>1.33</w:t>
            </w:r>
          </w:p>
        </w:tc>
      </w:tr>
      <w:tr w:rsidR="00C335C9" w14:paraId="1B0FB3AA" w14:textId="77777777" w:rsidTr="007B2E5F">
        <w:trPr>
          <w:trHeight w:hRule="exact" w:val="360"/>
        </w:trPr>
        <w:tc>
          <w:tcPr>
            <w:tcW w:w="1620" w:type="dxa"/>
            <w:vMerge/>
            <w:tcBorders>
              <w:left w:val="nil"/>
              <w:bottom w:val="nil"/>
              <w:right w:val="nil"/>
            </w:tcBorders>
          </w:tcPr>
          <w:p w14:paraId="2CE537E1"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709D7CB1"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64C576DA" w14:textId="59879A05"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066D8069" w14:textId="74FFE207" w:rsidR="00C335C9" w:rsidRDefault="00C335C9" w:rsidP="00C335C9">
            <w:pPr>
              <w:pStyle w:val="NormalWeb"/>
              <w:spacing w:before="0" w:beforeAutospacing="0" w:after="0" w:afterAutospacing="0"/>
              <w:jc w:val="right"/>
            </w:pPr>
            <w:r>
              <w:t>-9.97</w:t>
            </w:r>
          </w:p>
        </w:tc>
        <w:tc>
          <w:tcPr>
            <w:tcW w:w="1350" w:type="dxa"/>
            <w:tcBorders>
              <w:top w:val="nil"/>
              <w:left w:val="nil"/>
              <w:bottom w:val="nil"/>
              <w:right w:val="nil"/>
            </w:tcBorders>
          </w:tcPr>
          <w:p w14:paraId="31E3EF3F" w14:textId="14680E92" w:rsidR="00C335C9" w:rsidRDefault="00C335C9" w:rsidP="00C335C9">
            <w:pPr>
              <w:pStyle w:val="NormalWeb"/>
              <w:spacing w:before="0" w:beforeAutospacing="0" w:after="0" w:afterAutospacing="0"/>
              <w:jc w:val="right"/>
            </w:pPr>
            <w:r>
              <w:t>6.26</w:t>
            </w:r>
          </w:p>
        </w:tc>
        <w:tc>
          <w:tcPr>
            <w:tcW w:w="990" w:type="dxa"/>
            <w:tcBorders>
              <w:top w:val="nil"/>
              <w:left w:val="nil"/>
              <w:bottom w:val="nil"/>
              <w:right w:val="nil"/>
            </w:tcBorders>
          </w:tcPr>
          <w:p w14:paraId="105E1915" w14:textId="17977999" w:rsidR="00C335C9" w:rsidRDefault="00C335C9" w:rsidP="00C335C9">
            <w:pPr>
              <w:pStyle w:val="NormalWeb"/>
              <w:spacing w:before="0" w:beforeAutospacing="0" w:after="0" w:afterAutospacing="0"/>
              <w:jc w:val="right"/>
            </w:pPr>
            <w:r>
              <w:t>-0.20</w:t>
            </w:r>
          </w:p>
        </w:tc>
        <w:tc>
          <w:tcPr>
            <w:tcW w:w="1080" w:type="dxa"/>
            <w:tcBorders>
              <w:top w:val="nil"/>
              <w:left w:val="nil"/>
              <w:bottom w:val="nil"/>
              <w:right w:val="nil"/>
            </w:tcBorders>
          </w:tcPr>
          <w:p w14:paraId="04F50244" w14:textId="5D295B9E" w:rsidR="00C335C9" w:rsidRDefault="00C335C9" w:rsidP="00C335C9">
            <w:pPr>
              <w:pStyle w:val="NormalWeb"/>
              <w:spacing w:before="0" w:beforeAutospacing="0" w:after="0" w:afterAutospacing="0"/>
              <w:jc w:val="right"/>
            </w:pPr>
            <w:r>
              <w:t>1.60</w:t>
            </w:r>
          </w:p>
        </w:tc>
        <w:tc>
          <w:tcPr>
            <w:tcW w:w="1620" w:type="dxa"/>
            <w:tcBorders>
              <w:top w:val="nil"/>
              <w:left w:val="nil"/>
              <w:bottom w:val="nil"/>
              <w:right w:val="nil"/>
            </w:tcBorders>
          </w:tcPr>
          <w:p w14:paraId="466490B1" w14:textId="2323459C" w:rsidR="00C335C9" w:rsidRDefault="00C335C9" w:rsidP="00C335C9">
            <w:pPr>
              <w:pStyle w:val="NormalWeb"/>
              <w:spacing w:before="0" w:beforeAutospacing="0" w:after="0" w:afterAutospacing="0"/>
              <w:jc w:val="right"/>
            </w:pPr>
            <w:r>
              <w:t>2.5</w:t>
            </w:r>
            <w:r w:rsidR="007B2E5F">
              <w:t>3</w:t>
            </w:r>
          </w:p>
        </w:tc>
      </w:tr>
      <w:tr w:rsidR="00C335C9" w14:paraId="7B434098" w14:textId="77777777" w:rsidTr="007B2E5F">
        <w:trPr>
          <w:trHeight w:hRule="exact" w:val="360"/>
        </w:trPr>
        <w:tc>
          <w:tcPr>
            <w:tcW w:w="1620" w:type="dxa"/>
            <w:vMerge w:val="restart"/>
            <w:tcBorders>
              <w:top w:val="nil"/>
              <w:left w:val="nil"/>
              <w:right w:val="nil"/>
            </w:tcBorders>
            <w:vAlign w:val="center"/>
          </w:tcPr>
          <w:p w14:paraId="446C40AC" w14:textId="77777777" w:rsidR="00C335C9" w:rsidRDefault="00C335C9" w:rsidP="00C335C9">
            <w:pPr>
              <w:pStyle w:val="NormalWeb"/>
              <w:spacing w:before="0" w:beforeAutospacing="0" w:after="0" w:afterAutospacing="0" w:line="480" w:lineRule="auto"/>
              <w:jc w:val="center"/>
            </w:pPr>
            <w:r>
              <w:t>ATR</w:t>
            </w:r>
          </w:p>
        </w:tc>
        <w:tc>
          <w:tcPr>
            <w:tcW w:w="900" w:type="dxa"/>
            <w:tcBorders>
              <w:top w:val="nil"/>
              <w:left w:val="nil"/>
              <w:bottom w:val="nil"/>
              <w:right w:val="nil"/>
            </w:tcBorders>
            <w:shd w:val="clear" w:color="auto" w:fill="F2F2F2" w:themeFill="background1" w:themeFillShade="F2"/>
          </w:tcPr>
          <w:p w14:paraId="07F9DE01"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17C685D6" w14:textId="2065F8FF"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3609226F" w14:textId="0510AF83" w:rsidR="00C335C9" w:rsidRDefault="00C335C9" w:rsidP="00C335C9">
            <w:pPr>
              <w:pStyle w:val="NormalWeb"/>
              <w:spacing w:before="0" w:beforeAutospacing="0" w:after="0" w:afterAutospacing="0"/>
              <w:jc w:val="right"/>
            </w:pPr>
            <w:r>
              <w:t>-23.03</w:t>
            </w:r>
          </w:p>
        </w:tc>
        <w:tc>
          <w:tcPr>
            <w:tcW w:w="1350" w:type="dxa"/>
            <w:tcBorders>
              <w:top w:val="nil"/>
              <w:left w:val="nil"/>
              <w:bottom w:val="nil"/>
              <w:right w:val="nil"/>
            </w:tcBorders>
            <w:shd w:val="clear" w:color="auto" w:fill="F2F2F2" w:themeFill="background1" w:themeFillShade="F2"/>
          </w:tcPr>
          <w:p w14:paraId="177ABEF0" w14:textId="7CCB08EA" w:rsidR="00C335C9" w:rsidRDefault="00C335C9" w:rsidP="00C335C9">
            <w:pPr>
              <w:pStyle w:val="NormalWeb"/>
              <w:spacing w:before="0" w:beforeAutospacing="0" w:after="0" w:afterAutospacing="0"/>
              <w:jc w:val="right"/>
            </w:pPr>
            <w:r>
              <w:t>17.95</w:t>
            </w:r>
          </w:p>
        </w:tc>
        <w:tc>
          <w:tcPr>
            <w:tcW w:w="990" w:type="dxa"/>
            <w:tcBorders>
              <w:top w:val="nil"/>
              <w:left w:val="nil"/>
              <w:bottom w:val="nil"/>
              <w:right w:val="nil"/>
            </w:tcBorders>
            <w:shd w:val="clear" w:color="auto" w:fill="F2F2F2" w:themeFill="background1" w:themeFillShade="F2"/>
          </w:tcPr>
          <w:p w14:paraId="5AFBC305" w14:textId="6B5CFDB9" w:rsidR="00C335C9" w:rsidRDefault="00C335C9" w:rsidP="00C335C9">
            <w:pPr>
              <w:pStyle w:val="NormalWeb"/>
              <w:spacing w:before="0" w:beforeAutospacing="0" w:after="0" w:afterAutospacing="0"/>
              <w:jc w:val="right"/>
            </w:pPr>
            <w:r>
              <w:t>-0.09</w:t>
            </w:r>
          </w:p>
        </w:tc>
        <w:tc>
          <w:tcPr>
            <w:tcW w:w="1080" w:type="dxa"/>
            <w:tcBorders>
              <w:top w:val="nil"/>
              <w:left w:val="nil"/>
              <w:bottom w:val="nil"/>
              <w:right w:val="nil"/>
            </w:tcBorders>
            <w:shd w:val="clear" w:color="auto" w:fill="F2F2F2" w:themeFill="background1" w:themeFillShade="F2"/>
          </w:tcPr>
          <w:p w14:paraId="07757BC0" w14:textId="2B7D6416" w:rsidR="00C335C9" w:rsidRDefault="00C335C9" w:rsidP="00C335C9">
            <w:pPr>
              <w:pStyle w:val="NormalWeb"/>
              <w:spacing w:before="0" w:beforeAutospacing="0" w:after="0" w:afterAutospacing="0"/>
              <w:jc w:val="right"/>
            </w:pPr>
            <w:r>
              <w:t>1.14</w:t>
            </w:r>
          </w:p>
        </w:tc>
        <w:tc>
          <w:tcPr>
            <w:tcW w:w="1620" w:type="dxa"/>
            <w:tcBorders>
              <w:top w:val="nil"/>
              <w:left w:val="nil"/>
              <w:bottom w:val="nil"/>
              <w:right w:val="nil"/>
            </w:tcBorders>
            <w:shd w:val="clear" w:color="auto" w:fill="F2F2F2" w:themeFill="background1" w:themeFillShade="F2"/>
          </w:tcPr>
          <w:p w14:paraId="41191B90" w14:textId="6E96EB2A" w:rsidR="00C335C9" w:rsidRDefault="00C335C9" w:rsidP="00C335C9">
            <w:pPr>
              <w:pStyle w:val="NormalWeb"/>
              <w:spacing w:before="0" w:beforeAutospacing="0" w:after="0" w:afterAutospacing="0"/>
              <w:jc w:val="right"/>
            </w:pPr>
            <w:r>
              <w:t>1.29</w:t>
            </w:r>
          </w:p>
        </w:tc>
      </w:tr>
      <w:tr w:rsidR="00C335C9" w14:paraId="797A9C66" w14:textId="77777777" w:rsidTr="007B2E5F">
        <w:trPr>
          <w:trHeight w:hRule="exact" w:val="360"/>
        </w:trPr>
        <w:tc>
          <w:tcPr>
            <w:tcW w:w="1620" w:type="dxa"/>
            <w:vMerge/>
            <w:tcBorders>
              <w:left w:val="nil"/>
              <w:bottom w:val="nil"/>
              <w:right w:val="nil"/>
            </w:tcBorders>
          </w:tcPr>
          <w:p w14:paraId="5E120CE4"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75856276"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191F4EB1" w14:textId="030E15D3"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611A9FA9" w14:textId="1F5B7462" w:rsidR="00C335C9" w:rsidRDefault="00C335C9" w:rsidP="00C335C9">
            <w:pPr>
              <w:pStyle w:val="NormalWeb"/>
              <w:spacing w:before="0" w:beforeAutospacing="0" w:after="0" w:afterAutospacing="0"/>
              <w:jc w:val="right"/>
            </w:pPr>
            <w:r>
              <w:t>-9.98</w:t>
            </w:r>
          </w:p>
        </w:tc>
        <w:tc>
          <w:tcPr>
            <w:tcW w:w="1350" w:type="dxa"/>
            <w:tcBorders>
              <w:top w:val="nil"/>
              <w:left w:val="nil"/>
              <w:bottom w:val="nil"/>
              <w:right w:val="nil"/>
            </w:tcBorders>
          </w:tcPr>
          <w:p w14:paraId="556BFB8C" w14:textId="673F9178" w:rsidR="00C335C9" w:rsidRDefault="00C335C9" w:rsidP="00C335C9">
            <w:pPr>
              <w:pStyle w:val="NormalWeb"/>
              <w:spacing w:before="0" w:beforeAutospacing="0" w:after="0" w:afterAutospacing="0"/>
              <w:jc w:val="right"/>
            </w:pPr>
            <w:r>
              <w:t>6.37</w:t>
            </w:r>
          </w:p>
        </w:tc>
        <w:tc>
          <w:tcPr>
            <w:tcW w:w="990" w:type="dxa"/>
            <w:tcBorders>
              <w:top w:val="nil"/>
              <w:left w:val="nil"/>
              <w:bottom w:val="nil"/>
              <w:right w:val="nil"/>
            </w:tcBorders>
          </w:tcPr>
          <w:p w14:paraId="2A9E0BF1" w14:textId="7CD13041" w:rsidR="00C335C9" w:rsidRDefault="00C335C9" w:rsidP="00C335C9">
            <w:pPr>
              <w:pStyle w:val="NormalWeb"/>
              <w:spacing w:before="0" w:beforeAutospacing="0" w:after="0" w:afterAutospacing="0"/>
              <w:jc w:val="right"/>
            </w:pPr>
            <w:r>
              <w:t>-0.20</w:t>
            </w:r>
          </w:p>
        </w:tc>
        <w:tc>
          <w:tcPr>
            <w:tcW w:w="1080" w:type="dxa"/>
            <w:tcBorders>
              <w:top w:val="nil"/>
              <w:left w:val="nil"/>
              <w:bottom w:val="nil"/>
              <w:right w:val="nil"/>
            </w:tcBorders>
          </w:tcPr>
          <w:p w14:paraId="0C3CED7A" w14:textId="3410C110" w:rsidR="00C335C9" w:rsidRDefault="00C335C9" w:rsidP="00C335C9">
            <w:pPr>
              <w:pStyle w:val="NormalWeb"/>
              <w:spacing w:before="0" w:beforeAutospacing="0" w:after="0" w:afterAutospacing="0"/>
              <w:jc w:val="right"/>
            </w:pPr>
            <w:r>
              <w:t>1.59</w:t>
            </w:r>
          </w:p>
        </w:tc>
        <w:tc>
          <w:tcPr>
            <w:tcW w:w="1620" w:type="dxa"/>
            <w:tcBorders>
              <w:top w:val="nil"/>
              <w:left w:val="nil"/>
              <w:bottom w:val="nil"/>
              <w:right w:val="nil"/>
            </w:tcBorders>
          </w:tcPr>
          <w:p w14:paraId="186F1B64" w14:textId="5EF63404" w:rsidR="00C335C9" w:rsidRDefault="00C335C9" w:rsidP="00C335C9">
            <w:pPr>
              <w:pStyle w:val="NormalWeb"/>
              <w:spacing w:before="0" w:beforeAutospacing="0" w:after="0" w:afterAutospacing="0"/>
              <w:jc w:val="right"/>
            </w:pPr>
            <w:r>
              <w:t>2.49</w:t>
            </w:r>
          </w:p>
        </w:tc>
      </w:tr>
      <w:tr w:rsidR="00C335C9" w14:paraId="768B08CB" w14:textId="77777777" w:rsidTr="007B2E5F">
        <w:trPr>
          <w:trHeight w:hRule="exact" w:val="360"/>
        </w:trPr>
        <w:tc>
          <w:tcPr>
            <w:tcW w:w="1620" w:type="dxa"/>
            <w:vMerge w:val="restart"/>
            <w:tcBorders>
              <w:top w:val="nil"/>
              <w:left w:val="nil"/>
              <w:right w:val="nil"/>
            </w:tcBorders>
            <w:vAlign w:val="center"/>
          </w:tcPr>
          <w:p w14:paraId="6FCEE36C" w14:textId="77777777" w:rsidR="00C335C9" w:rsidRDefault="00C335C9" w:rsidP="00C335C9">
            <w:pPr>
              <w:pStyle w:val="NormalWeb"/>
              <w:spacing w:before="0" w:beforeAutospacing="0" w:after="0" w:afterAutospacing="0" w:line="480" w:lineRule="auto"/>
              <w:jc w:val="center"/>
            </w:pPr>
            <w:r>
              <w:t>DR</w:t>
            </w:r>
          </w:p>
        </w:tc>
        <w:tc>
          <w:tcPr>
            <w:tcW w:w="900" w:type="dxa"/>
            <w:tcBorders>
              <w:top w:val="nil"/>
              <w:left w:val="nil"/>
              <w:bottom w:val="nil"/>
              <w:right w:val="nil"/>
            </w:tcBorders>
            <w:shd w:val="clear" w:color="auto" w:fill="F2F2F2" w:themeFill="background1" w:themeFillShade="F2"/>
          </w:tcPr>
          <w:p w14:paraId="6EF79580"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2B2F45AA" w14:textId="7941DC3E"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4F904F77" w14:textId="2AB4F856" w:rsidR="00C335C9" w:rsidRDefault="00C335C9" w:rsidP="00C335C9">
            <w:pPr>
              <w:pStyle w:val="NormalWeb"/>
              <w:spacing w:before="0" w:beforeAutospacing="0" w:after="0" w:afterAutospacing="0"/>
              <w:jc w:val="right"/>
            </w:pPr>
            <w:r>
              <w:t>-23.34</w:t>
            </w:r>
          </w:p>
        </w:tc>
        <w:tc>
          <w:tcPr>
            <w:tcW w:w="1350" w:type="dxa"/>
            <w:tcBorders>
              <w:top w:val="nil"/>
              <w:left w:val="nil"/>
              <w:bottom w:val="nil"/>
              <w:right w:val="nil"/>
            </w:tcBorders>
            <w:shd w:val="clear" w:color="auto" w:fill="F2F2F2" w:themeFill="background1" w:themeFillShade="F2"/>
          </w:tcPr>
          <w:p w14:paraId="6E4577B9" w14:textId="1421EBF3" w:rsidR="00C335C9" w:rsidRDefault="00C335C9" w:rsidP="00C335C9">
            <w:pPr>
              <w:pStyle w:val="NormalWeb"/>
              <w:spacing w:before="0" w:beforeAutospacing="0" w:after="0" w:afterAutospacing="0"/>
              <w:jc w:val="right"/>
            </w:pPr>
            <w:r>
              <w:t>0.56</w:t>
            </w:r>
          </w:p>
        </w:tc>
        <w:tc>
          <w:tcPr>
            <w:tcW w:w="990" w:type="dxa"/>
            <w:tcBorders>
              <w:top w:val="nil"/>
              <w:left w:val="nil"/>
              <w:bottom w:val="nil"/>
              <w:right w:val="nil"/>
            </w:tcBorders>
            <w:shd w:val="clear" w:color="auto" w:fill="F2F2F2" w:themeFill="background1" w:themeFillShade="F2"/>
          </w:tcPr>
          <w:p w14:paraId="7A0ED8D5" w14:textId="131BD4C3" w:rsidR="00C335C9" w:rsidRDefault="00C335C9" w:rsidP="00C335C9">
            <w:pPr>
              <w:pStyle w:val="NormalWeb"/>
              <w:spacing w:before="0" w:beforeAutospacing="0" w:after="0" w:afterAutospacing="0"/>
              <w:jc w:val="right"/>
            </w:pPr>
            <w:r>
              <w:t>-0.04</w:t>
            </w:r>
          </w:p>
        </w:tc>
        <w:tc>
          <w:tcPr>
            <w:tcW w:w="1080" w:type="dxa"/>
            <w:tcBorders>
              <w:top w:val="nil"/>
              <w:left w:val="nil"/>
              <w:bottom w:val="nil"/>
              <w:right w:val="nil"/>
            </w:tcBorders>
            <w:shd w:val="clear" w:color="auto" w:fill="F2F2F2" w:themeFill="background1" w:themeFillShade="F2"/>
          </w:tcPr>
          <w:p w14:paraId="26A1617C" w14:textId="037644AC" w:rsidR="00C335C9" w:rsidRDefault="00C335C9" w:rsidP="00C335C9">
            <w:pPr>
              <w:pStyle w:val="NormalWeb"/>
              <w:spacing w:before="0" w:beforeAutospacing="0" w:after="0" w:afterAutospacing="0"/>
              <w:jc w:val="right"/>
            </w:pPr>
            <w:r>
              <w:t>0.63</w:t>
            </w:r>
          </w:p>
        </w:tc>
        <w:tc>
          <w:tcPr>
            <w:tcW w:w="1620" w:type="dxa"/>
            <w:tcBorders>
              <w:top w:val="nil"/>
              <w:left w:val="nil"/>
              <w:bottom w:val="nil"/>
              <w:right w:val="nil"/>
            </w:tcBorders>
            <w:shd w:val="clear" w:color="auto" w:fill="F2F2F2" w:themeFill="background1" w:themeFillShade="F2"/>
          </w:tcPr>
          <w:p w14:paraId="1825A080" w14:textId="47C7E448" w:rsidR="00C335C9" w:rsidRDefault="00C335C9" w:rsidP="00C335C9">
            <w:pPr>
              <w:pStyle w:val="NormalWeb"/>
              <w:spacing w:before="0" w:beforeAutospacing="0" w:after="0" w:afterAutospacing="0"/>
              <w:jc w:val="right"/>
            </w:pPr>
            <w:r>
              <w:t>0.</w:t>
            </w:r>
            <w:r w:rsidR="007B2E5F">
              <w:t>40</w:t>
            </w:r>
          </w:p>
        </w:tc>
      </w:tr>
      <w:tr w:rsidR="00C335C9" w14:paraId="5E9A1801" w14:textId="77777777" w:rsidTr="007B2E5F">
        <w:trPr>
          <w:trHeight w:hRule="exact" w:val="360"/>
        </w:trPr>
        <w:tc>
          <w:tcPr>
            <w:tcW w:w="1620" w:type="dxa"/>
            <w:vMerge/>
            <w:tcBorders>
              <w:left w:val="nil"/>
              <w:bottom w:val="nil"/>
              <w:right w:val="nil"/>
            </w:tcBorders>
          </w:tcPr>
          <w:p w14:paraId="4EDD39B9"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17FC504A"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45A0F7CE" w14:textId="6EAB3646"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4B4F7A45" w14:textId="5F826DEB" w:rsidR="00C335C9" w:rsidRDefault="00C335C9" w:rsidP="00C335C9">
            <w:pPr>
              <w:pStyle w:val="NormalWeb"/>
              <w:spacing w:before="0" w:beforeAutospacing="0" w:after="0" w:afterAutospacing="0"/>
              <w:jc w:val="right"/>
            </w:pPr>
            <w:r>
              <w:t>-2.52</w:t>
            </w:r>
          </w:p>
        </w:tc>
        <w:tc>
          <w:tcPr>
            <w:tcW w:w="1350" w:type="dxa"/>
            <w:tcBorders>
              <w:top w:val="nil"/>
              <w:left w:val="nil"/>
              <w:bottom w:val="nil"/>
              <w:right w:val="nil"/>
            </w:tcBorders>
          </w:tcPr>
          <w:p w14:paraId="43127A24" w14:textId="55371B14" w:rsidR="00C335C9" w:rsidRDefault="00C335C9" w:rsidP="00C335C9">
            <w:pPr>
              <w:pStyle w:val="NormalWeb"/>
              <w:spacing w:before="0" w:beforeAutospacing="0" w:after="0" w:afterAutospacing="0"/>
              <w:jc w:val="right"/>
            </w:pPr>
            <w:r>
              <w:t>72.41</w:t>
            </w:r>
          </w:p>
        </w:tc>
        <w:tc>
          <w:tcPr>
            <w:tcW w:w="990" w:type="dxa"/>
            <w:tcBorders>
              <w:top w:val="nil"/>
              <w:left w:val="nil"/>
              <w:bottom w:val="nil"/>
              <w:right w:val="nil"/>
            </w:tcBorders>
          </w:tcPr>
          <w:p w14:paraId="36E47F16" w14:textId="3A63C6FD" w:rsidR="00C335C9" w:rsidRDefault="00C335C9" w:rsidP="00C335C9">
            <w:pPr>
              <w:pStyle w:val="NormalWeb"/>
              <w:spacing w:before="0" w:beforeAutospacing="0" w:after="0" w:afterAutospacing="0"/>
              <w:jc w:val="right"/>
            </w:pPr>
            <w:r>
              <w:t>1.11</w:t>
            </w:r>
          </w:p>
        </w:tc>
        <w:tc>
          <w:tcPr>
            <w:tcW w:w="1080" w:type="dxa"/>
            <w:tcBorders>
              <w:top w:val="nil"/>
              <w:left w:val="nil"/>
              <w:bottom w:val="nil"/>
              <w:right w:val="nil"/>
            </w:tcBorders>
          </w:tcPr>
          <w:p w14:paraId="76EC37D2" w14:textId="6C2BDA99" w:rsidR="00C335C9" w:rsidRDefault="00C335C9" w:rsidP="00C335C9">
            <w:pPr>
              <w:pStyle w:val="NormalWeb"/>
              <w:spacing w:before="0" w:beforeAutospacing="0" w:after="0" w:afterAutospacing="0"/>
              <w:jc w:val="right"/>
            </w:pPr>
            <w:r>
              <w:t>9.23</w:t>
            </w:r>
          </w:p>
        </w:tc>
        <w:tc>
          <w:tcPr>
            <w:tcW w:w="1620" w:type="dxa"/>
            <w:tcBorders>
              <w:top w:val="nil"/>
              <w:left w:val="nil"/>
              <w:bottom w:val="nil"/>
              <w:right w:val="nil"/>
            </w:tcBorders>
          </w:tcPr>
          <w:p w14:paraId="5F266268" w14:textId="7EA915AB" w:rsidR="00C335C9" w:rsidRDefault="00C335C9" w:rsidP="00C335C9">
            <w:pPr>
              <w:pStyle w:val="NormalWeb"/>
              <w:spacing w:before="0" w:beforeAutospacing="0" w:after="0" w:afterAutospacing="0"/>
              <w:jc w:val="right"/>
            </w:pPr>
            <w:r>
              <w:t>83.7</w:t>
            </w:r>
            <w:r w:rsidR="007B2E5F">
              <w:t>7</w:t>
            </w:r>
          </w:p>
        </w:tc>
      </w:tr>
      <w:tr w:rsidR="00C335C9" w14:paraId="41F9CA97" w14:textId="77777777" w:rsidTr="007B2E5F">
        <w:trPr>
          <w:trHeight w:hRule="exact" w:val="360"/>
        </w:trPr>
        <w:tc>
          <w:tcPr>
            <w:tcW w:w="1620" w:type="dxa"/>
            <w:vMerge w:val="restart"/>
            <w:tcBorders>
              <w:top w:val="nil"/>
              <w:left w:val="nil"/>
              <w:right w:val="nil"/>
            </w:tcBorders>
            <w:vAlign w:val="center"/>
          </w:tcPr>
          <w:p w14:paraId="5897D19A" w14:textId="77777777" w:rsidR="00C335C9" w:rsidRDefault="00C335C9" w:rsidP="00C335C9">
            <w:pPr>
              <w:pStyle w:val="NormalWeb"/>
              <w:spacing w:before="0" w:beforeAutospacing="0" w:after="0" w:afterAutospacing="0" w:line="480" w:lineRule="auto"/>
              <w:jc w:val="center"/>
            </w:pPr>
            <w:r>
              <w:t>DTER</w:t>
            </w:r>
          </w:p>
        </w:tc>
        <w:tc>
          <w:tcPr>
            <w:tcW w:w="900" w:type="dxa"/>
            <w:tcBorders>
              <w:top w:val="nil"/>
              <w:left w:val="nil"/>
              <w:bottom w:val="nil"/>
              <w:right w:val="nil"/>
            </w:tcBorders>
            <w:shd w:val="clear" w:color="auto" w:fill="F2F2F2" w:themeFill="background1" w:themeFillShade="F2"/>
          </w:tcPr>
          <w:p w14:paraId="5350E8B8"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61FCCAA3" w14:textId="2DA1920F"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39F6A95B" w14:textId="113BB6A4" w:rsidR="00C335C9" w:rsidRDefault="00C335C9" w:rsidP="00C335C9">
            <w:pPr>
              <w:pStyle w:val="NormalWeb"/>
              <w:spacing w:before="0" w:beforeAutospacing="0" w:after="0" w:afterAutospacing="0"/>
              <w:jc w:val="right"/>
            </w:pPr>
            <w:r>
              <w:t>-1,416.89</w:t>
            </w:r>
          </w:p>
        </w:tc>
        <w:tc>
          <w:tcPr>
            <w:tcW w:w="1350" w:type="dxa"/>
            <w:tcBorders>
              <w:top w:val="nil"/>
              <w:left w:val="nil"/>
              <w:bottom w:val="nil"/>
              <w:right w:val="nil"/>
            </w:tcBorders>
            <w:shd w:val="clear" w:color="auto" w:fill="F2F2F2" w:themeFill="background1" w:themeFillShade="F2"/>
          </w:tcPr>
          <w:p w14:paraId="46CBCF3E" w14:textId="74659554" w:rsidR="00C335C9" w:rsidRDefault="00C335C9" w:rsidP="00C335C9">
            <w:pPr>
              <w:pStyle w:val="NormalWeb"/>
              <w:spacing w:before="0" w:beforeAutospacing="0" w:after="0" w:afterAutospacing="0"/>
              <w:jc w:val="right"/>
            </w:pPr>
            <w:r>
              <w:t>8,277.13</w:t>
            </w:r>
          </w:p>
        </w:tc>
        <w:tc>
          <w:tcPr>
            <w:tcW w:w="990" w:type="dxa"/>
            <w:tcBorders>
              <w:top w:val="nil"/>
              <w:left w:val="nil"/>
              <w:bottom w:val="nil"/>
              <w:right w:val="nil"/>
            </w:tcBorders>
            <w:shd w:val="clear" w:color="auto" w:fill="F2F2F2" w:themeFill="background1" w:themeFillShade="F2"/>
          </w:tcPr>
          <w:p w14:paraId="13DA466F" w14:textId="52858805" w:rsidR="00C335C9" w:rsidRDefault="00C335C9" w:rsidP="00C335C9">
            <w:pPr>
              <w:pStyle w:val="NormalWeb"/>
              <w:spacing w:before="0" w:beforeAutospacing="0" w:after="0" w:afterAutospacing="0"/>
              <w:jc w:val="right"/>
            </w:pPr>
            <w:r>
              <w:t>4.60</w:t>
            </w:r>
          </w:p>
        </w:tc>
        <w:tc>
          <w:tcPr>
            <w:tcW w:w="1080" w:type="dxa"/>
            <w:tcBorders>
              <w:top w:val="nil"/>
              <w:left w:val="nil"/>
              <w:bottom w:val="nil"/>
              <w:right w:val="nil"/>
            </w:tcBorders>
            <w:shd w:val="clear" w:color="auto" w:fill="F2F2F2" w:themeFill="background1" w:themeFillShade="F2"/>
          </w:tcPr>
          <w:p w14:paraId="37CCB9AF" w14:textId="074076B2" w:rsidR="00C335C9" w:rsidRDefault="00C335C9" w:rsidP="00C335C9">
            <w:pPr>
              <w:pStyle w:val="NormalWeb"/>
              <w:spacing w:before="0" w:beforeAutospacing="0" w:after="0" w:afterAutospacing="0"/>
              <w:jc w:val="right"/>
            </w:pPr>
            <w:r>
              <w:t>219.69</w:t>
            </w:r>
          </w:p>
        </w:tc>
        <w:tc>
          <w:tcPr>
            <w:tcW w:w="1620" w:type="dxa"/>
            <w:tcBorders>
              <w:top w:val="nil"/>
              <w:left w:val="nil"/>
              <w:bottom w:val="nil"/>
              <w:right w:val="nil"/>
            </w:tcBorders>
            <w:shd w:val="clear" w:color="auto" w:fill="F2F2F2" w:themeFill="background1" w:themeFillShade="F2"/>
          </w:tcPr>
          <w:p w14:paraId="43FC529B" w14:textId="27884EDD" w:rsidR="00C335C9" w:rsidRDefault="00C335C9" w:rsidP="00C335C9">
            <w:pPr>
              <w:pStyle w:val="NormalWeb"/>
              <w:spacing w:before="0" w:beforeAutospacing="0" w:after="0" w:afterAutospacing="0"/>
              <w:jc w:val="right"/>
            </w:pPr>
            <w:r>
              <w:t>48,229.5</w:t>
            </w:r>
            <w:r w:rsidR="007B2E5F">
              <w:t>6</w:t>
            </w:r>
          </w:p>
        </w:tc>
      </w:tr>
      <w:tr w:rsidR="00C335C9" w14:paraId="5010E526" w14:textId="77777777" w:rsidTr="007B2E5F">
        <w:trPr>
          <w:trHeight w:hRule="exact" w:val="360"/>
        </w:trPr>
        <w:tc>
          <w:tcPr>
            <w:tcW w:w="1620" w:type="dxa"/>
            <w:vMerge/>
            <w:tcBorders>
              <w:left w:val="nil"/>
              <w:bottom w:val="nil"/>
              <w:right w:val="nil"/>
            </w:tcBorders>
          </w:tcPr>
          <w:p w14:paraId="26DDEB3C"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2A961140"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5A207D6B" w14:textId="2A6D029F"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2B78626A" w14:textId="0949870B" w:rsidR="00C335C9" w:rsidRDefault="00C335C9" w:rsidP="00C335C9">
            <w:pPr>
              <w:pStyle w:val="NormalWeb"/>
              <w:spacing w:before="0" w:beforeAutospacing="0" w:after="0" w:afterAutospacing="0"/>
              <w:jc w:val="right"/>
            </w:pPr>
            <w:r>
              <w:t>-91.26</w:t>
            </w:r>
          </w:p>
        </w:tc>
        <w:tc>
          <w:tcPr>
            <w:tcW w:w="1350" w:type="dxa"/>
            <w:tcBorders>
              <w:top w:val="nil"/>
              <w:left w:val="nil"/>
              <w:bottom w:val="nil"/>
              <w:right w:val="nil"/>
            </w:tcBorders>
          </w:tcPr>
          <w:p w14:paraId="44644F9A" w14:textId="16C15C26" w:rsidR="00C335C9" w:rsidRDefault="00C335C9" w:rsidP="00C335C9">
            <w:pPr>
              <w:pStyle w:val="NormalWeb"/>
              <w:spacing w:before="0" w:beforeAutospacing="0" w:after="0" w:afterAutospacing="0"/>
              <w:jc w:val="right"/>
            </w:pPr>
            <w:r>
              <w:t>8.67</w:t>
            </w:r>
          </w:p>
        </w:tc>
        <w:tc>
          <w:tcPr>
            <w:tcW w:w="990" w:type="dxa"/>
            <w:tcBorders>
              <w:top w:val="nil"/>
              <w:left w:val="nil"/>
              <w:bottom w:val="nil"/>
              <w:right w:val="nil"/>
            </w:tcBorders>
          </w:tcPr>
          <w:p w14:paraId="574EB1A4" w14:textId="03AB86F9" w:rsidR="00C335C9" w:rsidRDefault="00C335C9" w:rsidP="00C335C9">
            <w:pPr>
              <w:pStyle w:val="NormalWeb"/>
              <w:spacing w:before="0" w:beforeAutospacing="0" w:after="0" w:afterAutospacing="0"/>
              <w:jc w:val="right"/>
            </w:pPr>
            <w:r>
              <w:t>-2.59</w:t>
            </w:r>
          </w:p>
        </w:tc>
        <w:tc>
          <w:tcPr>
            <w:tcW w:w="1080" w:type="dxa"/>
            <w:tcBorders>
              <w:top w:val="nil"/>
              <w:left w:val="nil"/>
              <w:bottom w:val="nil"/>
              <w:right w:val="nil"/>
            </w:tcBorders>
          </w:tcPr>
          <w:p w14:paraId="0101D399" w14:textId="3C2EBD36" w:rsidR="00C335C9" w:rsidRDefault="00C335C9" w:rsidP="00C335C9">
            <w:pPr>
              <w:pStyle w:val="NormalWeb"/>
              <w:spacing w:before="0" w:beforeAutospacing="0" w:after="0" w:afterAutospacing="0"/>
              <w:jc w:val="right"/>
            </w:pPr>
            <w:r>
              <w:t>13.05</w:t>
            </w:r>
          </w:p>
        </w:tc>
        <w:tc>
          <w:tcPr>
            <w:tcW w:w="1620" w:type="dxa"/>
            <w:tcBorders>
              <w:top w:val="nil"/>
              <w:left w:val="nil"/>
              <w:bottom w:val="nil"/>
              <w:right w:val="nil"/>
            </w:tcBorders>
          </w:tcPr>
          <w:p w14:paraId="3E1F4117" w14:textId="2A529D42" w:rsidR="00C335C9" w:rsidRDefault="00C335C9" w:rsidP="00C335C9">
            <w:pPr>
              <w:pStyle w:val="NormalWeb"/>
              <w:spacing w:before="0" w:beforeAutospacing="0" w:after="0" w:afterAutospacing="0"/>
              <w:jc w:val="right"/>
            </w:pPr>
            <w:r>
              <w:t>167.52</w:t>
            </w:r>
          </w:p>
        </w:tc>
      </w:tr>
      <w:tr w:rsidR="00C335C9" w14:paraId="5CA417A2" w14:textId="77777777" w:rsidTr="007B2E5F">
        <w:trPr>
          <w:trHeight w:hRule="exact" w:val="360"/>
        </w:trPr>
        <w:tc>
          <w:tcPr>
            <w:tcW w:w="1620" w:type="dxa"/>
            <w:vMerge w:val="restart"/>
            <w:tcBorders>
              <w:top w:val="nil"/>
              <w:left w:val="nil"/>
              <w:right w:val="nil"/>
            </w:tcBorders>
            <w:vAlign w:val="center"/>
          </w:tcPr>
          <w:p w14:paraId="3333C749" w14:textId="77777777" w:rsidR="00C335C9" w:rsidRDefault="00C335C9" w:rsidP="00C335C9">
            <w:pPr>
              <w:pStyle w:val="NormalWeb"/>
              <w:spacing w:before="0" w:beforeAutospacing="0" w:after="0" w:afterAutospacing="0" w:line="480" w:lineRule="auto"/>
              <w:jc w:val="center"/>
            </w:pPr>
            <w:r>
              <w:t>ICR</w:t>
            </w:r>
          </w:p>
        </w:tc>
        <w:tc>
          <w:tcPr>
            <w:tcW w:w="900" w:type="dxa"/>
            <w:tcBorders>
              <w:top w:val="nil"/>
              <w:left w:val="nil"/>
              <w:bottom w:val="nil"/>
              <w:right w:val="nil"/>
            </w:tcBorders>
            <w:shd w:val="clear" w:color="auto" w:fill="F2F2F2" w:themeFill="background1" w:themeFillShade="F2"/>
          </w:tcPr>
          <w:p w14:paraId="6471053F"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5EE337E6" w14:textId="2B425721"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4DE44F9D" w14:textId="19DE5E1B" w:rsidR="00C335C9" w:rsidRDefault="00C335C9" w:rsidP="00C335C9">
            <w:pPr>
              <w:pStyle w:val="NormalWeb"/>
              <w:spacing w:before="0" w:beforeAutospacing="0" w:after="0" w:afterAutospacing="0"/>
              <w:jc w:val="right"/>
            </w:pPr>
            <w:r>
              <w:t>-175,831.71</w:t>
            </w:r>
          </w:p>
        </w:tc>
        <w:tc>
          <w:tcPr>
            <w:tcW w:w="1350" w:type="dxa"/>
            <w:tcBorders>
              <w:top w:val="nil"/>
              <w:left w:val="nil"/>
              <w:bottom w:val="nil"/>
              <w:right w:val="nil"/>
            </w:tcBorders>
            <w:shd w:val="clear" w:color="auto" w:fill="F2F2F2" w:themeFill="background1" w:themeFillShade="F2"/>
          </w:tcPr>
          <w:p w14:paraId="4ACF2ACD" w14:textId="781E9F5D" w:rsidR="00C335C9" w:rsidRDefault="00C335C9" w:rsidP="00C335C9">
            <w:pPr>
              <w:pStyle w:val="NormalWeb"/>
              <w:spacing w:before="0" w:beforeAutospacing="0" w:after="0" w:afterAutospacing="0"/>
              <w:jc w:val="right"/>
            </w:pPr>
            <w:r>
              <w:t>26,889.83</w:t>
            </w:r>
          </w:p>
        </w:tc>
        <w:tc>
          <w:tcPr>
            <w:tcW w:w="990" w:type="dxa"/>
            <w:tcBorders>
              <w:top w:val="nil"/>
              <w:left w:val="nil"/>
              <w:bottom w:val="nil"/>
              <w:right w:val="nil"/>
            </w:tcBorders>
            <w:shd w:val="clear" w:color="auto" w:fill="F2F2F2" w:themeFill="background1" w:themeFillShade="F2"/>
          </w:tcPr>
          <w:p w14:paraId="08A9E27A" w14:textId="1A0600E9" w:rsidR="00C335C9" w:rsidRDefault="00C335C9" w:rsidP="00C335C9">
            <w:pPr>
              <w:pStyle w:val="NormalWeb"/>
              <w:spacing w:before="0" w:beforeAutospacing="0" w:after="0" w:afterAutospacing="0"/>
              <w:jc w:val="right"/>
            </w:pPr>
            <w:r>
              <w:t>-114.59</w:t>
            </w:r>
          </w:p>
        </w:tc>
        <w:tc>
          <w:tcPr>
            <w:tcW w:w="1080" w:type="dxa"/>
            <w:tcBorders>
              <w:top w:val="nil"/>
              <w:left w:val="nil"/>
              <w:bottom w:val="nil"/>
              <w:right w:val="nil"/>
            </w:tcBorders>
            <w:shd w:val="clear" w:color="auto" w:fill="F2F2F2" w:themeFill="background1" w:themeFillShade="F2"/>
          </w:tcPr>
          <w:p w14:paraId="78621A4A" w14:textId="4619C534" w:rsidR="00C335C9" w:rsidRDefault="00C335C9" w:rsidP="00C335C9">
            <w:pPr>
              <w:pStyle w:val="NormalWeb"/>
              <w:spacing w:before="0" w:beforeAutospacing="0" w:after="0" w:afterAutospacing="0"/>
              <w:jc w:val="right"/>
            </w:pPr>
            <w:r>
              <w:t>4,665.39</w:t>
            </w:r>
          </w:p>
        </w:tc>
        <w:tc>
          <w:tcPr>
            <w:tcW w:w="1620" w:type="dxa"/>
            <w:tcBorders>
              <w:top w:val="nil"/>
              <w:left w:val="nil"/>
              <w:bottom w:val="nil"/>
              <w:right w:val="nil"/>
            </w:tcBorders>
            <w:shd w:val="clear" w:color="auto" w:fill="F2F2F2" w:themeFill="background1" w:themeFillShade="F2"/>
          </w:tcPr>
          <w:p w14:paraId="66977D05" w14:textId="2A01A29D" w:rsidR="00C335C9" w:rsidRDefault="00C335C9" w:rsidP="00C335C9">
            <w:pPr>
              <w:pStyle w:val="NormalWeb"/>
              <w:spacing w:before="0" w:beforeAutospacing="0" w:after="0" w:afterAutospacing="0"/>
              <w:jc w:val="right"/>
            </w:pPr>
            <w:r>
              <w:t>21,751,247.49</w:t>
            </w:r>
          </w:p>
        </w:tc>
      </w:tr>
      <w:tr w:rsidR="00C335C9" w14:paraId="0E07DD32" w14:textId="77777777" w:rsidTr="007B2E5F">
        <w:trPr>
          <w:trHeight w:hRule="exact" w:val="360"/>
        </w:trPr>
        <w:tc>
          <w:tcPr>
            <w:tcW w:w="1620" w:type="dxa"/>
            <w:vMerge/>
            <w:tcBorders>
              <w:left w:val="nil"/>
              <w:bottom w:val="nil"/>
              <w:right w:val="nil"/>
            </w:tcBorders>
          </w:tcPr>
          <w:p w14:paraId="1E2B947F"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08EC7C2B"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736441A7" w14:textId="2B156601"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6837A12C" w14:textId="1CD61D4B" w:rsidR="00C335C9" w:rsidRDefault="00C335C9" w:rsidP="00C335C9">
            <w:pPr>
              <w:pStyle w:val="NormalWeb"/>
              <w:spacing w:before="0" w:beforeAutospacing="0" w:after="0" w:afterAutospacing="0"/>
              <w:jc w:val="right"/>
            </w:pPr>
            <w:r>
              <w:t>-2,300.53</w:t>
            </w:r>
          </w:p>
        </w:tc>
        <w:tc>
          <w:tcPr>
            <w:tcW w:w="1350" w:type="dxa"/>
            <w:tcBorders>
              <w:top w:val="nil"/>
              <w:left w:val="nil"/>
              <w:bottom w:val="nil"/>
              <w:right w:val="nil"/>
            </w:tcBorders>
          </w:tcPr>
          <w:p w14:paraId="392EF86A" w14:textId="7B720268" w:rsidR="00C335C9" w:rsidRDefault="00C335C9" w:rsidP="00C335C9">
            <w:pPr>
              <w:pStyle w:val="NormalWeb"/>
              <w:spacing w:before="0" w:beforeAutospacing="0" w:after="0" w:afterAutospacing="0"/>
              <w:jc w:val="right"/>
            </w:pPr>
            <w:r>
              <w:t>4,715.67</w:t>
            </w:r>
          </w:p>
        </w:tc>
        <w:tc>
          <w:tcPr>
            <w:tcW w:w="990" w:type="dxa"/>
            <w:tcBorders>
              <w:top w:val="nil"/>
              <w:left w:val="nil"/>
              <w:bottom w:val="nil"/>
              <w:right w:val="nil"/>
            </w:tcBorders>
          </w:tcPr>
          <w:p w14:paraId="59FCD5C5" w14:textId="10DBD440" w:rsidR="00C335C9" w:rsidRDefault="00C335C9" w:rsidP="00C335C9">
            <w:pPr>
              <w:pStyle w:val="NormalWeb"/>
              <w:spacing w:before="0" w:beforeAutospacing="0" w:after="0" w:afterAutospacing="0"/>
              <w:jc w:val="right"/>
            </w:pPr>
            <w:r>
              <w:t>65.85</w:t>
            </w:r>
          </w:p>
        </w:tc>
        <w:tc>
          <w:tcPr>
            <w:tcW w:w="1080" w:type="dxa"/>
            <w:tcBorders>
              <w:top w:val="nil"/>
              <w:left w:val="nil"/>
              <w:bottom w:val="nil"/>
              <w:right w:val="nil"/>
            </w:tcBorders>
          </w:tcPr>
          <w:p w14:paraId="53A1C98C" w14:textId="61D9536B" w:rsidR="00C335C9" w:rsidRDefault="00C335C9" w:rsidP="00C335C9">
            <w:pPr>
              <w:pStyle w:val="NormalWeb"/>
              <w:spacing w:before="0" w:beforeAutospacing="0" w:after="0" w:afterAutospacing="0"/>
              <w:jc w:val="right"/>
            </w:pPr>
            <w:r>
              <w:t>753.77</w:t>
            </w:r>
          </w:p>
        </w:tc>
        <w:tc>
          <w:tcPr>
            <w:tcW w:w="1620" w:type="dxa"/>
            <w:tcBorders>
              <w:top w:val="nil"/>
              <w:left w:val="nil"/>
              <w:bottom w:val="nil"/>
              <w:right w:val="nil"/>
            </w:tcBorders>
          </w:tcPr>
          <w:p w14:paraId="00BDD7AE" w14:textId="69CFA8D5" w:rsidR="00C335C9" w:rsidRDefault="00C335C9" w:rsidP="00C335C9">
            <w:pPr>
              <w:pStyle w:val="NormalWeb"/>
              <w:spacing w:before="0" w:beforeAutospacing="0" w:after="0" w:afterAutospacing="0"/>
              <w:jc w:val="right"/>
            </w:pPr>
            <w:r>
              <w:t>559,010.99</w:t>
            </w:r>
          </w:p>
        </w:tc>
      </w:tr>
      <w:tr w:rsidR="00C335C9" w14:paraId="7474AADC" w14:textId="77777777" w:rsidTr="007B2E5F">
        <w:trPr>
          <w:trHeight w:hRule="exact" w:val="360"/>
        </w:trPr>
        <w:tc>
          <w:tcPr>
            <w:tcW w:w="1620" w:type="dxa"/>
            <w:vMerge w:val="restart"/>
            <w:tcBorders>
              <w:top w:val="nil"/>
              <w:left w:val="nil"/>
              <w:right w:val="nil"/>
            </w:tcBorders>
            <w:vAlign w:val="center"/>
          </w:tcPr>
          <w:p w14:paraId="5EBD765E" w14:textId="77777777" w:rsidR="00C335C9" w:rsidRDefault="00C335C9" w:rsidP="00C335C9">
            <w:pPr>
              <w:pStyle w:val="NormalWeb"/>
              <w:spacing w:before="0" w:beforeAutospacing="0" w:after="0" w:afterAutospacing="0" w:line="480" w:lineRule="auto"/>
              <w:jc w:val="center"/>
            </w:pPr>
            <w:r>
              <w:t>ROAR</w:t>
            </w:r>
          </w:p>
        </w:tc>
        <w:tc>
          <w:tcPr>
            <w:tcW w:w="900" w:type="dxa"/>
            <w:tcBorders>
              <w:top w:val="nil"/>
              <w:left w:val="nil"/>
              <w:bottom w:val="nil"/>
              <w:right w:val="nil"/>
            </w:tcBorders>
            <w:shd w:val="clear" w:color="auto" w:fill="F2F2F2" w:themeFill="background1" w:themeFillShade="F2"/>
          </w:tcPr>
          <w:p w14:paraId="2572EA20"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448C940F" w14:textId="5D547165"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6018D365" w14:textId="13920FAA" w:rsidR="00C335C9" w:rsidRDefault="00C335C9" w:rsidP="00C335C9">
            <w:pPr>
              <w:pStyle w:val="NormalWeb"/>
              <w:spacing w:before="0" w:beforeAutospacing="0" w:after="0" w:afterAutospacing="0"/>
              <w:jc w:val="right"/>
            </w:pPr>
            <w:r>
              <w:t>-1.13</w:t>
            </w:r>
          </w:p>
        </w:tc>
        <w:tc>
          <w:tcPr>
            <w:tcW w:w="1350" w:type="dxa"/>
            <w:tcBorders>
              <w:top w:val="nil"/>
              <w:left w:val="nil"/>
              <w:bottom w:val="nil"/>
              <w:right w:val="nil"/>
            </w:tcBorders>
            <w:shd w:val="clear" w:color="auto" w:fill="F2F2F2" w:themeFill="background1" w:themeFillShade="F2"/>
          </w:tcPr>
          <w:p w14:paraId="3372C2A0" w14:textId="49D4A9B2" w:rsidR="00C335C9" w:rsidRDefault="00C335C9" w:rsidP="00C335C9">
            <w:pPr>
              <w:pStyle w:val="NormalWeb"/>
              <w:spacing w:before="0" w:beforeAutospacing="0" w:after="0" w:afterAutospacing="0"/>
              <w:jc w:val="right"/>
            </w:pPr>
            <w:r>
              <w:t>1.06</w:t>
            </w:r>
          </w:p>
        </w:tc>
        <w:tc>
          <w:tcPr>
            <w:tcW w:w="990" w:type="dxa"/>
            <w:tcBorders>
              <w:top w:val="nil"/>
              <w:left w:val="nil"/>
              <w:bottom w:val="nil"/>
              <w:right w:val="nil"/>
            </w:tcBorders>
            <w:shd w:val="clear" w:color="auto" w:fill="F2F2F2" w:themeFill="background1" w:themeFillShade="F2"/>
          </w:tcPr>
          <w:p w14:paraId="54A15468" w14:textId="735D9859" w:rsidR="00C335C9" w:rsidRDefault="00C335C9" w:rsidP="00C335C9">
            <w:pPr>
              <w:pStyle w:val="NormalWeb"/>
              <w:spacing w:before="0" w:beforeAutospacing="0" w:after="0" w:afterAutospacing="0"/>
              <w:jc w:val="right"/>
            </w:pPr>
            <w:r>
              <w:t>0.01</w:t>
            </w:r>
          </w:p>
        </w:tc>
        <w:tc>
          <w:tcPr>
            <w:tcW w:w="1080" w:type="dxa"/>
            <w:tcBorders>
              <w:top w:val="nil"/>
              <w:left w:val="nil"/>
              <w:bottom w:val="nil"/>
              <w:right w:val="nil"/>
            </w:tcBorders>
            <w:shd w:val="clear" w:color="auto" w:fill="F2F2F2" w:themeFill="background1" w:themeFillShade="F2"/>
          </w:tcPr>
          <w:p w14:paraId="4C300348" w14:textId="37FAA84F" w:rsidR="00C335C9" w:rsidRDefault="00C335C9" w:rsidP="00C335C9">
            <w:pPr>
              <w:pStyle w:val="NormalWeb"/>
              <w:spacing w:before="0" w:beforeAutospacing="0" w:after="0" w:afterAutospacing="0"/>
              <w:jc w:val="right"/>
            </w:pPr>
            <w:r>
              <w:t>0.09</w:t>
            </w:r>
          </w:p>
        </w:tc>
        <w:tc>
          <w:tcPr>
            <w:tcW w:w="1620" w:type="dxa"/>
            <w:tcBorders>
              <w:top w:val="nil"/>
              <w:left w:val="nil"/>
              <w:bottom w:val="nil"/>
              <w:right w:val="nil"/>
            </w:tcBorders>
            <w:shd w:val="clear" w:color="auto" w:fill="F2F2F2" w:themeFill="background1" w:themeFillShade="F2"/>
          </w:tcPr>
          <w:p w14:paraId="68FAB167" w14:textId="4018F9B2" w:rsidR="00C335C9" w:rsidRDefault="00C335C9" w:rsidP="00C335C9">
            <w:pPr>
              <w:pStyle w:val="NormalWeb"/>
              <w:spacing w:before="0" w:beforeAutospacing="0" w:after="0" w:afterAutospacing="0"/>
              <w:jc w:val="right"/>
            </w:pPr>
            <w:r>
              <w:t>0.0</w:t>
            </w:r>
            <w:r w:rsidR="007B2E5F">
              <w:t>1</w:t>
            </w:r>
          </w:p>
        </w:tc>
      </w:tr>
      <w:tr w:rsidR="00C335C9" w14:paraId="5B0BA074" w14:textId="77777777" w:rsidTr="007B2E5F">
        <w:trPr>
          <w:trHeight w:hRule="exact" w:val="360"/>
        </w:trPr>
        <w:tc>
          <w:tcPr>
            <w:tcW w:w="1620" w:type="dxa"/>
            <w:vMerge/>
            <w:tcBorders>
              <w:left w:val="nil"/>
              <w:bottom w:val="nil"/>
              <w:right w:val="nil"/>
            </w:tcBorders>
          </w:tcPr>
          <w:p w14:paraId="3ACBB016"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332F00B4"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2D3AC286" w14:textId="0B8F1D51"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42454CF2" w14:textId="5AAB810A" w:rsidR="00C335C9" w:rsidRDefault="00C335C9" w:rsidP="00C335C9">
            <w:pPr>
              <w:pStyle w:val="NormalWeb"/>
              <w:spacing w:before="0" w:beforeAutospacing="0" w:after="0" w:afterAutospacing="0"/>
              <w:jc w:val="right"/>
            </w:pPr>
            <w:r>
              <w:t>-10.89</w:t>
            </w:r>
          </w:p>
        </w:tc>
        <w:tc>
          <w:tcPr>
            <w:tcW w:w="1350" w:type="dxa"/>
            <w:tcBorders>
              <w:top w:val="nil"/>
              <w:left w:val="nil"/>
              <w:bottom w:val="nil"/>
              <w:right w:val="nil"/>
            </w:tcBorders>
          </w:tcPr>
          <w:p w14:paraId="77A5B794" w14:textId="5071C2CB" w:rsidR="00C335C9" w:rsidRDefault="00C335C9" w:rsidP="00C335C9">
            <w:pPr>
              <w:pStyle w:val="NormalWeb"/>
              <w:spacing w:before="0" w:beforeAutospacing="0" w:after="0" w:afterAutospacing="0"/>
              <w:jc w:val="right"/>
            </w:pPr>
            <w:r>
              <w:t>1.96</w:t>
            </w:r>
          </w:p>
        </w:tc>
        <w:tc>
          <w:tcPr>
            <w:tcW w:w="990" w:type="dxa"/>
            <w:tcBorders>
              <w:top w:val="nil"/>
              <w:left w:val="nil"/>
              <w:bottom w:val="nil"/>
              <w:right w:val="nil"/>
            </w:tcBorders>
          </w:tcPr>
          <w:p w14:paraId="2B80968A" w14:textId="0D3EB415" w:rsidR="00C335C9" w:rsidRDefault="00C335C9" w:rsidP="00C335C9">
            <w:pPr>
              <w:pStyle w:val="NormalWeb"/>
              <w:spacing w:before="0" w:beforeAutospacing="0" w:after="0" w:afterAutospacing="0"/>
              <w:jc w:val="right"/>
            </w:pPr>
            <w:r>
              <w:t>-0.31</w:t>
            </w:r>
          </w:p>
        </w:tc>
        <w:tc>
          <w:tcPr>
            <w:tcW w:w="1080" w:type="dxa"/>
            <w:tcBorders>
              <w:top w:val="nil"/>
              <w:left w:val="nil"/>
              <w:bottom w:val="nil"/>
              <w:right w:val="nil"/>
            </w:tcBorders>
          </w:tcPr>
          <w:p w14:paraId="7F1BE3A7" w14:textId="14964C07" w:rsidR="00C335C9" w:rsidRDefault="00C335C9" w:rsidP="00C335C9">
            <w:pPr>
              <w:pStyle w:val="NormalWeb"/>
              <w:spacing w:before="0" w:beforeAutospacing="0" w:after="0" w:afterAutospacing="0"/>
              <w:jc w:val="right"/>
            </w:pPr>
            <w:r>
              <w:t>1.53</w:t>
            </w:r>
          </w:p>
        </w:tc>
        <w:tc>
          <w:tcPr>
            <w:tcW w:w="1620" w:type="dxa"/>
            <w:tcBorders>
              <w:top w:val="nil"/>
              <w:left w:val="nil"/>
              <w:bottom w:val="nil"/>
              <w:right w:val="nil"/>
            </w:tcBorders>
          </w:tcPr>
          <w:p w14:paraId="6BF96E5C" w14:textId="5F29C88B" w:rsidR="00C335C9" w:rsidRDefault="00C335C9" w:rsidP="00C335C9">
            <w:pPr>
              <w:pStyle w:val="NormalWeb"/>
              <w:spacing w:before="0" w:beforeAutospacing="0" w:after="0" w:afterAutospacing="0"/>
              <w:jc w:val="right"/>
            </w:pPr>
            <w:r>
              <w:t>2.3</w:t>
            </w:r>
            <w:r w:rsidR="007B2E5F">
              <w:t>1</w:t>
            </w:r>
          </w:p>
        </w:tc>
      </w:tr>
      <w:tr w:rsidR="00C335C9" w14:paraId="03B565B4" w14:textId="77777777" w:rsidTr="007B2E5F">
        <w:trPr>
          <w:trHeight w:hRule="exact" w:val="360"/>
        </w:trPr>
        <w:tc>
          <w:tcPr>
            <w:tcW w:w="1620" w:type="dxa"/>
            <w:vMerge w:val="restart"/>
            <w:tcBorders>
              <w:top w:val="nil"/>
              <w:left w:val="nil"/>
              <w:right w:val="nil"/>
            </w:tcBorders>
            <w:vAlign w:val="center"/>
          </w:tcPr>
          <w:p w14:paraId="681764AB" w14:textId="77777777" w:rsidR="00C335C9" w:rsidRDefault="00C335C9" w:rsidP="00C335C9">
            <w:pPr>
              <w:pStyle w:val="NormalWeb"/>
              <w:spacing w:before="0" w:beforeAutospacing="0" w:after="0" w:afterAutospacing="0" w:line="480" w:lineRule="auto"/>
              <w:jc w:val="center"/>
            </w:pPr>
            <w:r>
              <w:t>ROER</w:t>
            </w:r>
          </w:p>
        </w:tc>
        <w:tc>
          <w:tcPr>
            <w:tcW w:w="900" w:type="dxa"/>
            <w:tcBorders>
              <w:top w:val="nil"/>
              <w:left w:val="nil"/>
              <w:bottom w:val="nil"/>
              <w:right w:val="nil"/>
            </w:tcBorders>
            <w:shd w:val="clear" w:color="auto" w:fill="F2F2F2" w:themeFill="background1" w:themeFillShade="F2"/>
          </w:tcPr>
          <w:p w14:paraId="647DEEDA"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4E410F44" w14:textId="47C26658"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30F37706" w14:textId="02C160ED" w:rsidR="00C335C9" w:rsidRDefault="00C335C9" w:rsidP="00C335C9">
            <w:pPr>
              <w:pStyle w:val="NormalWeb"/>
              <w:spacing w:before="0" w:beforeAutospacing="0" w:after="0" w:afterAutospacing="0"/>
              <w:jc w:val="right"/>
            </w:pPr>
            <w:r>
              <w:t>-644.65</w:t>
            </w:r>
          </w:p>
        </w:tc>
        <w:tc>
          <w:tcPr>
            <w:tcW w:w="1350" w:type="dxa"/>
            <w:tcBorders>
              <w:top w:val="nil"/>
              <w:left w:val="nil"/>
              <w:bottom w:val="nil"/>
              <w:right w:val="nil"/>
            </w:tcBorders>
            <w:shd w:val="clear" w:color="auto" w:fill="F2F2F2" w:themeFill="background1" w:themeFillShade="F2"/>
          </w:tcPr>
          <w:p w14:paraId="0729FA6C" w14:textId="2152B7FB" w:rsidR="00C335C9" w:rsidRDefault="00C335C9" w:rsidP="00C335C9">
            <w:pPr>
              <w:pStyle w:val="NormalWeb"/>
              <w:spacing w:before="0" w:beforeAutospacing="0" w:after="0" w:afterAutospacing="0"/>
              <w:jc w:val="right"/>
            </w:pPr>
            <w:r>
              <w:t>37.10</w:t>
            </w:r>
          </w:p>
        </w:tc>
        <w:tc>
          <w:tcPr>
            <w:tcW w:w="990" w:type="dxa"/>
            <w:tcBorders>
              <w:top w:val="nil"/>
              <w:left w:val="nil"/>
              <w:bottom w:val="nil"/>
              <w:right w:val="nil"/>
            </w:tcBorders>
            <w:shd w:val="clear" w:color="auto" w:fill="F2F2F2" w:themeFill="background1" w:themeFillShade="F2"/>
          </w:tcPr>
          <w:p w14:paraId="7078C185" w14:textId="68AA86E4" w:rsidR="00C335C9" w:rsidRDefault="00C335C9" w:rsidP="00C335C9">
            <w:pPr>
              <w:pStyle w:val="NormalWeb"/>
              <w:spacing w:before="0" w:beforeAutospacing="0" w:after="0" w:afterAutospacing="0"/>
              <w:jc w:val="right"/>
            </w:pPr>
            <w:r>
              <w:t>-0.76</w:t>
            </w:r>
          </w:p>
        </w:tc>
        <w:tc>
          <w:tcPr>
            <w:tcW w:w="1080" w:type="dxa"/>
            <w:tcBorders>
              <w:top w:val="nil"/>
              <w:left w:val="nil"/>
              <w:bottom w:val="nil"/>
              <w:right w:val="nil"/>
            </w:tcBorders>
            <w:shd w:val="clear" w:color="auto" w:fill="F2F2F2" w:themeFill="background1" w:themeFillShade="F2"/>
          </w:tcPr>
          <w:p w14:paraId="63A505AC" w14:textId="4A1780DB" w:rsidR="00C335C9" w:rsidRDefault="00C335C9" w:rsidP="00C335C9">
            <w:pPr>
              <w:pStyle w:val="NormalWeb"/>
              <w:spacing w:before="0" w:beforeAutospacing="0" w:after="0" w:afterAutospacing="0"/>
              <w:jc w:val="right"/>
            </w:pPr>
            <w:r>
              <w:t>19.17</w:t>
            </w:r>
          </w:p>
        </w:tc>
        <w:tc>
          <w:tcPr>
            <w:tcW w:w="1620" w:type="dxa"/>
            <w:tcBorders>
              <w:top w:val="nil"/>
              <w:left w:val="nil"/>
              <w:bottom w:val="nil"/>
              <w:right w:val="nil"/>
            </w:tcBorders>
            <w:shd w:val="clear" w:color="auto" w:fill="F2F2F2" w:themeFill="background1" w:themeFillShade="F2"/>
          </w:tcPr>
          <w:p w14:paraId="4CD78926" w14:textId="431ADF50" w:rsidR="00C335C9" w:rsidRDefault="00C335C9" w:rsidP="00C335C9">
            <w:pPr>
              <w:pStyle w:val="NormalWeb"/>
              <w:spacing w:before="0" w:beforeAutospacing="0" w:after="0" w:afterAutospacing="0"/>
              <w:jc w:val="right"/>
            </w:pPr>
            <w:r>
              <w:t>367.21</w:t>
            </w:r>
          </w:p>
        </w:tc>
      </w:tr>
      <w:tr w:rsidR="00C335C9" w14:paraId="31A31ED5" w14:textId="77777777" w:rsidTr="007B2E5F">
        <w:trPr>
          <w:trHeight w:hRule="exact" w:val="360"/>
        </w:trPr>
        <w:tc>
          <w:tcPr>
            <w:tcW w:w="1620" w:type="dxa"/>
            <w:vMerge/>
            <w:tcBorders>
              <w:left w:val="nil"/>
              <w:bottom w:val="nil"/>
              <w:right w:val="nil"/>
            </w:tcBorders>
          </w:tcPr>
          <w:p w14:paraId="610B5745"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0B1FEAB4"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627BBFCC" w14:textId="07DD162A"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4079EF18" w14:textId="3275A75E" w:rsidR="00C335C9" w:rsidRDefault="00C335C9" w:rsidP="00C335C9">
            <w:pPr>
              <w:pStyle w:val="NormalWeb"/>
              <w:spacing w:before="0" w:beforeAutospacing="0" w:after="0" w:afterAutospacing="0"/>
              <w:jc w:val="right"/>
            </w:pPr>
            <w:r>
              <w:t>-8.94</w:t>
            </w:r>
          </w:p>
        </w:tc>
        <w:tc>
          <w:tcPr>
            <w:tcW w:w="1350" w:type="dxa"/>
            <w:tcBorders>
              <w:top w:val="nil"/>
              <w:left w:val="nil"/>
              <w:bottom w:val="nil"/>
              <w:right w:val="nil"/>
            </w:tcBorders>
          </w:tcPr>
          <w:p w14:paraId="20D63A78" w14:textId="630B9D7D" w:rsidR="00C335C9" w:rsidRDefault="00C335C9" w:rsidP="00C335C9">
            <w:pPr>
              <w:pStyle w:val="NormalWeb"/>
              <w:spacing w:before="0" w:beforeAutospacing="0" w:after="0" w:afterAutospacing="0"/>
              <w:jc w:val="right"/>
            </w:pPr>
            <w:r>
              <w:t>37.86</w:t>
            </w:r>
          </w:p>
        </w:tc>
        <w:tc>
          <w:tcPr>
            <w:tcW w:w="990" w:type="dxa"/>
            <w:tcBorders>
              <w:top w:val="nil"/>
              <w:left w:val="nil"/>
              <w:bottom w:val="nil"/>
              <w:right w:val="nil"/>
            </w:tcBorders>
          </w:tcPr>
          <w:p w14:paraId="558DE3C3" w14:textId="0FEA1564" w:rsidR="00C335C9" w:rsidRDefault="00C335C9" w:rsidP="00C335C9">
            <w:pPr>
              <w:pStyle w:val="NormalWeb"/>
              <w:spacing w:before="0" w:beforeAutospacing="0" w:after="0" w:afterAutospacing="0"/>
              <w:jc w:val="right"/>
            </w:pPr>
            <w:r>
              <w:t>0.81</w:t>
            </w:r>
          </w:p>
        </w:tc>
        <w:tc>
          <w:tcPr>
            <w:tcW w:w="1080" w:type="dxa"/>
            <w:tcBorders>
              <w:top w:val="nil"/>
              <w:left w:val="nil"/>
              <w:bottom w:val="nil"/>
              <w:right w:val="nil"/>
            </w:tcBorders>
          </w:tcPr>
          <w:p w14:paraId="3F678555" w14:textId="20903A51" w:rsidR="00C335C9" w:rsidRDefault="00C335C9" w:rsidP="00C335C9">
            <w:pPr>
              <w:pStyle w:val="NormalWeb"/>
              <w:spacing w:before="0" w:beforeAutospacing="0" w:after="0" w:afterAutospacing="0"/>
              <w:jc w:val="right"/>
            </w:pPr>
            <w:r>
              <w:t>5.69</w:t>
            </w:r>
          </w:p>
        </w:tc>
        <w:tc>
          <w:tcPr>
            <w:tcW w:w="1620" w:type="dxa"/>
            <w:tcBorders>
              <w:top w:val="nil"/>
              <w:left w:val="nil"/>
              <w:bottom w:val="nil"/>
              <w:right w:val="nil"/>
            </w:tcBorders>
          </w:tcPr>
          <w:p w14:paraId="0172F163" w14:textId="0B701C30" w:rsidR="00C335C9" w:rsidRDefault="00C335C9" w:rsidP="00C335C9">
            <w:pPr>
              <w:pStyle w:val="NormalWeb"/>
              <w:spacing w:before="0" w:beforeAutospacing="0" w:after="0" w:afterAutospacing="0"/>
              <w:jc w:val="right"/>
            </w:pPr>
            <w:r>
              <w:t>31.8</w:t>
            </w:r>
            <w:r w:rsidR="007B2E5F">
              <w:t>9</w:t>
            </w:r>
          </w:p>
        </w:tc>
      </w:tr>
      <w:tr w:rsidR="00C335C9" w14:paraId="6AE93E3D" w14:textId="77777777" w:rsidTr="007B2E5F">
        <w:trPr>
          <w:trHeight w:hRule="exact" w:val="360"/>
        </w:trPr>
        <w:tc>
          <w:tcPr>
            <w:tcW w:w="1620" w:type="dxa"/>
            <w:vMerge w:val="restart"/>
            <w:tcBorders>
              <w:top w:val="nil"/>
              <w:left w:val="nil"/>
              <w:right w:val="nil"/>
            </w:tcBorders>
            <w:vAlign w:val="center"/>
          </w:tcPr>
          <w:p w14:paraId="59E2B03D" w14:textId="77777777" w:rsidR="00C335C9" w:rsidRDefault="00C335C9" w:rsidP="00C335C9">
            <w:pPr>
              <w:pStyle w:val="NormalWeb"/>
              <w:spacing w:before="0" w:beforeAutospacing="0" w:after="0" w:afterAutospacing="0" w:line="480" w:lineRule="auto"/>
              <w:jc w:val="center"/>
            </w:pPr>
            <w:r>
              <w:t>EPS</w:t>
            </w:r>
          </w:p>
        </w:tc>
        <w:tc>
          <w:tcPr>
            <w:tcW w:w="900" w:type="dxa"/>
            <w:tcBorders>
              <w:top w:val="nil"/>
              <w:left w:val="nil"/>
              <w:bottom w:val="nil"/>
              <w:right w:val="nil"/>
            </w:tcBorders>
            <w:shd w:val="clear" w:color="auto" w:fill="F2F2F2" w:themeFill="background1" w:themeFillShade="F2"/>
          </w:tcPr>
          <w:p w14:paraId="688FF7DA"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762446B3" w14:textId="52850810"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68B93F6E" w14:textId="3F9800D6" w:rsidR="00C335C9" w:rsidRDefault="00C335C9" w:rsidP="00C335C9">
            <w:pPr>
              <w:pStyle w:val="NormalWeb"/>
              <w:spacing w:before="0" w:beforeAutospacing="0" w:after="0" w:afterAutospacing="0"/>
              <w:jc w:val="right"/>
            </w:pPr>
            <w:r>
              <w:t>-549.49</w:t>
            </w:r>
          </w:p>
        </w:tc>
        <w:tc>
          <w:tcPr>
            <w:tcW w:w="1350" w:type="dxa"/>
            <w:tcBorders>
              <w:top w:val="nil"/>
              <w:left w:val="nil"/>
              <w:bottom w:val="nil"/>
              <w:right w:val="nil"/>
            </w:tcBorders>
            <w:shd w:val="clear" w:color="auto" w:fill="F2F2F2" w:themeFill="background1" w:themeFillShade="F2"/>
          </w:tcPr>
          <w:p w14:paraId="25C34949" w14:textId="4B22BA74" w:rsidR="00C335C9" w:rsidRDefault="00C335C9" w:rsidP="00C335C9">
            <w:pPr>
              <w:pStyle w:val="NormalWeb"/>
              <w:spacing w:before="0" w:beforeAutospacing="0" w:after="0" w:afterAutospacing="0"/>
              <w:jc w:val="right"/>
            </w:pPr>
            <w:r>
              <w:t>373.09</w:t>
            </w:r>
          </w:p>
        </w:tc>
        <w:tc>
          <w:tcPr>
            <w:tcW w:w="990" w:type="dxa"/>
            <w:tcBorders>
              <w:top w:val="nil"/>
              <w:left w:val="nil"/>
              <w:bottom w:val="nil"/>
              <w:right w:val="nil"/>
            </w:tcBorders>
            <w:shd w:val="clear" w:color="auto" w:fill="F2F2F2" w:themeFill="background1" w:themeFillShade="F2"/>
          </w:tcPr>
          <w:p w14:paraId="4FDF45B1" w14:textId="7105BCB4" w:rsidR="00C335C9" w:rsidRDefault="00C335C9" w:rsidP="00C335C9">
            <w:pPr>
              <w:pStyle w:val="NormalWeb"/>
              <w:spacing w:before="0" w:beforeAutospacing="0" w:after="0" w:afterAutospacing="0"/>
              <w:jc w:val="right"/>
            </w:pPr>
            <w:r>
              <w:t>0.79</w:t>
            </w:r>
          </w:p>
        </w:tc>
        <w:tc>
          <w:tcPr>
            <w:tcW w:w="1080" w:type="dxa"/>
            <w:tcBorders>
              <w:top w:val="nil"/>
              <w:left w:val="nil"/>
              <w:bottom w:val="nil"/>
              <w:right w:val="nil"/>
            </w:tcBorders>
            <w:shd w:val="clear" w:color="auto" w:fill="F2F2F2" w:themeFill="background1" w:themeFillShade="F2"/>
          </w:tcPr>
          <w:p w14:paraId="43817EC7" w14:textId="20A7076C" w:rsidR="00C335C9" w:rsidRDefault="00C335C9" w:rsidP="00C335C9">
            <w:pPr>
              <w:pStyle w:val="NormalWeb"/>
              <w:spacing w:before="0" w:beforeAutospacing="0" w:after="0" w:afterAutospacing="0"/>
              <w:jc w:val="right"/>
            </w:pPr>
            <w:r>
              <w:t>18.57</w:t>
            </w:r>
          </w:p>
        </w:tc>
        <w:tc>
          <w:tcPr>
            <w:tcW w:w="1620" w:type="dxa"/>
            <w:tcBorders>
              <w:top w:val="nil"/>
              <w:left w:val="nil"/>
              <w:bottom w:val="nil"/>
              <w:right w:val="nil"/>
            </w:tcBorders>
            <w:shd w:val="clear" w:color="auto" w:fill="F2F2F2" w:themeFill="background1" w:themeFillShade="F2"/>
          </w:tcPr>
          <w:p w14:paraId="59E96C36" w14:textId="08FF322B" w:rsidR="00C335C9" w:rsidRDefault="00C335C9" w:rsidP="00C335C9">
            <w:pPr>
              <w:pStyle w:val="NormalWeb"/>
              <w:spacing w:before="0" w:beforeAutospacing="0" w:after="0" w:afterAutospacing="0"/>
              <w:jc w:val="right"/>
            </w:pPr>
            <w:r>
              <w:t>344.7</w:t>
            </w:r>
            <w:r w:rsidR="007B2E5F">
              <w:t>8</w:t>
            </w:r>
          </w:p>
        </w:tc>
      </w:tr>
      <w:tr w:rsidR="00C335C9" w14:paraId="6AD11A82" w14:textId="77777777" w:rsidTr="007B2E5F">
        <w:trPr>
          <w:trHeight w:hRule="exact" w:val="360"/>
        </w:trPr>
        <w:tc>
          <w:tcPr>
            <w:tcW w:w="1620" w:type="dxa"/>
            <w:vMerge/>
            <w:tcBorders>
              <w:left w:val="nil"/>
              <w:bottom w:val="nil"/>
              <w:right w:val="nil"/>
            </w:tcBorders>
          </w:tcPr>
          <w:p w14:paraId="11059636"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1E604666"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6E79740B" w14:textId="54932614"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4465C4A7" w14:textId="324BD499" w:rsidR="00C335C9" w:rsidRDefault="00C335C9" w:rsidP="00C335C9">
            <w:pPr>
              <w:pStyle w:val="NormalWeb"/>
              <w:spacing w:before="0" w:beforeAutospacing="0" w:after="0" w:afterAutospacing="0"/>
              <w:jc w:val="right"/>
            </w:pPr>
            <w:r>
              <w:t>-75.56</w:t>
            </w:r>
          </w:p>
        </w:tc>
        <w:tc>
          <w:tcPr>
            <w:tcW w:w="1350" w:type="dxa"/>
            <w:tcBorders>
              <w:top w:val="nil"/>
              <w:left w:val="nil"/>
              <w:bottom w:val="nil"/>
              <w:right w:val="nil"/>
            </w:tcBorders>
          </w:tcPr>
          <w:p w14:paraId="0F3621D9" w14:textId="4693CF43" w:rsidR="00C335C9" w:rsidRDefault="00C335C9" w:rsidP="00C335C9">
            <w:pPr>
              <w:pStyle w:val="NormalWeb"/>
              <w:spacing w:before="0" w:beforeAutospacing="0" w:after="0" w:afterAutospacing="0"/>
              <w:jc w:val="right"/>
            </w:pPr>
            <w:r>
              <w:t>5,353.64</w:t>
            </w:r>
          </w:p>
        </w:tc>
        <w:tc>
          <w:tcPr>
            <w:tcW w:w="990" w:type="dxa"/>
            <w:tcBorders>
              <w:top w:val="nil"/>
              <w:left w:val="nil"/>
              <w:bottom w:val="nil"/>
              <w:right w:val="nil"/>
            </w:tcBorders>
          </w:tcPr>
          <w:p w14:paraId="2ABD39E1" w14:textId="33E4D1E5" w:rsidR="00C335C9" w:rsidRDefault="00C335C9" w:rsidP="00C335C9">
            <w:pPr>
              <w:pStyle w:val="NormalWeb"/>
              <w:spacing w:before="0" w:beforeAutospacing="0" w:after="0" w:afterAutospacing="0"/>
              <w:jc w:val="right"/>
            </w:pPr>
            <w:r>
              <w:t>161.32</w:t>
            </w:r>
          </w:p>
        </w:tc>
        <w:tc>
          <w:tcPr>
            <w:tcW w:w="1080" w:type="dxa"/>
            <w:tcBorders>
              <w:top w:val="nil"/>
              <w:left w:val="nil"/>
              <w:bottom w:val="nil"/>
              <w:right w:val="nil"/>
            </w:tcBorders>
          </w:tcPr>
          <w:p w14:paraId="3862417C" w14:textId="24D493F6" w:rsidR="00C335C9" w:rsidRDefault="00C335C9" w:rsidP="00C335C9">
            <w:pPr>
              <w:pStyle w:val="NormalWeb"/>
              <w:spacing w:before="0" w:beforeAutospacing="0" w:after="0" w:afterAutospacing="0"/>
              <w:jc w:val="right"/>
            </w:pPr>
            <w:r>
              <w:t>873.93</w:t>
            </w:r>
          </w:p>
        </w:tc>
        <w:tc>
          <w:tcPr>
            <w:tcW w:w="1620" w:type="dxa"/>
            <w:tcBorders>
              <w:top w:val="nil"/>
              <w:left w:val="nil"/>
              <w:bottom w:val="nil"/>
              <w:right w:val="nil"/>
            </w:tcBorders>
          </w:tcPr>
          <w:p w14:paraId="2C76F63C" w14:textId="0C41A0FC" w:rsidR="00C335C9" w:rsidRDefault="00C335C9" w:rsidP="00C335C9">
            <w:pPr>
              <w:pStyle w:val="NormalWeb"/>
              <w:spacing w:before="0" w:beforeAutospacing="0" w:after="0" w:afterAutospacing="0"/>
              <w:jc w:val="right"/>
            </w:pPr>
            <w:r>
              <w:t>751,428.2</w:t>
            </w:r>
            <w:r w:rsidR="007B2E5F">
              <w:t>5</w:t>
            </w:r>
          </w:p>
        </w:tc>
      </w:tr>
      <w:tr w:rsidR="00C335C9" w14:paraId="76A3CCB5" w14:textId="77777777" w:rsidTr="007B2E5F">
        <w:trPr>
          <w:trHeight w:hRule="exact" w:val="360"/>
        </w:trPr>
        <w:tc>
          <w:tcPr>
            <w:tcW w:w="1620" w:type="dxa"/>
            <w:vMerge w:val="restart"/>
            <w:tcBorders>
              <w:top w:val="nil"/>
              <w:left w:val="nil"/>
              <w:right w:val="nil"/>
            </w:tcBorders>
            <w:vAlign w:val="center"/>
          </w:tcPr>
          <w:p w14:paraId="72F2EEB3" w14:textId="77777777" w:rsidR="00C335C9" w:rsidRDefault="00C335C9" w:rsidP="00C335C9">
            <w:pPr>
              <w:pStyle w:val="NormalWeb"/>
              <w:spacing w:before="0" w:beforeAutospacing="0" w:after="0" w:afterAutospacing="0" w:line="480" w:lineRule="auto"/>
              <w:jc w:val="center"/>
            </w:pPr>
            <w:r>
              <w:t>ROTAR</w:t>
            </w:r>
          </w:p>
        </w:tc>
        <w:tc>
          <w:tcPr>
            <w:tcW w:w="900" w:type="dxa"/>
            <w:tcBorders>
              <w:top w:val="nil"/>
              <w:left w:val="nil"/>
              <w:bottom w:val="nil"/>
              <w:right w:val="nil"/>
            </w:tcBorders>
            <w:shd w:val="clear" w:color="auto" w:fill="F2F2F2" w:themeFill="background1" w:themeFillShade="F2"/>
          </w:tcPr>
          <w:p w14:paraId="6CBC446F"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0D9A3676" w14:textId="1378D450"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70280223" w14:textId="35168E9D" w:rsidR="00C335C9" w:rsidRDefault="00C335C9" w:rsidP="00C335C9">
            <w:pPr>
              <w:pStyle w:val="NormalWeb"/>
              <w:spacing w:before="0" w:beforeAutospacing="0" w:after="0" w:afterAutospacing="0"/>
              <w:jc w:val="right"/>
            </w:pPr>
            <w:r>
              <w:t>-1.24</w:t>
            </w:r>
          </w:p>
        </w:tc>
        <w:tc>
          <w:tcPr>
            <w:tcW w:w="1350" w:type="dxa"/>
            <w:tcBorders>
              <w:top w:val="nil"/>
              <w:left w:val="nil"/>
              <w:bottom w:val="nil"/>
              <w:right w:val="nil"/>
            </w:tcBorders>
            <w:shd w:val="clear" w:color="auto" w:fill="F2F2F2" w:themeFill="background1" w:themeFillShade="F2"/>
          </w:tcPr>
          <w:p w14:paraId="49E6FE89" w14:textId="6CA6A34A" w:rsidR="00C335C9" w:rsidRDefault="00C335C9" w:rsidP="00C335C9">
            <w:pPr>
              <w:pStyle w:val="NormalWeb"/>
              <w:spacing w:before="0" w:beforeAutospacing="0" w:after="0" w:afterAutospacing="0"/>
              <w:jc w:val="right"/>
            </w:pPr>
            <w:r>
              <w:t>1.05</w:t>
            </w:r>
          </w:p>
        </w:tc>
        <w:tc>
          <w:tcPr>
            <w:tcW w:w="990" w:type="dxa"/>
            <w:tcBorders>
              <w:top w:val="nil"/>
              <w:left w:val="nil"/>
              <w:bottom w:val="nil"/>
              <w:right w:val="nil"/>
            </w:tcBorders>
            <w:shd w:val="clear" w:color="auto" w:fill="F2F2F2" w:themeFill="background1" w:themeFillShade="F2"/>
          </w:tcPr>
          <w:p w14:paraId="3DBFB77E" w14:textId="04254A78" w:rsidR="00C335C9" w:rsidRDefault="00C335C9" w:rsidP="00C335C9">
            <w:pPr>
              <w:pStyle w:val="NormalWeb"/>
              <w:spacing w:before="0" w:beforeAutospacing="0" w:after="0" w:afterAutospacing="0"/>
              <w:jc w:val="right"/>
            </w:pPr>
            <w:r>
              <w:t>0.01</w:t>
            </w:r>
          </w:p>
        </w:tc>
        <w:tc>
          <w:tcPr>
            <w:tcW w:w="1080" w:type="dxa"/>
            <w:tcBorders>
              <w:top w:val="nil"/>
              <w:left w:val="nil"/>
              <w:bottom w:val="nil"/>
              <w:right w:val="nil"/>
            </w:tcBorders>
            <w:shd w:val="clear" w:color="auto" w:fill="F2F2F2" w:themeFill="background1" w:themeFillShade="F2"/>
          </w:tcPr>
          <w:p w14:paraId="7EEF41EC" w14:textId="437A2226" w:rsidR="00C335C9" w:rsidRDefault="00C335C9" w:rsidP="00C335C9">
            <w:pPr>
              <w:pStyle w:val="NormalWeb"/>
              <w:spacing w:before="0" w:beforeAutospacing="0" w:after="0" w:afterAutospacing="0"/>
              <w:jc w:val="right"/>
            </w:pPr>
            <w:r>
              <w:t>0.10</w:t>
            </w:r>
          </w:p>
        </w:tc>
        <w:tc>
          <w:tcPr>
            <w:tcW w:w="1620" w:type="dxa"/>
            <w:tcBorders>
              <w:top w:val="nil"/>
              <w:left w:val="nil"/>
              <w:bottom w:val="nil"/>
              <w:right w:val="nil"/>
            </w:tcBorders>
            <w:shd w:val="clear" w:color="auto" w:fill="F2F2F2" w:themeFill="background1" w:themeFillShade="F2"/>
          </w:tcPr>
          <w:p w14:paraId="3BC1032E" w14:textId="6E3A8143" w:rsidR="00C335C9" w:rsidRDefault="00C335C9" w:rsidP="00C335C9">
            <w:pPr>
              <w:pStyle w:val="NormalWeb"/>
              <w:spacing w:before="0" w:beforeAutospacing="0" w:after="0" w:afterAutospacing="0"/>
              <w:jc w:val="right"/>
            </w:pPr>
            <w:r>
              <w:t>0.0</w:t>
            </w:r>
            <w:r w:rsidR="007B2E5F">
              <w:t>1</w:t>
            </w:r>
          </w:p>
        </w:tc>
      </w:tr>
      <w:tr w:rsidR="00C335C9" w14:paraId="176DD22B" w14:textId="77777777" w:rsidTr="007B2E5F">
        <w:trPr>
          <w:trHeight w:hRule="exact" w:val="360"/>
        </w:trPr>
        <w:tc>
          <w:tcPr>
            <w:tcW w:w="1620" w:type="dxa"/>
            <w:vMerge/>
            <w:tcBorders>
              <w:left w:val="nil"/>
              <w:bottom w:val="nil"/>
              <w:right w:val="nil"/>
            </w:tcBorders>
          </w:tcPr>
          <w:p w14:paraId="04F12329"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nil"/>
              <w:right w:val="nil"/>
            </w:tcBorders>
          </w:tcPr>
          <w:p w14:paraId="31DE827C"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nil"/>
              <w:right w:val="nil"/>
            </w:tcBorders>
          </w:tcPr>
          <w:p w14:paraId="4040976E" w14:textId="1D75C7B9"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nil"/>
              <w:right w:val="nil"/>
            </w:tcBorders>
          </w:tcPr>
          <w:p w14:paraId="08FE1C46" w14:textId="39B42E20" w:rsidR="00C335C9" w:rsidRDefault="00C335C9" w:rsidP="00C335C9">
            <w:pPr>
              <w:pStyle w:val="NormalWeb"/>
              <w:spacing w:before="0" w:beforeAutospacing="0" w:after="0" w:afterAutospacing="0"/>
              <w:jc w:val="right"/>
            </w:pPr>
            <w:r>
              <w:t>-6.54</w:t>
            </w:r>
          </w:p>
        </w:tc>
        <w:tc>
          <w:tcPr>
            <w:tcW w:w="1350" w:type="dxa"/>
            <w:tcBorders>
              <w:top w:val="nil"/>
              <w:left w:val="nil"/>
              <w:bottom w:val="nil"/>
              <w:right w:val="nil"/>
            </w:tcBorders>
          </w:tcPr>
          <w:p w14:paraId="178F5D95" w14:textId="08040996" w:rsidR="00C335C9" w:rsidRDefault="00C335C9" w:rsidP="00C335C9">
            <w:pPr>
              <w:pStyle w:val="NormalWeb"/>
              <w:spacing w:before="0" w:beforeAutospacing="0" w:after="0" w:afterAutospacing="0"/>
              <w:jc w:val="right"/>
            </w:pPr>
            <w:r>
              <w:t>1.95</w:t>
            </w:r>
          </w:p>
        </w:tc>
        <w:tc>
          <w:tcPr>
            <w:tcW w:w="990" w:type="dxa"/>
            <w:tcBorders>
              <w:top w:val="nil"/>
              <w:left w:val="nil"/>
              <w:bottom w:val="nil"/>
              <w:right w:val="nil"/>
            </w:tcBorders>
          </w:tcPr>
          <w:p w14:paraId="7205E0C9" w14:textId="39461977" w:rsidR="00C335C9" w:rsidRDefault="00C335C9" w:rsidP="00C335C9">
            <w:pPr>
              <w:pStyle w:val="NormalWeb"/>
              <w:spacing w:before="0" w:beforeAutospacing="0" w:after="0" w:afterAutospacing="0"/>
              <w:jc w:val="right"/>
            </w:pPr>
            <w:r>
              <w:t>-0.24</w:t>
            </w:r>
          </w:p>
        </w:tc>
        <w:tc>
          <w:tcPr>
            <w:tcW w:w="1080" w:type="dxa"/>
            <w:tcBorders>
              <w:top w:val="nil"/>
              <w:left w:val="nil"/>
              <w:bottom w:val="nil"/>
              <w:right w:val="nil"/>
            </w:tcBorders>
          </w:tcPr>
          <w:p w14:paraId="668D800B" w14:textId="43F4851B" w:rsidR="00C335C9" w:rsidRDefault="00C335C9" w:rsidP="00C335C9">
            <w:pPr>
              <w:pStyle w:val="NormalWeb"/>
              <w:spacing w:before="0" w:beforeAutospacing="0" w:after="0" w:afterAutospacing="0"/>
              <w:jc w:val="right"/>
            </w:pPr>
            <w:r>
              <w:t>1.03</w:t>
            </w:r>
          </w:p>
        </w:tc>
        <w:tc>
          <w:tcPr>
            <w:tcW w:w="1620" w:type="dxa"/>
            <w:tcBorders>
              <w:top w:val="nil"/>
              <w:left w:val="nil"/>
              <w:bottom w:val="nil"/>
              <w:right w:val="nil"/>
            </w:tcBorders>
          </w:tcPr>
          <w:p w14:paraId="5D761E1B" w14:textId="56967A5E" w:rsidR="00C335C9" w:rsidRDefault="00C335C9" w:rsidP="00C335C9">
            <w:pPr>
              <w:pStyle w:val="NormalWeb"/>
              <w:spacing w:before="0" w:beforeAutospacing="0" w:after="0" w:afterAutospacing="0"/>
              <w:jc w:val="right"/>
            </w:pPr>
            <w:r>
              <w:t>1.05</w:t>
            </w:r>
          </w:p>
        </w:tc>
      </w:tr>
      <w:tr w:rsidR="00C335C9" w14:paraId="3A602C00" w14:textId="77777777" w:rsidTr="007B2E5F">
        <w:trPr>
          <w:trHeight w:hRule="exact" w:val="360"/>
        </w:trPr>
        <w:tc>
          <w:tcPr>
            <w:tcW w:w="1620" w:type="dxa"/>
            <w:vMerge w:val="restart"/>
            <w:tcBorders>
              <w:top w:val="nil"/>
              <w:left w:val="nil"/>
              <w:right w:val="nil"/>
            </w:tcBorders>
            <w:vAlign w:val="center"/>
          </w:tcPr>
          <w:p w14:paraId="6B2485B9" w14:textId="77777777" w:rsidR="00C335C9" w:rsidRDefault="00C335C9" w:rsidP="00C335C9">
            <w:pPr>
              <w:pStyle w:val="NormalWeb"/>
              <w:spacing w:before="0" w:beforeAutospacing="0" w:after="0" w:afterAutospacing="0" w:line="480" w:lineRule="auto"/>
              <w:jc w:val="center"/>
            </w:pPr>
            <w:r>
              <w:t>WCR</w:t>
            </w:r>
          </w:p>
        </w:tc>
        <w:tc>
          <w:tcPr>
            <w:tcW w:w="900" w:type="dxa"/>
            <w:tcBorders>
              <w:top w:val="nil"/>
              <w:left w:val="nil"/>
              <w:bottom w:val="nil"/>
              <w:right w:val="nil"/>
            </w:tcBorders>
            <w:shd w:val="clear" w:color="auto" w:fill="F2F2F2" w:themeFill="background1" w:themeFillShade="F2"/>
          </w:tcPr>
          <w:p w14:paraId="732AFCB2" w14:textId="77777777" w:rsidR="00C335C9" w:rsidRDefault="00C335C9" w:rsidP="00C335C9">
            <w:pPr>
              <w:pStyle w:val="NormalWeb"/>
              <w:spacing w:before="0" w:beforeAutospacing="0" w:after="0" w:afterAutospacing="0" w:line="480" w:lineRule="auto"/>
              <w:jc w:val="center"/>
            </w:pPr>
            <w:r>
              <w:t>0</w:t>
            </w:r>
          </w:p>
        </w:tc>
        <w:tc>
          <w:tcPr>
            <w:tcW w:w="810" w:type="dxa"/>
            <w:tcBorders>
              <w:top w:val="nil"/>
              <w:left w:val="nil"/>
              <w:bottom w:val="nil"/>
              <w:right w:val="nil"/>
            </w:tcBorders>
            <w:shd w:val="clear" w:color="auto" w:fill="F2F2F2" w:themeFill="background1" w:themeFillShade="F2"/>
          </w:tcPr>
          <w:p w14:paraId="532D277B" w14:textId="0776D136" w:rsidR="00C335C9" w:rsidRDefault="00C335C9" w:rsidP="00C335C9">
            <w:pPr>
              <w:pStyle w:val="NormalWeb"/>
              <w:spacing w:before="0" w:beforeAutospacing="0" w:after="0" w:afterAutospacing="0" w:line="480" w:lineRule="auto"/>
              <w:jc w:val="center"/>
            </w:pPr>
            <w:r>
              <w:t>1,487</w:t>
            </w:r>
          </w:p>
        </w:tc>
        <w:tc>
          <w:tcPr>
            <w:tcW w:w="1440" w:type="dxa"/>
            <w:tcBorders>
              <w:top w:val="nil"/>
              <w:left w:val="nil"/>
              <w:bottom w:val="nil"/>
              <w:right w:val="nil"/>
            </w:tcBorders>
            <w:shd w:val="clear" w:color="auto" w:fill="F2F2F2" w:themeFill="background1" w:themeFillShade="F2"/>
          </w:tcPr>
          <w:p w14:paraId="06508C67" w14:textId="17A79E1A" w:rsidR="00C335C9" w:rsidRDefault="00C335C9" w:rsidP="00C335C9">
            <w:pPr>
              <w:pStyle w:val="NormalWeb"/>
              <w:spacing w:before="0" w:beforeAutospacing="0" w:after="0" w:afterAutospacing="0" w:line="480" w:lineRule="auto"/>
              <w:jc w:val="right"/>
            </w:pPr>
            <w:r>
              <w:t>-0.56</w:t>
            </w:r>
          </w:p>
        </w:tc>
        <w:tc>
          <w:tcPr>
            <w:tcW w:w="1350" w:type="dxa"/>
            <w:tcBorders>
              <w:top w:val="nil"/>
              <w:left w:val="nil"/>
              <w:bottom w:val="nil"/>
              <w:right w:val="nil"/>
            </w:tcBorders>
            <w:shd w:val="clear" w:color="auto" w:fill="F2F2F2" w:themeFill="background1" w:themeFillShade="F2"/>
          </w:tcPr>
          <w:p w14:paraId="5B27026A" w14:textId="60A80B3A" w:rsidR="00C335C9" w:rsidRDefault="00C335C9" w:rsidP="00C335C9">
            <w:pPr>
              <w:pStyle w:val="NormalWeb"/>
              <w:spacing w:before="0" w:beforeAutospacing="0" w:after="0" w:afterAutospacing="0" w:line="480" w:lineRule="auto"/>
              <w:jc w:val="right"/>
            </w:pPr>
            <w:r>
              <w:t>2.18</w:t>
            </w:r>
          </w:p>
        </w:tc>
        <w:tc>
          <w:tcPr>
            <w:tcW w:w="990" w:type="dxa"/>
            <w:tcBorders>
              <w:top w:val="nil"/>
              <w:left w:val="nil"/>
              <w:bottom w:val="nil"/>
              <w:right w:val="nil"/>
            </w:tcBorders>
            <w:shd w:val="clear" w:color="auto" w:fill="F2F2F2" w:themeFill="background1" w:themeFillShade="F2"/>
          </w:tcPr>
          <w:p w14:paraId="029482CA" w14:textId="7FC24C1B" w:rsidR="00C335C9" w:rsidRDefault="00C335C9" w:rsidP="00C335C9">
            <w:pPr>
              <w:pStyle w:val="NormalWeb"/>
              <w:spacing w:before="0" w:beforeAutospacing="0" w:after="0" w:afterAutospacing="0" w:line="480" w:lineRule="auto"/>
              <w:jc w:val="right"/>
            </w:pPr>
            <w:r>
              <w:t>0.00</w:t>
            </w:r>
          </w:p>
        </w:tc>
        <w:tc>
          <w:tcPr>
            <w:tcW w:w="1080" w:type="dxa"/>
            <w:tcBorders>
              <w:top w:val="nil"/>
              <w:left w:val="nil"/>
              <w:bottom w:val="nil"/>
              <w:right w:val="nil"/>
            </w:tcBorders>
            <w:shd w:val="clear" w:color="auto" w:fill="F2F2F2" w:themeFill="background1" w:themeFillShade="F2"/>
          </w:tcPr>
          <w:p w14:paraId="166A308A" w14:textId="5F9613A3" w:rsidR="00C335C9" w:rsidRDefault="00C335C9" w:rsidP="00C335C9">
            <w:pPr>
              <w:pStyle w:val="NormalWeb"/>
              <w:spacing w:before="0" w:beforeAutospacing="0" w:after="0" w:afterAutospacing="0" w:line="480" w:lineRule="auto"/>
              <w:jc w:val="right"/>
            </w:pPr>
            <w:r>
              <w:t>0.10</w:t>
            </w:r>
          </w:p>
        </w:tc>
        <w:tc>
          <w:tcPr>
            <w:tcW w:w="1620" w:type="dxa"/>
            <w:tcBorders>
              <w:top w:val="nil"/>
              <w:left w:val="nil"/>
              <w:bottom w:val="nil"/>
              <w:right w:val="nil"/>
            </w:tcBorders>
            <w:shd w:val="clear" w:color="auto" w:fill="F2F2F2" w:themeFill="background1" w:themeFillShade="F2"/>
          </w:tcPr>
          <w:p w14:paraId="02D4D79C" w14:textId="0F9322BB" w:rsidR="00C335C9" w:rsidRDefault="00C335C9" w:rsidP="00C335C9">
            <w:pPr>
              <w:pStyle w:val="NormalWeb"/>
              <w:spacing w:before="0" w:beforeAutospacing="0" w:after="0" w:afterAutospacing="0" w:line="480" w:lineRule="auto"/>
              <w:jc w:val="right"/>
            </w:pPr>
            <w:r>
              <w:t>0.01</w:t>
            </w:r>
          </w:p>
        </w:tc>
      </w:tr>
      <w:tr w:rsidR="00C335C9" w14:paraId="38D503F0" w14:textId="77777777" w:rsidTr="007B2E5F">
        <w:trPr>
          <w:trHeight w:hRule="exact" w:val="360"/>
        </w:trPr>
        <w:tc>
          <w:tcPr>
            <w:tcW w:w="1620" w:type="dxa"/>
            <w:vMerge/>
            <w:tcBorders>
              <w:left w:val="nil"/>
              <w:bottom w:val="single" w:sz="4" w:space="0" w:color="auto"/>
              <w:right w:val="nil"/>
            </w:tcBorders>
          </w:tcPr>
          <w:p w14:paraId="1684DBEA" w14:textId="77777777" w:rsidR="00C335C9" w:rsidRDefault="00C335C9" w:rsidP="00C335C9">
            <w:pPr>
              <w:pStyle w:val="NormalWeb"/>
              <w:spacing w:before="0" w:beforeAutospacing="0" w:after="0" w:afterAutospacing="0" w:line="480" w:lineRule="auto"/>
              <w:jc w:val="center"/>
            </w:pPr>
          </w:p>
        </w:tc>
        <w:tc>
          <w:tcPr>
            <w:tcW w:w="900" w:type="dxa"/>
            <w:tcBorders>
              <w:top w:val="nil"/>
              <w:left w:val="nil"/>
              <w:bottom w:val="single" w:sz="4" w:space="0" w:color="auto"/>
              <w:right w:val="nil"/>
            </w:tcBorders>
          </w:tcPr>
          <w:p w14:paraId="01F5574F" w14:textId="77777777" w:rsidR="00C335C9" w:rsidRDefault="00C335C9" w:rsidP="00C335C9">
            <w:pPr>
              <w:pStyle w:val="NormalWeb"/>
              <w:spacing w:before="0" w:beforeAutospacing="0" w:after="0" w:afterAutospacing="0" w:line="480" w:lineRule="auto"/>
              <w:jc w:val="center"/>
            </w:pPr>
            <w:r>
              <w:t>1</w:t>
            </w:r>
          </w:p>
        </w:tc>
        <w:tc>
          <w:tcPr>
            <w:tcW w:w="810" w:type="dxa"/>
            <w:tcBorders>
              <w:top w:val="nil"/>
              <w:left w:val="nil"/>
              <w:bottom w:val="single" w:sz="4" w:space="0" w:color="auto"/>
              <w:right w:val="nil"/>
            </w:tcBorders>
          </w:tcPr>
          <w:p w14:paraId="3C232720" w14:textId="7444C8CD" w:rsidR="00C335C9" w:rsidRDefault="00C335C9" w:rsidP="00C335C9">
            <w:pPr>
              <w:pStyle w:val="NormalWeb"/>
              <w:spacing w:before="0" w:beforeAutospacing="0" w:after="0" w:afterAutospacing="0" w:line="480" w:lineRule="auto"/>
              <w:jc w:val="center"/>
            </w:pPr>
            <w:r>
              <w:t>62</w:t>
            </w:r>
          </w:p>
        </w:tc>
        <w:tc>
          <w:tcPr>
            <w:tcW w:w="1440" w:type="dxa"/>
            <w:tcBorders>
              <w:top w:val="nil"/>
              <w:left w:val="nil"/>
              <w:bottom w:val="single" w:sz="4" w:space="0" w:color="auto"/>
              <w:right w:val="nil"/>
            </w:tcBorders>
          </w:tcPr>
          <w:p w14:paraId="2BA0BDA9" w14:textId="6A9BB87D" w:rsidR="00C335C9" w:rsidRDefault="00C335C9" w:rsidP="00C335C9">
            <w:pPr>
              <w:pStyle w:val="NormalWeb"/>
              <w:spacing w:before="0" w:beforeAutospacing="0" w:after="0" w:afterAutospacing="0" w:line="480" w:lineRule="auto"/>
              <w:jc w:val="right"/>
            </w:pPr>
            <w:r>
              <w:t>-69.20</w:t>
            </w:r>
          </w:p>
        </w:tc>
        <w:tc>
          <w:tcPr>
            <w:tcW w:w="1350" w:type="dxa"/>
            <w:tcBorders>
              <w:top w:val="nil"/>
              <w:left w:val="nil"/>
              <w:bottom w:val="single" w:sz="4" w:space="0" w:color="auto"/>
              <w:right w:val="nil"/>
            </w:tcBorders>
          </w:tcPr>
          <w:p w14:paraId="5098CE5E" w14:textId="5464F58F" w:rsidR="00C335C9" w:rsidRDefault="00C335C9" w:rsidP="00C335C9">
            <w:pPr>
              <w:pStyle w:val="NormalWeb"/>
              <w:spacing w:before="0" w:beforeAutospacing="0" w:after="0" w:afterAutospacing="0" w:line="480" w:lineRule="auto"/>
              <w:jc w:val="right"/>
            </w:pPr>
            <w:r>
              <w:t>0.44</w:t>
            </w:r>
          </w:p>
        </w:tc>
        <w:tc>
          <w:tcPr>
            <w:tcW w:w="990" w:type="dxa"/>
            <w:tcBorders>
              <w:top w:val="nil"/>
              <w:left w:val="nil"/>
              <w:bottom w:val="single" w:sz="4" w:space="0" w:color="auto"/>
              <w:right w:val="nil"/>
            </w:tcBorders>
          </w:tcPr>
          <w:p w14:paraId="1131BB0D" w14:textId="50B207D9" w:rsidR="00C335C9" w:rsidRDefault="00C335C9" w:rsidP="00C335C9">
            <w:pPr>
              <w:pStyle w:val="NormalWeb"/>
              <w:spacing w:before="0" w:beforeAutospacing="0" w:after="0" w:afterAutospacing="0" w:line="480" w:lineRule="auto"/>
              <w:jc w:val="right"/>
            </w:pPr>
            <w:r>
              <w:t>-1.20</w:t>
            </w:r>
          </w:p>
        </w:tc>
        <w:tc>
          <w:tcPr>
            <w:tcW w:w="1080" w:type="dxa"/>
            <w:tcBorders>
              <w:top w:val="nil"/>
              <w:left w:val="nil"/>
              <w:bottom w:val="single" w:sz="4" w:space="0" w:color="auto"/>
              <w:right w:val="nil"/>
            </w:tcBorders>
          </w:tcPr>
          <w:p w14:paraId="3BE19F77" w14:textId="3C9BAF0E" w:rsidR="00C335C9" w:rsidRDefault="00C335C9" w:rsidP="00C335C9">
            <w:pPr>
              <w:pStyle w:val="NormalWeb"/>
              <w:spacing w:before="0" w:beforeAutospacing="0" w:after="0" w:afterAutospacing="0" w:line="480" w:lineRule="auto"/>
              <w:jc w:val="right"/>
            </w:pPr>
            <w:r>
              <w:t>8.78</w:t>
            </w:r>
          </w:p>
        </w:tc>
        <w:tc>
          <w:tcPr>
            <w:tcW w:w="1620" w:type="dxa"/>
            <w:tcBorders>
              <w:top w:val="nil"/>
              <w:left w:val="nil"/>
              <w:bottom w:val="single" w:sz="4" w:space="0" w:color="auto"/>
              <w:right w:val="nil"/>
            </w:tcBorders>
          </w:tcPr>
          <w:p w14:paraId="59AF657B" w14:textId="3C091FCF" w:rsidR="00C335C9" w:rsidRDefault="00C335C9" w:rsidP="00C335C9">
            <w:pPr>
              <w:pStyle w:val="NormalWeb"/>
              <w:spacing w:before="0" w:beforeAutospacing="0" w:after="0" w:afterAutospacing="0" w:line="480" w:lineRule="auto"/>
              <w:jc w:val="right"/>
            </w:pPr>
            <w:r>
              <w:t>75.8</w:t>
            </w:r>
            <w:r w:rsidR="007B2E5F">
              <w:t>9</w:t>
            </w:r>
          </w:p>
        </w:tc>
      </w:tr>
      <w:tr w:rsidR="00C335C9" w14:paraId="0DDDD832" w14:textId="77777777" w:rsidTr="007B2E5F">
        <w:trPr>
          <w:trHeight w:hRule="exact" w:val="80"/>
        </w:trPr>
        <w:tc>
          <w:tcPr>
            <w:tcW w:w="1620" w:type="dxa"/>
            <w:tcBorders>
              <w:top w:val="single" w:sz="4" w:space="0" w:color="auto"/>
              <w:left w:val="nil"/>
              <w:bottom w:val="nil"/>
              <w:right w:val="nil"/>
            </w:tcBorders>
          </w:tcPr>
          <w:p w14:paraId="5F04E960" w14:textId="77777777" w:rsidR="00C335C9" w:rsidRDefault="00C335C9" w:rsidP="00C335C9">
            <w:pPr>
              <w:pStyle w:val="NormalWeb"/>
              <w:spacing w:before="0" w:beforeAutospacing="0" w:after="0" w:afterAutospacing="0" w:line="480" w:lineRule="auto"/>
              <w:jc w:val="center"/>
            </w:pPr>
          </w:p>
        </w:tc>
        <w:tc>
          <w:tcPr>
            <w:tcW w:w="900" w:type="dxa"/>
            <w:tcBorders>
              <w:top w:val="single" w:sz="4" w:space="0" w:color="auto"/>
              <w:left w:val="nil"/>
              <w:bottom w:val="nil"/>
              <w:right w:val="nil"/>
            </w:tcBorders>
          </w:tcPr>
          <w:p w14:paraId="5A79E3E3" w14:textId="77777777" w:rsidR="00C335C9" w:rsidRDefault="00C335C9" w:rsidP="00C335C9">
            <w:pPr>
              <w:pStyle w:val="NormalWeb"/>
              <w:spacing w:before="0" w:beforeAutospacing="0" w:after="0" w:afterAutospacing="0" w:line="480" w:lineRule="auto"/>
              <w:jc w:val="center"/>
            </w:pPr>
          </w:p>
        </w:tc>
        <w:tc>
          <w:tcPr>
            <w:tcW w:w="810" w:type="dxa"/>
            <w:tcBorders>
              <w:top w:val="single" w:sz="4" w:space="0" w:color="auto"/>
              <w:left w:val="nil"/>
              <w:bottom w:val="nil"/>
              <w:right w:val="nil"/>
            </w:tcBorders>
          </w:tcPr>
          <w:p w14:paraId="11285768" w14:textId="77777777" w:rsidR="00C335C9" w:rsidRDefault="00C335C9" w:rsidP="00C335C9">
            <w:pPr>
              <w:pStyle w:val="NormalWeb"/>
              <w:spacing w:before="0" w:beforeAutospacing="0" w:after="0" w:afterAutospacing="0" w:line="480" w:lineRule="auto"/>
              <w:jc w:val="center"/>
            </w:pPr>
          </w:p>
        </w:tc>
        <w:tc>
          <w:tcPr>
            <w:tcW w:w="1440" w:type="dxa"/>
            <w:tcBorders>
              <w:top w:val="single" w:sz="4" w:space="0" w:color="auto"/>
              <w:left w:val="nil"/>
              <w:bottom w:val="nil"/>
              <w:right w:val="nil"/>
            </w:tcBorders>
          </w:tcPr>
          <w:p w14:paraId="53ADDF63" w14:textId="77777777" w:rsidR="00C335C9" w:rsidRDefault="00C335C9" w:rsidP="00C335C9">
            <w:pPr>
              <w:pStyle w:val="NormalWeb"/>
              <w:spacing w:before="0" w:beforeAutospacing="0" w:after="0" w:afterAutospacing="0" w:line="480" w:lineRule="auto"/>
              <w:jc w:val="center"/>
            </w:pPr>
          </w:p>
        </w:tc>
        <w:tc>
          <w:tcPr>
            <w:tcW w:w="1350" w:type="dxa"/>
            <w:tcBorders>
              <w:top w:val="single" w:sz="4" w:space="0" w:color="auto"/>
              <w:left w:val="nil"/>
              <w:bottom w:val="nil"/>
              <w:right w:val="nil"/>
            </w:tcBorders>
          </w:tcPr>
          <w:p w14:paraId="505FB20E" w14:textId="77777777" w:rsidR="00C335C9" w:rsidRDefault="00C335C9" w:rsidP="00C335C9">
            <w:pPr>
              <w:pStyle w:val="NormalWeb"/>
              <w:spacing w:before="0" w:beforeAutospacing="0" w:after="0" w:afterAutospacing="0" w:line="480" w:lineRule="auto"/>
              <w:jc w:val="center"/>
            </w:pPr>
          </w:p>
        </w:tc>
        <w:tc>
          <w:tcPr>
            <w:tcW w:w="990" w:type="dxa"/>
            <w:tcBorders>
              <w:top w:val="single" w:sz="4" w:space="0" w:color="auto"/>
              <w:left w:val="nil"/>
              <w:bottom w:val="nil"/>
              <w:right w:val="nil"/>
            </w:tcBorders>
          </w:tcPr>
          <w:p w14:paraId="023E9BCE" w14:textId="77777777" w:rsidR="00C335C9" w:rsidRDefault="00C335C9" w:rsidP="00C335C9">
            <w:pPr>
              <w:pStyle w:val="NormalWeb"/>
              <w:spacing w:before="0" w:beforeAutospacing="0" w:after="0" w:afterAutospacing="0" w:line="480" w:lineRule="auto"/>
              <w:jc w:val="center"/>
            </w:pPr>
          </w:p>
        </w:tc>
        <w:tc>
          <w:tcPr>
            <w:tcW w:w="1080" w:type="dxa"/>
            <w:tcBorders>
              <w:top w:val="single" w:sz="4" w:space="0" w:color="auto"/>
              <w:left w:val="nil"/>
              <w:bottom w:val="nil"/>
              <w:right w:val="nil"/>
            </w:tcBorders>
          </w:tcPr>
          <w:p w14:paraId="36EBE3B6" w14:textId="77777777" w:rsidR="00C335C9" w:rsidRDefault="00C335C9" w:rsidP="00C335C9">
            <w:pPr>
              <w:pStyle w:val="NormalWeb"/>
              <w:spacing w:before="0" w:beforeAutospacing="0" w:after="0" w:afterAutospacing="0" w:line="480" w:lineRule="auto"/>
              <w:jc w:val="center"/>
            </w:pPr>
          </w:p>
        </w:tc>
        <w:tc>
          <w:tcPr>
            <w:tcW w:w="1620" w:type="dxa"/>
            <w:tcBorders>
              <w:top w:val="single" w:sz="4" w:space="0" w:color="auto"/>
              <w:left w:val="nil"/>
              <w:bottom w:val="nil"/>
              <w:right w:val="nil"/>
            </w:tcBorders>
          </w:tcPr>
          <w:p w14:paraId="128B879A" w14:textId="77777777" w:rsidR="00C335C9" w:rsidRDefault="00C335C9" w:rsidP="00C335C9">
            <w:pPr>
              <w:pStyle w:val="NormalWeb"/>
              <w:spacing w:before="0" w:beforeAutospacing="0" w:after="0" w:afterAutospacing="0" w:line="480" w:lineRule="auto"/>
              <w:jc w:val="center"/>
            </w:pPr>
          </w:p>
        </w:tc>
      </w:tr>
    </w:tbl>
    <w:p w14:paraId="32CF0707" w14:textId="77777777" w:rsidR="008D7DE8" w:rsidRPr="008D7DE8" w:rsidRDefault="008D7DE8" w:rsidP="00742C84">
      <w:pPr>
        <w:pStyle w:val="NormalWeb"/>
        <w:spacing w:before="0" w:beforeAutospacing="0" w:after="0" w:afterAutospacing="0" w:line="480" w:lineRule="auto"/>
      </w:pPr>
    </w:p>
    <w:p w14:paraId="27FD4643" w14:textId="56CCB232" w:rsidR="00EE19B6" w:rsidRDefault="00EE19B6" w:rsidP="00D67390">
      <w:pPr>
        <w:pStyle w:val="NormalWeb"/>
        <w:spacing w:before="0" w:beforeAutospacing="0" w:after="0" w:afterAutospacing="0" w:line="480" w:lineRule="auto"/>
        <w:ind w:firstLine="720"/>
      </w:pPr>
      <w:r>
        <w:t xml:space="preserve">Skew and kurtosis were calculated to determine if each variable is normally distributed. Most variables show non-normal distributions with large amounts of kurtosis (Table 5). </w:t>
      </w:r>
      <w:r w:rsidR="007C08D1">
        <w:t>This data will require scaling for use in machine learning models.</w:t>
      </w:r>
    </w:p>
    <w:p w14:paraId="4A0CBBFB" w14:textId="77777777" w:rsidR="0082473D" w:rsidRDefault="0082473D" w:rsidP="00D67390">
      <w:pPr>
        <w:pStyle w:val="NormalWeb"/>
        <w:spacing w:before="0" w:beforeAutospacing="0" w:after="0" w:afterAutospacing="0" w:line="480" w:lineRule="auto"/>
        <w:ind w:firstLine="720"/>
      </w:pPr>
    </w:p>
    <w:p w14:paraId="71F220F8" w14:textId="6BC52893" w:rsidR="00EE19B6" w:rsidRDefault="00EE19B6" w:rsidP="00EE19B6">
      <w:pPr>
        <w:pStyle w:val="NormalWeb"/>
        <w:spacing w:before="0" w:beforeAutospacing="0" w:after="0" w:afterAutospacing="0" w:line="480" w:lineRule="auto"/>
        <w:rPr>
          <w:b/>
          <w:bCs/>
        </w:rPr>
      </w:pPr>
      <w:r>
        <w:rPr>
          <w:b/>
          <w:bCs/>
        </w:rPr>
        <w:lastRenderedPageBreak/>
        <w:t>Table 5</w:t>
      </w:r>
    </w:p>
    <w:p w14:paraId="2BF7592E" w14:textId="72BF15CA" w:rsidR="00EE19B6" w:rsidRDefault="00EE19B6" w:rsidP="00EE19B6">
      <w:pPr>
        <w:pStyle w:val="NormalWeb"/>
        <w:spacing w:before="0" w:beforeAutospacing="0" w:after="0" w:afterAutospacing="0" w:line="480" w:lineRule="auto"/>
        <w:rPr>
          <w:i/>
          <w:iCs/>
        </w:rPr>
      </w:pPr>
      <w:r>
        <w:rPr>
          <w:i/>
          <w:iCs/>
        </w:rPr>
        <w:t>Skew and Kurtosis for Each Variable</w:t>
      </w:r>
    </w:p>
    <w:tbl>
      <w:tblPr>
        <w:tblStyle w:val="TableGrid"/>
        <w:tblW w:w="4680" w:type="dxa"/>
        <w:jc w:val="center"/>
        <w:tblLayout w:type="fixed"/>
        <w:tblLook w:val="04A0" w:firstRow="1" w:lastRow="0" w:firstColumn="1" w:lastColumn="0" w:noHBand="0" w:noVBand="1"/>
      </w:tblPr>
      <w:tblGrid>
        <w:gridCol w:w="1980"/>
        <w:gridCol w:w="1260"/>
        <w:gridCol w:w="1440"/>
      </w:tblGrid>
      <w:tr w:rsidR="00EE19B6" w14:paraId="0E6D906F" w14:textId="77777777" w:rsidTr="00E957D2">
        <w:trPr>
          <w:trHeight w:hRule="exact" w:val="622"/>
          <w:jc w:val="center"/>
        </w:trPr>
        <w:tc>
          <w:tcPr>
            <w:tcW w:w="1980" w:type="dxa"/>
            <w:tcBorders>
              <w:top w:val="single" w:sz="4" w:space="0" w:color="auto"/>
              <w:left w:val="nil"/>
              <w:bottom w:val="single" w:sz="4" w:space="0" w:color="auto"/>
              <w:right w:val="nil"/>
            </w:tcBorders>
          </w:tcPr>
          <w:p w14:paraId="64E269E4" w14:textId="77777777" w:rsidR="00EE19B6" w:rsidRDefault="00EE19B6" w:rsidP="007F7E95">
            <w:pPr>
              <w:pStyle w:val="NormalWeb"/>
              <w:spacing w:before="0" w:beforeAutospacing="0" w:after="0" w:afterAutospacing="0" w:line="480" w:lineRule="auto"/>
              <w:jc w:val="center"/>
              <w:rPr>
                <w:b/>
                <w:bCs/>
              </w:rPr>
            </w:pPr>
            <w:r>
              <w:rPr>
                <w:b/>
                <w:bCs/>
              </w:rPr>
              <w:t>Variable</w:t>
            </w:r>
          </w:p>
        </w:tc>
        <w:tc>
          <w:tcPr>
            <w:tcW w:w="1260" w:type="dxa"/>
            <w:tcBorders>
              <w:top w:val="single" w:sz="4" w:space="0" w:color="auto"/>
              <w:left w:val="nil"/>
              <w:bottom w:val="single" w:sz="4" w:space="0" w:color="auto"/>
              <w:right w:val="nil"/>
            </w:tcBorders>
          </w:tcPr>
          <w:p w14:paraId="5D052CD0" w14:textId="7900758A" w:rsidR="00EE19B6" w:rsidRDefault="00EE19B6" w:rsidP="007F7E95">
            <w:pPr>
              <w:pStyle w:val="NormalWeb"/>
              <w:spacing w:before="0" w:beforeAutospacing="0" w:after="0" w:afterAutospacing="0"/>
              <w:jc w:val="right"/>
              <w:rPr>
                <w:b/>
                <w:bCs/>
              </w:rPr>
            </w:pPr>
            <w:r>
              <w:rPr>
                <w:b/>
                <w:bCs/>
              </w:rPr>
              <w:t>Skew</w:t>
            </w:r>
          </w:p>
        </w:tc>
        <w:tc>
          <w:tcPr>
            <w:tcW w:w="1440" w:type="dxa"/>
            <w:tcBorders>
              <w:top w:val="single" w:sz="4" w:space="0" w:color="auto"/>
              <w:left w:val="nil"/>
              <w:bottom w:val="single" w:sz="4" w:space="0" w:color="auto"/>
              <w:right w:val="nil"/>
            </w:tcBorders>
          </w:tcPr>
          <w:p w14:paraId="2A95115D" w14:textId="5E59C843" w:rsidR="00EE19B6" w:rsidRDefault="00EE19B6" w:rsidP="007F7E95">
            <w:pPr>
              <w:pStyle w:val="NormalWeb"/>
              <w:spacing w:before="0" w:beforeAutospacing="0" w:after="0" w:afterAutospacing="0" w:line="480" w:lineRule="auto"/>
              <w:jc w:val="right"/>
              <w:rPr>
                <w:b/>
                <w:bCs/>
              </w:rPr>
            </w:pPr>
            <w:r>
              <w:rPr>
                <w:b/>
                <w:bCs/>
              </w:rPr>
              <w:t>Kurtosis</w:t>
            </w:r>
          </w:p>
        </w:tc>
      </w:tr>
      <w:tr w:rsidR="00EE19B6" w14:paraId="1C09023C" w14:textId="77777777" w:rsidTr="00E957D2">
        <w:trPr>
          <w:trHeight w:hRule="exact" w:val="360"/>
          <w:jc w:val="center"/>
        </w:trPr>
        <w:tc>
          <w:tcPr>
            <w:tcW w:w="1980" w:type="dxa"/>
            <w:tcBorders>
              <w:left w:val="nil"/>
              <w:bottom w:val="nil"/>
              <w:right w:val="nil"/>
            </w:tcBorders>
            <w:vAlign w:val="center"/>
          </w:tcPr>
          <w:p w14:paraId="1C4ABC35" w14:textId="77777777" w:rsidR="00EE19B6" w:rsidRDefault="00EE19B6" w:rsidP="007F7E95">
            <w:pPr>
              <w:pStyle w:val="NormalWeb"/>
              <w:spacing w:before="0" w:beforeAutospacing="0" w:after="0" w:afterAutospacing="0" w:line="480" w:lineRule="auto"/>
              <w:jc w:val="center"/>
            </w:pPr>
            <w:proofErr w:type="spellStart"/>
            <w:r>
              <w:t>GDP_Growth</w:t>
            </w:r>
            <w:proofErr w:type="spellEnd"/>
          </w:p>
        </w:tc>
        <w:tc>
          <w:tcPr>
            <w:tcW w:w="1260" w:type="dxa"/>
            <w:tcBorders>
              <w:left w:val="nil"/>
              <w:bottom w:val="nil"/>
              <w:right w:val="nil"/>
            </w:tcBorders>
            <w:shd w:val="clear" w:color="auto" w:fill="auto"/>
          </w:tcPr>
          <w:p w14:paraId="7A22F479" w14:textId="03FAA9BB" w:rsidR="00EE19B6" w:rsidRDefault="00EE19B6" w:rsidP="007F7E95">
            <w:pPr>
              <w:pStyle w:val="NormalWeb"/>
              <w:spacing w:before="0" w:beforeAutospacing="0" w:after="0" w:afterAutospacing="0"/>
              <w:jc w:val="right"/>
            </w:pPr>
            <w:r>
              <w:t>-0.32</w:t>
            </w:r>
          </w:p>
        </w:tc>
        <w:tc>
          <w:tcPr>
            <w:tcW w:w="1440" w:type="dxa"/>
            <w:tcBorders>
              <w:left w:val="nil"/>
              <w:bottom w:val="nil"/>
              <w:right w:val="nil"/>
            </w:tcBorders>
            <w:shd w:val="clear" w:color="auto" w:fill="auto"/>
          </w:tcPr>
          <w:p w14:paraId="2A09C124" w14:textId="41D809E4" w:rsidR="00EE19B6" w:rsidRDefault="007C08D1" w:rsidP="007F7E95">
            <w:pPr>
              <w:pStyle w:val="NormalWeb"/>
              <w:spacing w:before="0" w:beforeAutospacing="0" w:after="0" w:afterAutospacing="0"/>
              <w:jc w:val="right"/>
            </w:pPr>
            <w:r>
              <w:t>-0.95</w:t>
            </w:r>
          </w:p>
        </w:tc>
      </w:tr>
      <w:tr w:rsidR="00EE19B6" w14:paraId="59052E9C" w14:textId="77777777" w:rsidTr="00E957D2">
        <w:trPr>
          <w:trHeight w:hRule="exact" w:val="360"/>
          <w:jc w:val="center"/>
        </w:trPr>
        <w:tc>
          <w:tcPr>
            <w:tcW w:w="1980" w:type="dxa"/>
            <w:tcBorders>
              <w:top w:val="nil"/>
              <w:left w:val="nil"/>
              <w:bottom w:val="nil"/>
              <w:right w:val="nil"/>
            </w:tcBorders>
            <w:vAlign w:val="center"/>
          </w:tcPr>
          <w:p w14:paraId="20A767E7" w14:textId="77777777" w:rsidR="00EE19B6" w:rsidRDefault="00EE19B6" w:rsidP="007F7E95">
            <w:pPr>
              <w:pStyle w:val="NormalWeb"/>
              <w:spacing w:before="0" w:beforeAutospacing="0" w:after="0" w:afterAutospacing="0" w:line="480" w:lineRule="auto"/>
              <w:jc w:val="center"/>
            </w:pPr>
            <w:proofErr w:type="spellStart"/>
            <w:r>
              <w:t>CPI_Yearly_Avg</w:t>
            </w:r>
            <w:proofErr w:type="spellEnd"/>
          </w:p>
        </w:tc>
        <w:tc>
          <w:tcPr>
            <w:tcW w:w="1260" w:type="dxa"/>
            <w:tcBorders>
              <w:top w:val="nil"/>
              <w:left w:val="nil"/>
              <w:bottom w:val="nil"/>
              <w:right w:val="nil"/>
            </w:tcBorders>
            <w:shd w:val="clear" w:color="auto" w:fill="auto"/>
          </w:tcPr>
          <w:p w14:paraId="5149D3EC" w14:textId="14F95480" w:rsidR="00EE19B6" w:rsidRDefault="007C08D1" w:rsidP="007F7E95">
            <w:pPr>
              <w:pStyle w:val="NormalWeb"/>
              <w:spacing w:before="0" w:beforeAutospacing="0" w:after="0" w:afterAutospacing="0"/>
              <w:jc w:val="right"/>
            </w:pPr>
            <w:r>
              <w:t>-0.18</w:t>
            </w:r>
          </w:p>
        </w:tc>
        <w:tc>
          <w:tcPr>
            <w:tcW w:w="1440" w:type="dxa"/>
            <w:tcBorders>
              <w:top w:val="nil"/>
              <w:left w:val="nil"/>
              <w:bottom w:val="nil"/>
              <w:right w:val="nil"/>
            </w:tcBorders>
            <w:shd w:val="clear" w:color="auto" w:fill="auto"/>
          </w:tcPr>
          <w:p w14:paraId="1853D7C2" w14:textId="141F45F6" w:rsidR="00EE19B6" w:rsidRDefault="007C08D1" w:rsidP="007F7E95">
            <w:pPr>
              <w:pStyle w:val="NormalWeb"/>
              <w:spacing w:before="0" w:beforeAutospacing="0" w:after="0" w:afterAutospacing="0"/>
              <w:jc w:val="right"/>
            </w:pPr>
            <w:r>
              <w:t>-1.22</w:t>
            </w:r>
          </w:p>
        </w:tc>
      </w:tr>
      <w:tr w:rsidR="00EE19B6" w14:paraId="34C2D79D" w14:textId="77777777" w:rsidTr="00E957D2">
        <w:trPr>
          <w:trHeight w:hRule="exact" w:val="360"/>
          <w:jc w:val="center"/>
        </w:trPr>
        <w:tc>
          <w:tcPr>
            <w:tcW w:w="1980" w:type="dxa"/>
            <w:tcBorders>
              <w:top w:val="nil"/>
              <w:left w:val="nil"/>
              <w:bottom w:val="nil"/>
              <w:right w:val="nil"/>
            </w:tcBorders>
            <w:vAlign w:val="center"/>
          </w:tcPr>
          <w:p w14:paraId="36D9F203" w14:textId="77777777" w:rsidR="00EE19B6" w:rsidRDefault="00EE19B6" w:rsidP="007F7E95">
            <w:pPr>
              <w:pStyle w:val="NormalWeb"/>
              <w:spacing w:before="0" w:beforeAutospacing="0" w:after="0" w:afterAutospacing="0" w:line="480" w:lineRule="auto"/>
              <w:jc w:val="center"/>
            </w:pPr>
            <w:r>
              <w:t>CR</w:t>
            </w:r>
          </w:p>
        </w:tc>
        <w:tc>
          <w:tcPr>
            <w:tcW w:w="1260" w:type="dxa"/>
            <w:tcBorders>
              <w:top w:val="nil"/>
              <w:left w:val="nil"/>
              <w:bottom w:val="nil"/>
              <w:right w:val="nil"/>
            </w:tcBorders>
            <w:shd w:val="clear" w:color="auto" w:fill="auto"/>
          </w:tcPr>
          <w:p w14:paraId="622620AC" w14:textId="24FEF2A5" w:rsidR="00EE19B6" w:rsidRDefault="007C08D1" w:rsidP="007F7E95">
            <w:pPr>
              <w:pStyle w:val="NormalWeb"/>
              <w:spacing w:before="0" w:beforeAutospacing="0" w:after="0" w:afterAutospacing="0"/>
              <w:jc w:val="right"/>
            </w:pPr>
            <w:r>
              <w:t>6.03</w:t>
            </w:r>
          </w:p>
        </w:tc>
        <w:tc>
          <w:tcPr>
            <w:tcW w:w="1440" w:type="dxa"/>
            <w:tcBorders>
              <w:top w:val="nil"/>
              <w:left w:val="nil"/>
              <w:bottom w:val="nil"/>
              <w:right w:val="nil"/>
            </w:tcBorders>
            <w:shd w:val="clear" w:color="auto" w:fill="auto"/>
          </w:tcPr>
          <w:p w14:paraId="6BC0608A" w14:textId="7AC4ABB9" w:rsidR="00EE19B6" w:rsidRDefault="007C08D1" w:rsidP="007F7E95">
            <w:pPr>
              <w:pStyle w:val="NormalWeb"/>
              <w:spacing w:before="0" w:beforeAutospacing="0" w:after="0" w:afterAutospacing="0"/>
              <w:jc w:val="right"/>
            </w:pPr>
            <w:r>
              <w:t>70.36</w:t>
            </w:r>
          </w:p>
        </w:tc>
      </w:tr>
      <w:tr w:rsidR="00EE19B6" w14:paraId="6A649BB4" w14:textId="77777777" w:rsidTr="00E957D2">
        <w:trPr>
          <w:trHeight w:hRule="exact" w:val="360"/>
          <w:jc w:val="center"/>
        </w:trPr>
        <w:tc>
          <w:tcPr>
            <w:tcW w:w="1980" w:type="dxa"/>
            <w:tcBorders>
              <w:top w:val="nil"/>
              <w:left w:val="nil"/>
              <w:bottom w:val="nil"/>
              <w:right w:val="nil"/>
            </w:tcBorders>
            <w:vAlign w:val="center"/>
          </w:tcPr>
          <w:p w14:paraId="31D682C5" w14:textId="77777777" w:rsidR="00EE19B6" w:rsidRDefault="00EE19B6" w:rsidP="007F7E95">
            <w:pPr>
              <w:pStyle w:val="NormalWeb"/>
              <w:spacing w:before="0" w:beforeAutospacing="0" w:after="0" w:afterAutospacing="0" w:line="480" w:lineRule="auto"/>
              <w:jc w:val="center"/>
            </w:pPr>
            <w:r>
              <w:t>ATR</w:t>
            </w:r>
          </w:p>
        </w:tc>
        <w:tc>
          <w:tcPr>
            <w:tcW w:w="1260" w:type="dxa"/>
            <w:tcBorders>
              <w:top w:val="nil"/>
              <w:left w:val="nil"/>
              <w:bottom w:val="nil"/>
              <w:right w:val="nil"/>
            </w:tcBorders>
            <w:shd w:val="clear" w:color="auto" w:fill="auto"/>
          </w:tcPr>
          <w:p w14:paraId="0D638627" w14:textId="08D41174" w:rsidR="00EE19B6" w:rsidRDefault="007C08D1" w:rsidP="007F7E95">
            <w:pPr>
              <w:pStyle w:val="NormalWeb"/>
              <w:spacing w:before="0" w:beforeAutospacing="0" w:after="0" w:afterAutospacing="0"/>
              <w:jc w:val="right"/>
            </w:pPr>
            <w:r>
              <w:t>6.93</w:t>
            </w:r>
          </w:p>
        </w:tc>
        <w:tc>
          <w:tcPr>
            <w:tcW w:w="1440" w:type="dxa"/>
            <w:tcBorders>
              <w:top w:val="nil"/>
              <w:left w:val="nil"/>
              <w:bottom w:val="nil"/>
              <w:right w:val="nil"/>
            </w:tcBorders>
            <w:shd w:val="clear" w:color="auto" w:fill="auto"/>
          </w:tcPr>
          <w:p w14:paraId="3E1E3DB1" w14:textId="76F2BA55" w:rsidR="00EE19B6" w:rsidRDefault="007C08D1" w:rsidP="007F7E95">
            <w:pPr>
              <w:pStyle w:val="NormalWeb"/>
              <w:spacing w:before="0" w:beforeAutospacing="0" w:after="0" w:afterAutospacing="0"/>
              <w:jc w:val="right"/>
            </w:pPr>
            <w:r>
              <w:t>88.54</w:t>
            </w:r>
          </w:p>
        </w:tc>
      </w:tr>
      <w:tr w:rsidR="00EE19B6" w14:paraId="31F22EB6" w14:textId="77777777" w:rsidTr="00E957D2">
        <w:trPr>
          <w:trHeight w:hRule="exact" w:val="360"/>
          <w:jc w:val="center"/>
        </w:trPr>
        <w:tc>
          <w:tcPr>
            <w:tcW w:w="1980" w:type="dxa"/>
            <w:tcBorders>
              <w:top w:val="nil"/>
              <w:left w:val="nil"/>
              <w:bottom w:val="nil"/>
              <w:right w:val="nil"/>
            </w:tcBorders>
            <w:vAlign w:val="center"/>
          </w:tcPr>
          <w:p w14:paraId="30B641B3" w14:textId="77777777" w:rsidR="00EE19B6" w:rsidRDefault="00EE19B6" w:rsidP="007F7E95">
            <w:pPr>
              <w:pStyle w:val="NormalWeb"/>
              <w:spacing w:before="0" w:beforeAutospacing="0" w:after="0" w:afterAutospacing="0" w:line="480" w:lineRule="auto"/>
              <w:jc w:val="center"/>
            </w:pPr>
            <w:r>
              <w:t>DR</w:t>
            </w:r>
          </w:p>
        </w:tc>
        <w:tc>
          <w:tcPr>
            <w:tcW w:w="1260" w:type="dxa"/>
            <w:tcBorders>
              <w:top w:val="nil"/>
              <w:left w:val="nil"/>
              <w:bottom w:val="nil"/>
              <w:right w:val="nil"/>
            </w:tcBorders>
            <w:shd w:val="clear" w:color="auto" w:fill="auto"/>
          </w:tcPr>
          <w:p w14:paraId="5B034CCA" w14:textId="585BB98F" w:rsidR="00EE19B6" w:rsidRDefault="007C08D1" w:rsidP="007F7E95">
            <w:pPr>
              <w:pStyle w:val="NormalWeb"/>
              <w:spacing w:before="0" w:beforeAutospacing="0" w:after="0" w:afterAutospacing="0"/>
              <w:jc w:val="right"/>
            </w:pPr>
            <w:r>
              <w:t>50.93</w:t>
            </w:r>
          </w:p>
        </w:tc>
        <w:tc>
          <w:tcPr>
            <w:tcW w:w="1440" w:type="dxa"/>
            <w:tcBorders>
              <w:top w:val="nil"/>
              <w:left w:val="nil"/>
              <w:bottom w:val="nil"/>
              <w:right w:val="nil"/>
            </w:tcBorders>
            <w:shd w:val="clear" w:color="auto" w:fill="auto"/>
          </w:tcPr>
          <w:p w14:paraId="28A5B647" w14:textId="60000F9E" w:rsidR="00EE19B6" w:rsidRDefault="007C08D1" w:rsidP="007F7E95">
            <w:pPr>
              <w:pStyle w:val="NormalWeb"/>
              <w:spacing w:before="0" w:beforeAutospacing="0" w:after="0" w:afterAutospacing="0"/>
              <w:jc w:val="right"/>
            </w:pPr>
            <w:r>
              <w:t>2,869.98</w:t>
            </w:r>
          </w:p>
        </w:tc>
      </w:tr>
      <w:tr w:rsidR="00EE19B6" w14:paraId="656D0CE2" w14:textId="77777777" w:rsidTr="00E957D2">
        <w:trPr>
          <w:trHeight w:hRule="exact" w:val="360"/>
          <w:jc w:val="center"/>
        </w:trPr>
        <w:tc>
          <w:tcPr>
            <w:tcW w:w="1980" w:type="dxa"/>
            <w:tcBorders>
              <w:top w:val="nil"/>
              <w:left w:val="nil"/>
              <w:bottom w:val="nil"/>
              <w:right w:val="nil"/>
            </w:tcBorders>
            <w:vAlign w:val="center"/>
          </w:tcPr>
          <w:p w14:paraId="32F6D0B6" w14:textId="77777777" w:rsidR="00EE19B6" w:rsidRDefault="00EE19B6" w:rsidP="007F7E95">
            <w:pPr>
              <w:pStyle w:val="NormalWeb"/>
              <w:spacing w:before="0" w:beforeAutospacing="0" w:after="0" w:afterAutospacing="0" w:line="480" w:lineRule="auto"/>
              <w:jc w:val="center"/>
            </w:pPr>
            <w:r>
              <w:t>DTER</w:t>
            </w:r>
          </w:p>
        </w:tc>
        <w:tc>
          <w:tcPr>
            <w:tcW w:w="1260" w:type="dxa"/>
            <w:tcBorders>
              <w:top w:val="nil"/>
              <w:left w:val="nil"/>
              <w:bottom w:val="nil"/>
              <w:right w:val="nil"/>
            </w:tcBorders>
            <w:shd w:val="clear" w:color="auto" w:fill="auto"/>
          </w:tcPr>
          <w:p w14:paraId="41B1B2BB" w14:textId="6C34C49A" w:rsidR="00EE19B6" w:rsidRDefault="007C08D1" w:rsidP="007F7E95">
            <w:pPr>
              <w:pStyle w:val="NormalWeb"/>
              <w:spacing w:before="0" w:beforeAutospacing="0" w:after="0" w:afterAutospacing="0"/>
              <w:jc w:val="right"/>
            </w:pPr>
            <w:r>
              <w:t>-55.84</w:t>
            </w:r>
          </w:p>
        </w:tc>
        <w:tc>
          <w:tcPr>
            <w:tcW w:w="1440" w:type="dxa"/>
            <w:tcBorders>
              <w:top w:val="nil"/>
              <w:left w:val="nil"/>
              <w:bottom w:val="nil"/>
              <w:right w:val="nil"/>
            </w:tcBorders>
            <w:shd w:val="clear" w:color="auto" w:fill="auto"/>
          </w:tcPr>
          <w:p w14:paraId="592276E4" w14:textId="7D640972" w:rsidR="00EE19B6" w:rsidRDefault="007C08D1" w:rsidP="007F7E95">
            <w:pPr>
              <w:pStyle w:val="NormalWeb"/>
              <w:spacing w:before="0" w:beforeAutospacing="0" w:after="0" w:afterAutospacing="0"/>
              <w:jc w:val="right"/>
            </w:pPr>
            <w:r>
              <w:t>3,631.04</w:t>
            </w:r>
          </w:p>
        </w:tc>
      </w:tr>
      <w:tr w:rsidR="00EE19B6" w14:paraId="106A976D" w14:textId="77777777" w:rsidTr="00E957D2">
        <w:trPr>
          <w:trHeight w:hRule="exact" w:val="360"/>
          <w:jc w:val="center"/>
        </w:trPr>
        <w:tc>
          <w:tcPr>
            <w:tcW w:w="1980" w:type="dxa"/>
            <w:tcBorders>
              <w:top w:val="nil"/>
              <w:left w:val="nil"/>
              <w:bottom w:val="nil"/>
              <w:right w:val="nil"/>
            </w:tcBorders>
            <w:vAlign w:val="center"/>
          </w:tcPr>
          <w:p w14:paraId="239435CF" w14:textId="77777777" w:rsidR="00EE19B6" w:rsidRDefault="00EE19B6" w:rsidP="007F7E95">
            <w:pPr>
              <w:pStyle w:val="NormalWeb"/>
              <w:spacing w:before="0" w:beforeAutospacing="0" w:after="0" w:afterAutospacing="0" w:line="480" w:lineRule="auto"/>
              <w:jc w:val="center"/>
            </w:pPr>
            <w:r>
              <w:t>ICR</w:t>
            </w:r>
          </w:p>
        </w:tc>
        <w:tc>
          <w:tcPr>
            <w:tcW w:w="1260" w:type="dxa"/>
            <w:tcBorders>
              <w:top w:val="nil"/>
              <w:left w:val="nil"/>
              <w:bottom w:val="nil"/>
              <w:right w:val="nil"/>
            </w:tcBorders>
            <w:shd w:val="clear" w:color="auto" w:fill="auto"/>
          </w:tcPr>
          <w:p w14:paraId="07E11BC5" w14:textId="2561392E" w:rsidR="00EE19B6" w:rsidRDefault="007C08D1" w:rsidP="007F7E95">
            <w:pPr>
              <w:pStyle w:val="NormalWeb"/>
              <w:spacing w:before="0" w:beforeAutospacing="0" w:after="0" w:afterAutospacing="0"/>
              <w:jc w:val="right"/>
            </w:pPr>
            <w:r>
              <w:t>-53.43</w:t>
            </w:r>
          </w:p>
        </w:tc>
        <w:tc>
          <w:tcPr>
            <w:tcW w:w="1440" w:type="dxa"/>
            <w:tcBorders>
              <w:top w:val="nil"/>
              <w:left w:val="nil"/>
              <w:bottom w:val="nil"/>
              <w:right w:val="nil"/>
            </w:tcBorders>
            <w:shd w:val="clear" w:color="auto" w:fill="auto"/>
          </w:tcPr>
          <w:p w14:paraId="61F318AD" w14:textId="01CB4D95" w:rsidR="00EE19B6" w:rsidRDefault="007C08D1" w:rsidP="007F7E95">
            <w:pPr>
              <w:pStyle w:val="NormalWeb"/>
              <w:spacing w:before="0" w:beforeAutospacing="0" w:after="0" w:afterAutospacing="0"/>
              <w:jc w:val="right"/>
            </w:pPr>
            <w:r>
              <w:t>3,491.12</w:t>
            </w:r>
          </w:p>
        </w:tc>
      </w:tr>
      <w:tr w:rsidR="00EE19B6" w14:paraId="61FF0E5E" w14:textId="77777777" w:rsidTr="00E957D2">
        <w:trPr>
          <w:trHeight w:hRule="exact" w:val="360"/>
          <w:jc w:val="center"/>
        </w:trPr>
        <w:tc>
          <w:tcPr>
            <w:tcW w:w="1980" w:type="dxa"/>
            <w:tcBorders>
              <w:top w:val="nil"/>
              <w:left w:val="nil"/>
              <w:bottom w:val="nil"/>
              <w:right w:val="nil"/>
            </w:tcBorders>
            <w:vAlign w:val="center"/>
          </w:tcPr>
          <w:p w14:paraId="643FDBE8" w14:textId="77777777" w:rsidR="00EE19B6" w:rsidRDefault="00EE19B6" w:rsidP="007F7E95">
            <w:pPr>
              <w:pStyle w:val="NormalWeb"/>
              <w:spacing w:before="0" w:beforeAutospacing="0" w:after="0" w:afterAutospacing="0" w:line="480" w:lineRule="auto"/>
              <w:jc w:val="center"/>
            </w:pPr>
            <w:r>
              <w:t>ROAR</w:t>
            </w:r>
          </w:p>
        </w:tc>
        <w:tc>
          <w:tcPr>
            <w:tcW w:w="1260" w:type="dxa"/>
            <w:tcBorders>
              <w:top w:val="nil"/>
              <w:left w:val="nil"/>
              <w:bottom w:val="nil"/>
              <w:right w:val="nil"/>
            </w:tcBorders>
            <w:shd w:val="clear" w:color="auto" w:fill="auto"/>
          </w:tcPr>
          <w:p w14:paraId="00E42CAD" w14:textId="782B8404" w:rsidR="00EE19B6" w:rsidRDefault="007C08D1" w:rsidP="007F7E95">
            <w:pPr>
              <w:pStyle w:val="NormalWeb"/>
              <w:spacing w:before="0" w:beforeAutospacing="0" w:after="0" w:afterAutospacing="0"/>
              <w:jc w:val="right"/>
            </w:pPr>
            <w:r>
              <w:t>-41.23</w:t>
            </w:r>
          </w:p>
        </w:tc>
        <w:tc>
          <w:tcPr>
            <w:tcW w:w="1440" w:type="dxa"/>
            <w:tcBorders>
              <w:top w:val="nil"/>
              <w:left w:val="nil"/>
              <w:bottom w:val="nil"/>
              <w:right w:val="nil"/>
            </w:tcBorders>
            <w:shd w:val="clear" w:color="auto" w:fill="auto"/>
          </w:tcPr>
          <w:p w14:paraId="4C9290B6" w14:textId="6F6C07A5" w:rsidR="00EE19B6" w:rsidRDefault="007C08D1" w:rsidP="007F7E95">
            <w:pPr>
              <w:pStyle w:val="NormalWeb"/>
              <w:spacing w:before="0" w:beforeAutospacing="0" w:after="0" w:afterAutospacing="0"/>
              <w:jc w:val="right"/>
            </w:pPr>
            <w:r>
              <w:t>1,911.33</w:t>
            </w:r>
          </w:p>
        </w:tc>
      </w:tr>
      <w:tr w:rsidR="00EE19B6" w14:paraId="666EC17D" w14:textId="77777777" w:rsidTr="00E957D2">
        <w:trPr>
          <w:trHeight w:hRule="exact" w:val="360"/>
          <w:jc w:val="center"/>
        </w:trPr>
        <w:tc>
          <w:tcPr>
            <w:tcW w:w="1980" w:type="dxa"/>
            <w:tcBorders>
              <w:top w:val="nil"/>
              <w:left w:val="nil"/>
              <w:bottom w:val="nil"/>
              <w:right w:val="nil"/>
            </w:tcBorders>
            <w:vAlign w:val="center"/>
          </w:tcPr>
          <w:p w14:paraId="10D71BDF" w14:textId="77777777" w:rsidR="00EE19B6" w:rsidRDefault="00EE19B6" w:rsidP="007F7E95">
            <w:pPr>
              <w:pStyle w:val="NormalWeb"/>
              <w:spacing w:before="0" w:beforeAutospacing="0" w:after="0" w:afterAutospacing="0" w:line="480" w:lineRule="auto"/>
              <w:jc w:val="center"/>
            </w:pPr>
            <w:r>
              <w:t>ROER</w:t>
            </w:r>
          </w:p>
        </w:tc>
        <w:tc>
          <w:tcPr>
            <w:tcW w:w="1260" w:type="dxa"/>
            <w:tcBorders>
              <w:top w:val="nil"/>
              <w:left w:val="nil"/>
              <w:bottom w:val="nil"/>
              <w:right w:val="nil"/>
            </w:tcBorders>
            <w:shd w:val="clear" w:color="auto" w:fill="auto"/>
          </w:tcPr>
          <w:p w14:paraId="2754F249" w14:textId="01E1C257" w:rsidR="00EE19B6" w:rsidRDefault="007C08D1" w:rsidP="007F7E95">
            <w:pPr>
              <w:pStyle w:val="NormalWeb"/>
              <w:spacing w:before="0" w:beforeAutospacing="0" w:after="0" w:afterAutospacing="0"/>
              <w:jc w:val="right"/>
            </w:pPr>
            <w:r>
              <w:t>13.03</w:t>
            </w:r>
          </w:p>
        </w:tc>
        <w:tc>
          <w:tcPr>
            <w:tcW w:w="1440" w:type="dxa"/>
            <w:tcBorders>
              <w:top w:val="nil"/>
              <w:left w:val="nil"/>
              <w:bottom w:val="nil"/>
              <w:right w:val="nil"/>
            </w:tcBorders>
            <w:shd w:val="clear" w:color="auto" w:fill="auto"/>
          </w:tcPr>
          <w:p w14:paraId="00DF9DCF" w14:textId="1E6E3FD4" w:rsidR="00EE19B6" w:rsidRDefault="007C08D1" w:rsidP="007F7E95">
            <w:pPr>
              <w:pStyle w:val="NormalWeb"/>
              <w:spacing w:before="0" w:beforeAutospacing="0" w:after="0" w:afterAutospacing="0"/>
              <w:jc w:val="right"/>
            </w:pPr>
            <w:r>
              <w:t>1,888.39</w:t>
            </w:r>
          </w:p>
        </w:tc>
      </w:tr>
      <w:tr w:rsidR="00EE19B6" w14:paraId="769DD4A9" w14:textId="77777777" w:rsidTr="00E957D2">
        <w:trPr>
          <w:trHeight w:hRule="exact" w:val="360"/>
          <w:jc w:val="center"/>
        </w:trPr>
        <w:tc>
          <w:tcPr>
            <w:tcW w:w="1980" w:type="dxa"/>
            <w:tcBorders>
              <w:top w:val="nil"/>
              <w:left w:val="nil"/>
              <w:bottom w:val="nil"/>
              <w:right w:val="nil"/>
            </w:tcBorders>
            <w:vAlign w:val="center"/>
          </w:tcPr>
          <w:p w14:paraId="4201C2CF" w14:textId="77777777" w:rsidR="00EE19B6" w:rsidRDefault="00EE19B6" w:rsidP="007F7E95">
            <w:pPr>
              <w:pStyle w:val="NormalWeb"/>
              <w:spacing w:before="0" w:beforeAutospacing="0" w:after="0" w:afterAutospacing="0" w:line="480" w:lineRule="auto"/>
              <w:jc w:val="center"/>
            </w:pPr>
            <w:r>
              <w:t>EPS</w:t>
            </w:r>
          </w:p>
        </w:tc>
        <w:tc>
          <w:tcPr>
            <w:tcW w:w="1260" w:type="dxa"/>
            <w:tcBorders>
              <w:top w:val="nil"/>
              <w:left w:val="nil"/>
              <w:bottom w:val="nil"/>
              <w:right w:val="nil"/>
            </w:tcBorders>
            <w:shd w:val="clear" w:color="auto" w:fill="auto"/>
          </w:tcPr>
          <w:p w14:paraId="589B5657" w14:textId="52B3A4F2" w:rsidR="00EE19B6" w:rsidRDefault="007C08D1" w:rsidP="007F7E95">
            <w:pPr>
              <w:pStyle w:val="NormalWeb"/>
              <w:spacing w:before="0" w:beforeAutospacing="0" w:after="0" w:afterAutospacing="0"/>
              <w:jc w:val="right"/>
            </w:pPr>
            <w:r>
              <w:t>-50.62</w:t>
            </w:r>
          </w:p>
        </w:tc>
        <w:tc>
          <w:tcPr>
            <w:tcW w:w="1440" w:type="dxa"/>
            <w:tcBorders>
              <w:top w:val="nil"/>
              <w:left w:val="nil"/>
              <w:bottom w:val="nil"/>
              <w:right w:val="nil"/>
            </w:tcBorders>
            <w:shd w:val="clear" w:color="auto" w:fill="auto"/>
          </w:tcPr>
          <w:p w14:paraId="5A4C2AF6" w14:textId="06936E61" w:rsidR="00EE19B6" w:rsidRDefault="007C08D1" w:rsidP="007F7E95">
            <w:pPr>
              <w:pStyle w:val="NormalWeb"/>
              <w:spacing w:before="0" w:beforeAutospacing="0" w:after="0" w:afterAutospacing="0"/>
              <w:jc w:val="right"/>
            </w:pPr>
            <w:r>
              <w:t>2,828.82</w:t>
            </w:r>
          </w:p>
        </w:tc>
      </w:tr>
      <w:tr w:rsidR="00EE19B6" w14:paraId="61CD8BDC" w14:textId="77777777" w:rsidTr="00E957D2">
        <w:trPr>
          <w:trHeight w:hRule="exact" w:val="360"/>
          <w:jc w:val="center"/>
        </w:trPr>
        <w:tc>
          <w:tcPr>
            <w:tcW w:w="1980" w:type="dxa"/>
            <w:tcBorders>
              <w:top w:val="nil"/>
              <w:left w:val="nil"/>
              <w:bottom w:val="nil"/>
              <w:right w:val="nil"/>
            </w:tcBorders>
            <w:vAlign w:val="center"/>
          </w:tcPr>
          <w:p w14:paraId="1FF43FFF" w14:textId="77777777" w:rsidR="00EE19B6" w:rsidRDefault="00EE19B6" w:rsidP="007F7E95">
            <w:pPr>
              <w:pStyle w:val="NormalWeb"/>
              <w:spacing w:before="0" w:beforeAutospacing="0" w:after="0" w:afterAutospacing="0" w:line="480" w:lineRule="auto"/>
              <w:jc w:val="center"/>
            </w:pPr>
            <w:r>
              <w:t>ROTAR</w:t>
            </w:r>
          </w:p>
        </w:tc>
        <w:tc>
          <w:tcPr>
            <w:tcW w:w="1260" w:type="dxa"/>
            <w:tcBorders>
              <w:top w:val="nil"/>
              <w:left w:val="nil"/>
              <w:bottom w:val="nil"/>
              <w:right w:val="nil"/>
            </w:tcBorders>
            <w:shd w:val="clear" w:color="auto" w:fill="auto"/>
          </w:tcPr>
          <w:p w14:paraId="7847E2FD" w14:textId="6AF1C8DF" w:rsidR="00EE19B6" w:rsidRDefault="007C08D1" w:rsidP="007F7E95">
            <w:pPr>
              <w:pStyle w:val="NormalWeb"/>
              <w:spacing w:before="0" w:beforeAutospacing="0" w:after="0" w:afterAutospacing="0"/>
              <w:jc w:val="right"/>
            </w:pPr>
            <w:r>
              <w:t>-36.54</w:t>
            </w:r>
          </w:p>
        </w:tc>
        <w:tc>
          <w:tcPr>
            <w:tcW w:w="1440" w:type="dxa"/>
            <w:tcBorders>
              <w:top w:val="nil"/>
              <w:left w:val="nil"/>
              <w:bottom w:val="nil"/>
              <w:right w:val="nil"/>
            </w:tcBorders>
            <w:shd w:val="clear" w:color="auto" w:fill="auto"/>
          </w:tcPr>
          <w:p w14:paraId="78DBFD71" w14:textId="60FE21DA" w:rsidR="00EE19B6" w:rsidRDefault="007C08D1" w:rsidP="007F7E95">
            <w:pPr>
              <w:pStyle w:val="NormalWeb"/>
              <w:spacing w:before="0" w:beforeAutospacing="0" w:after="0" w:afterAutospacing="0"/>
              <w:jc w:val="right"/>
            </w:pPr>
            <w:r>
              <w:t>1,503.36</w:t>
            </w:r>
          </w:p>
        </w:tc>
      </w:tr>
      <w:tr w:rsidR="00EE19B6" w14:paraId="33CE0A69" w14:textId="77777777" w:rsidTr="00E957D2">
        <w:trPr>
          <w:trHeight w:hRule="exact" w:val="360"/>
          <w:jc w:val="center"/>
        </w:trPr>
        <w:tc>
          <w:tcPr>
            <w:tcW w:w="1980" w:type="dxa"/>
            <w:tcBorders>
              <w:top w:val="nil"/>
              <w:left w:val="nil"/>
              <w:bottom w:val="nil"/>
              <w:right w:val="nil"/>
            </w:tcBorders>
            <w:vAlign w:val="center"/>
          </w:tcPr>
          <w:p w14:paraId="257B624C" w14:textId="77777777" w:rsidR="00EE19B6" w:rsidRDefault="00EE19B6" w:rsidP="007F7E95">
            <w:pPr>
              <w:pStyle w:val="NormalWeb"/>
              <w:spacing w:before="0" w:beforeAutospacing="0" w:after="0" w:afterAutospacing="0" w:line="480" w:lineRule="auto"/>
              <w:jc w:val="center"/>
            </w:pPr>
            <w:r>
              <w:t>WCR</w:t>
            </w:r>
          </w:p>
        </w:tc>
        <w:tc>
          <w:tcPr>
            <w:tcW w:w="1260" w:type="dxa"/>
            <w:tcBorders>
              <w:top w:val="nil"/>
              <w:left w:val="nil"/>
              <w:bottom w:val="nil"/>
              <w:right w:val="nil"/>
            </w:tcBorders>
            <w:shd w:val="clear" w:color="auto" w:fill="auto"/>
          </w:tcPr>
          <w:p w14:paraId="0976BC41" w14:textId="4730FA4B" w:rsidR="00EE19B6" w:rsidRDefault="007C08D1" w:rsidP="007F7E95">
            <w:pPr>
              <w:pStyle w:val="NormalWeb"/>
              <w:spacing w:before="0" w:beforeAutospacing="0" w:after="0" w:afterAutospacing="0" w:line="480" w:lineRule="auto"/>
              <w:jc w:val="right"/>
            </w:pPr>
            <w:r>
              <w:t>-52.38</w:t>
            </w:r>
          </w:p>
        </w:tc>
        <w:tc>
          <w:tcPr>
            <w:tcW w:w="1440" w:type="dxa"/>
            <w:tcBorders>
              <w:top w:val="nil"/>
              <w:left w:val="nil"/>
              <w:bottom w:val="nil"/>
              <w:right w:val="nil"/>
            </w:tcBorders>
            <w:shd w:val="clear" w:color="auto" w:fill="auto"/>
          </w:tcPr>
          <w:p w14:paraId="2B20B765" w14:textId="1065A541" w:rsidR="00EE19B6" w:rsidRDefault="007C08D1" w:rsidP="007F7E95">
            <w:pPr>
              <w:pStyle w:val="NormalWeb"/>
              <w:spacing w:before="0" w:beforeAutospacing="0" w:after="0" w:afterAutospacing="0" w:line="480" w:lineRule="auto"/>
              <w:jc w:val="right"/>
            </w:pPr>
            <w:r>
              <w:t>3,000.80</w:t>
            </w:r>
          </w:p>
        </w:tc>
      </w:tr>
      <w:tr w:rsidR="00EE19B6" w14:paraId="723BBE65" w14:textId="77777777" w:rsidTr="00E957D2">
        <w:trPr>
          <w:trHeight w:hRule="exact" w:val="80"/>
          <w:jc w:val="center"/>
        </w:trPr>
        <w:tc>
          <w:tcPr>
            <w:tcW w:w="1980" w:type="dxa"/>
            <w:tcBorders>
              <w:top w:val="single" w:sz="4" w:space="0" w:color="auto"/>
              <w:left w:val="nil"/>
              <w:bottom w:val="nil"/>
              <w:right w:val="nil"/>
            </w:tcBorders>
          </w:tcPr>
          <w:p w14:paraId="027223C2" w14:textId="77777777" w:rsidR="00EE19B6" w:rsidRDefault="00EE19B6" w:rsidP="007F7E95">
            <w:pPr>
              <w:pStyle w:val="NormalWeb"/>
              <w:spacing w:before="0" w:beforeAutospacing="0" w:after="0" w:afterAutospacing="0" w:line="480" w:lineRule="auto"/>
              <w:jc w:val="center"/>
            </w:pPr>
          </w:p>
        </w:tc>
        <w:tc>
          <w:tcPr>
            <w:tcW w:w="1260" w:type="dxa"/>
            <w:tcBorders>
              <w:top w:val="single" w:sz="4" w:space="0" w:color="auto"/>
              <w:left w:val="nil"/>
              <w:bottom w:val="nil"/>
              <w:right w:val="nil"/>
            </w:tcBorders>
          </w:tcPr>
          <w:p w14:paraId="6FD27322" w14:textId="77777777" w:rsidR="00EE19B6" w:rsidRDefault="00EE19B6" w:rsidP="007F7E95">
            <w:pPr>
              <w:pStyle w:val="NormalWeb"/>
              <w:spacing w:before="0" w:beforeAutospacing="0" w:after="0" w:afterAutospacing="0" w:line="480" w:lineRule="auto"/>
              <w:jc w:val="center"/>
            </w:pPr>
          </w:p>
        </w:tc>
        <w:tc>
          <w:tcPr>
            <w:tcW w:w="1440" w:type="dxa"/>
            <w:tcBorders>
              <w:top w:val="single" w:sz="4" w:space="0" w:color="auto"/>
              <w:left w:val="nil"/>
              <w:bottom w:val="nil"/>
              <w:right w:val="nil"/>
            </w:tcBorders>
          </w:tcPr>
          <w:p w14:paraId="7797DF41" w14:textId="77777777" w:rsidR="00EE19B6" w:rsidRDefault="00EE19B6" w:rsidP="007F7E95">
            <w:pPr>
              <w:pStyle w:val="NormalWeb"/>
              <w:spacing w:before="0" w:beforeAutospacing="0" w:after="0" w:afterAutospacing="0" w:line="480" w:lineRule="auto"/>
              <w:jc w:val="center"/>
            </w:pPr>
          </w:p>
        </w:tc>
      </w:tr>
    </w:tbl>
    <w:p w14:paraId="385A8001" w14:textId="77777777" w:rsidR="00EE19B6" w:rsidRPr="00EE19B6" w:rsidRDefault="00EE19B6" w:rsidP="00EE19B6">
      <w:pPr>
        <w:pStyle w:val="NormalWeb"/>
        <w:spacing w:before="0" w:beforeAutospacing="0" w:after="0" w:afterAutospacing="0" w:line="480" w:lineRule="auto"/>
      </w:pPr>
    </w:p>
    <w:p w14:paraId="2D256E9D" w14:textId="5B22AF0B" w:rsidR="007177FE" w:rsidRDefault="007177FE" w:rsidP="00D67390">
      <w:pPr>
        <w:pStyle w:val="NormalWeb"/>
        <w:spacing w:before="0" w:beforeAutospacing="0" w:after="0" w:afterAutospacing="0" w:line="480" w:lineRule="auto"/>
        <w:ind w:firstLine="720"/>
      </w:pPr>
      <w:r>
        <w:t>To determine if the difference in means between the two groups of companies is significant, t-tests and ANOVA were performed.</w:t>
      </w:r>
      <w:r w:rsidR="00D5148D">
        <w:t xml:space="preserve"> If the ratio of the variance for the two groups was greater than 5, then Welch’s t-test was used, which assumes unequal variances between two populations.</w:t>
      </w:r>
      <w:r w:rsidR="002C22DD">
        <w:t xml:space="preserve"> </w:t>
      </w:r>
      <w:r w:rsidR="006A0307">
        <w:t>For both the t-test and ANOVA, results are considered statistically significant when the p-values are less than 0.05.</w:t>
      </w:r>
      <w:r w:rsidR="00A0799A">
        <w:t xml:space="preserve"> Based on </w:t>
      </w:r>
      <w:proofErr w:type="gramStart"/>
      <w:r w:rsidR="00A0799A">
        <w:t>this criteria</w:t>
      </w:r>
      <w:proofErr w:type="gramEnd"/>
      <w:r w:rsidR="00A0799A">
        <w:t>, the variables which are considered statistically significant between the two groups of companies are: CPI, Current Ratio, Acid-test Ratio, Return on Assets Ratio, and Return on Total Assets Ratio</w:t>
      </w:r>
      <w:r w:rsidR="008D7DE8">
        <w:t xml:space="preserve"> (Table </w:t>
      </w:r>
      <w:r w:rsidR="00556483">
        <w:t>6</w:t>
      </w:r>
      <w:r w:rsidR="008D7DE8">
        <w:t>)</w:t>
      </w:r>
      <w:r w:rsidR="00A0799A">
        <w:t>.</w:t>
      </w:r>
      <w:r w:rsidR="00CB7061">
        <w:t xml:space="preserve"> When comparing the slopes of each company’s variable over time for the two groups of companies, GDP and CPI are the only variables which are statistically significant </w:t>
      </w:r>
      <w:r w:rsidR="00E91F13">
        <w:t>for t-tests</w:t>
      </w:r>
      <w:r w:rsidR="00CB7061">
        <w:t xml:space="preserve">. However, comparing the variances with ANOVA, the Debt Ratio, Return on Assets Ratio, EPS, Return on Total Assets Ratio, and Working Capital Ratio are also considered to be of statistical significance. </w:t>
      </w:r>
    </w:p>
    <w:p w14:paraId="73A0EFA0" w14:textId="51B0A24B" w:rsidR="002C22DD" w:rsidRDefault="002C22DD" w:rsidP="00742C84">
      <w:pPr>
        <w:pStyle w:val="NormalWeb"/>
        <w:spacing w:before="0" w:beforeAutospacing="0" w:after="0" w:afterAutospacing="0" w:line="480" w:lineRule="auto"/>
        <w:rPr>
          <w:b/>
          <w:bCs/>
        </w:rPr>
      </w:pPr>
      <w:r>
        <w:rPr>
          <w:b/>
          <w:bCs/>
        </w:rPr>
        <w:lastRenderedPageBreak/>
        <w:t xml:space="preserve">Table </w:t>
      </w:r>
      <w:r w:rsidR="00556483">
        <w:rPr>
          <w:b/>
          <w:bCs/>
        </w:rPr>
        <w:t>6</w:t>
      </w:r>
    </w:p>
    <w:p w14:paraId="1F4F4988" w14:textId="3D8144FE" w:rsidR="002C22DD" w:rsidRDefault="002C22DD" w:rsidP="00742C84">
      <w:pPr>
        <w:pStyle w:val="NormalWeb"/>
        <w:spacing w:before="0" w:beforeAutospacing="0" w:after="0" w:afterAutospacing="0" w:line="480" w:lineRule="auto"/>
        <w:rPr>
          <w:i/>
          <w:iCs/>
        </w:rPr>
      </w:pPr>
      <w:r>
        <w:rPr>
          <w:i/>
          <w:iCs/>
        </w:rPr>
        <w:t>Results of T-tests and ANOVA</w:t>
      </w:r>
    </w:p>
    <w:tbl>
      <w:tblPr>
        <w:tblStyle w:val="TableGrid"/>
        <w:tblW w:w="9540" w:type="dxa"/>
        <w:tblLayout w:type="fixed"/>
        <w:tblLook w:val="04A0" w:firstRow="1" w:lastRow="0" w:firstColumn="1" w:lastColumn="0" w:noHBand="0" w:noVBand="1"/>
      </w:tblPr>
      <w:tblGrid>
        <w:gridCol w:w="1980"/>
        <w:gridCol w:w="1080"/>
        <w:gridCol w:w="1080"/>
        <w:gridCol w:w="1080"/>
        <w:gridCol w:w="1440"/>
        <w:gridCol w:w="1170"/>
        <w:gridCol w:w="1710"/>
      </w:tblGrid>
      <w:tr w:rsidR="00D44A3C" w14:paraId="77DA6B91" w14:textId="568ABAAD" w:rsidTr="00D44A3C">
        <w:trPr>
          <w:trHeight w:hRule="exact" w:val="622"/>
        </w:trPr>
        <w:tc>
          <w:tcPr>
            <w:tcW w:w="1980" w:type="dxa"/>
            <w:tcBorders>
              <w:top w:val="single" w:sz="4" w:space="0" w:color="auto"/>
              <w:left w:val="nil"/>
              <w:bottom w:val="single" w:sz="4" w:space="0" w:color="auto"/>
              <w:right w:val="nil"/>
            </w:tcBorders>
          </w:tcPr>
          <w:p w14:paraId="4C96AD3D" w14:textId="77777777" w:rsidR="00D44A3C" w:rsidRDefault="00D44A3C" w:rsidP="00314767">
            <w:pPr>
              <w:pStyle w:val="NormalWeb"/>
              <w:spacing w:before="0" w:beforeAutospacing="0" w:after="0" w:afterAutospacing="0" w:line="480" w:lineRule="auto"/>
              <w:jc w:val="center"/>
              <w:rPr>
                <w:b/>
                <w:bCs/>
              </w:rPr>
            </w:pPr>
            <w:r>
              <w:rPr>
                <w:b/>
                <w:bCs/>
              </w:rPr>
              <w:t>Variable</w:t>
            </w:r>
          </w:p>
        </w:tc>
        <w:tc>
          <w:tcPr>
            <w:tcW w:w="1080" w:type="dxa"/>
            <w:tcBorders>
              <w:top w:val="single" w:sz="4" w:space="0" w:color="auto"/>
              <w:left w:val="nil"/>
              <w:bottom w:val="single" w:sz="4" w:space="0" w:color="auto"/>
              <w:right w:val="nil"/>
            </w:tcBorders>
          </w:tcPr>
          <w:p w14:paraId="1ECE941B" w14:textId="7B5BC588" w:rsidR="00D44A3C" w:rsidRDefault="00D44A3C" w:rsidP="008A057E">
            <w:pPr>
              <w:pStyle w:val="NormalWeb"/>
              <w:spacing w:before="0" w:beforeAutospacing="0" w:after="0" w:afterAutospacing="0"/>
              <w:jc w:val="right"/>
              <w:rPr>
                <w:b/>
                <w:bCs/>
              </w:rPr>
            </w:pPr>
            <w:r>
              <w:rPr>
                <w:b/>
                <w:bCs/>
              </w:rPr>
              <w:t>T-test P-value</w:t>
            </w:r>
          </w:p>
        </w:tc>
        <w:tc>
          <w:tcPr>
            <w:tcW w:w="1080" w:type="dxa"/>
            <w:tcBorders>
              <w:top w:val="single" w:sz="4" w:space="0" w:color="auto"/>
              <w:left w:val="nil"/>
              <w:bottom w:val="single" w:sz="4" w:space="0" w:color="auto"/>
              <w:right w:val="nil"/>
            </w:tcBorders>
          </w:tcPr>
          <w:p w14:paraId="761492CB" w14:textId="0EB9607E" w:rsidR="00D44A3C" w:rsidRDefault="00D44A3C" w:rsidP="00314767">
            <w:pPr>
              <w:pStyle w:val="NormalWeb"/>
              <w:spacing w:before="0" w:beforeAutospacing="0" w:after="0" w:afterAutospacing="0" w:line="480" w:lineRule="auto"/>
              <w:jc w:val="right"/>
              <w:rPr>
                <w:b/>
                <w:bCs/>
              </w:rPr>
            </w:pPr>
            <w:r>
              <w:rPr>
                <w:b/>
                <w:bCs/>
              </w:rPr>
              <w:t>F-Score</w:t>
            </w:r>
          </w:p>
        </w:tc>
        <w:tc>
          <w:tcPr>
            <w:tcW w:w="1080" w:type="dxa"/>
            <w:tcBorders>
              <w:top w:val="single" w:sz="4" w:space="0" w:color="auto"/>
              <w:left w:val="nil"/>
              <w:bottom w:val="single" w:sz="4" w:space="0" w:color="auto"/>
              <w:right w:val="nil"/>
            </w:tcBorders>
          </w:tcPr>
          <w:p w14:paraId="0E505E6D" w14:textId="0872BF61" w:rsidR="00D44A3C" w:rsidRDefault="00D44A3C" w:rsidP="008A057E">
            <w:pPr>
              <w:pStyle w:val="NormalWeb"/>
              <w:spacing w:before="0" w:beforeAutospacing="0" w:after="0" w:afterAutospacing="0"/>
              <w:jc w:val="right"/>
              <w:rPr>
                <w:b/>
                <w:bCs/>
              </w:rPr>
            </w:pPr>
            <w:r>
              <w:rPr>
                <w:b/>
                <w:bCs/>
              </w:rPr>
              <w:t>F-Score P-value</w:t>
            </w:r>
          </w:p>
        </w:tc>
        <w:tc>
          <w:tcPr>
            <w:tcW w:w="1440" w:type="dxa"/>
            <w:tcBorders>
              <w:top w:val="single" w:sz="4" w:space="0" w:color="auto"/>
              <w:left w:val="nil"/>
              <w:bottom w:val="single" w:sz="4" w:space="0" w:color="auto"/>
              <w:right w:val="nil"/>
            </w:tcBorders>
          </w:tcPr>
          <w:p w14:paraId="5AB324A4" w14:textId="5E4C7E04" w:rsidR="00D44A3C" w:rsidRDefault="00D44A3C" w:rsidP="005854B5">
            <w:pPr>
              <w:pStyle w:val="NormalWeb"/>
              <w:spacing w:before="0" w:beforeAutospacing="0" w:after="0" w:afterAutospacing="0"/>
              <w:jc w:val="right"/>
              <w:rPr>
                <w:b/>
                <w:bCs/>
              </w:rPr>
            </w:pPr>
            <w:r>
              <w:rPr>
                <w:b/>
                <w:bCs/>
              </w:rPr>
              <w:t>Slope T-test P-value</w:t>
            </w:r>
          </w:p>
        </w:tc>
        <w:tc>
          <w:tcPr>
            <w:tcW w:w="1170" w:type="dxa"/>
            <w:tcBorders>
              <w:top w:val="single" w:sz="4" w:space="0" w:color="auto"/>
              <w:left w:val="nil"/>
              <w:bottom w:val="single" w:sz="4" w:space="0" w:color="auto"/>
              <w:right w:val="nil"/>
            </w:tcBorders>
          </w:tcPr>
          <w:p w14:paraId="7CD7CE5E" w14:textId="678FB255" w:rsidR="00D44A3C" w:rsidRDefault="00D44A3C" w:rsidP="00D44A3C">
            <w:pPr>
              <w:pStyle w:val="NormalWeb"/>
              <w:spacing w:before="0" w:beforeAutospacing="0" w:after="0" w:afterAutospacing="0"/>
              <w:jc w:val="right"/>
              <w:rPr>
                <w:b/>
                <w:bCs/>
              </w:rPr>
            </w:pPr>
            <w:r>
              <w:rPr>
                <w:b/>
                <w:bCs/>
              </w:rPr>
              <w:t>Slope F-Score</w:t>
            </w:r>
          </w:p>
        </w:tc>
        <w:tc>
          <w:tcPr>
            <w:tcW w:w="1710" w:type="dxa"/>
            <w:tcBorders>
              <w:top w:val="single" w:sz="4" w:space="0" w:color="auto"/>
              <w:left w:val="nil"/>
              <w:bottom w:val="single" w:sz="4" w:space="0" w:color="auto"/>
              <w:right w:val="nil"/>
            </w:tcBorders>
          </w:tcPr>
          <w:p w14:paraId="23285534" w14:textId="567079FD" w:rsidR="00D44A3C" w:rsidRDefault="00D44A3C" w:rsidP="005854B5">
            <w:pPr>
              <w:pStyle w:val="NormalWeb"/>
              <w:spacing w:before="0" w:beforeAutospacing="0" w:after="0" w:afterAutospacing="0"/>
              <w:jc w:val="right"/>
              <w:rPr>
                <w:b/>
                <w:bCs/>
              </w:rPr>
            </w:pPr>
            <w:r>
              <w:rPr>
                <w:b/>
                <w:bCs/>
              </w:rPr>
              <w:t>Slope F-Score P-value</w:t>
            </w:r>
          </w:p>
        </w:tc>
      </w:tr>
      <w:tr w:rsidR="00D44A3C" w14:paraId="7A58A694" w14:textId="5D597FA9" w:rsidTr="00D44A3C">
        <w:trPr>
          <w:trHeight w:hRule="exact" w:val="360"/>
        </w:trPr>
        <w:tc>
          <w:tcPr>
            <w:tcW w:w="1980" w:type="dxa"/>
            <w:tcBorders>
              <w:left w:val="nil"/>
              <w:bottom w:val="nil"/>
              <w:right w:val="nil"/>
            </w:tcBorders>
            <w:vAlign w:val="center"/>
          </w:tcPr>
          <w:p w14:paraId="115D8580" w14:textId="77777777" w:rsidR="00D44A3C" w:rsidRDefault="00D44A3C" w:rsidP="00314767">
            <w:pPr>
              <w:pStyle w:val="NormalWeb"/>
              <w:spacing w:before="0" w:beforeAutospacing="0" w:after="0" w:afterAutospacing="0" w:line="480" w:lineRule="auto"/>
              <w:jc w:val="center"/>
            </w:pPr>
            <w:proofErr w:type="spellStart"/>
            <w:r>
              <w:t>GDP_Growth</w:t>
            </w:r>
            <w:proofErr w:type="spellEnd"/>
          </w:p>
        </w:tc>
        <w:tc>
          <w:tcPr>
            <w:tcW w:w="1080" w:type="dxa"/>
            <w:tcBorders>
              <w:left w:val="nil"/>
              <w:bottom w:val="nil"/>
              <w:right w:val="nil"/>
            </w:tcBorders>
            <w:shd w:val="clear" w:color="auto" w:fill="auto"/>
          </w:tcPr>
          <w:p w14:paraId="1ADD37BC" w14:textId="1A47B43E" w:rsidR="00D44A3C" w:rsidRDefault="00D44A3C" w:rsidP="00314767">
            <w:pPr>
              <w:pStyle w:val="NormalWeb"/>
              <w:spacing w:before="0" w:beforeAutospacing="0" w:after="0" w:afterAutospacing="0"/>
              <w:jc w:val="right"/>
            </w:pPr>
            <w:r>
              <w:t>0.2127*</w:t>
            </w:r>
          </w:p>
        </w:tc>
        <w:tc>
          <w:tcPr>
            <w:tcW w:w="1080" w:type="dxa"/>
            <w:tcBorders>
              <w:left w:val="nil"/>
              <w:bottom w:val="nil"/>
              <w:right w:val="nil"/>
            </w:tcBorders>
            <w:shd w:val="clear" w:color="auto" w:fill="auto"/>
          </w:tcPr>
          <w:p w14:paraId="33AFF23A" w14:textId="0AE27D97" w:rsidR="00D44A3C" w:rsidRDefault="00D44A3C" w:rsidP="00314767">
            <w:pPr>
              <w:pStyle w:val="NormalWeb"/>
              <w:spacing w:before="0" w:beforeAutospacing="0" w:after="0" w:afterAutospacing="0"/>
              <w:jc w:val="right"/>
            </w:pPr>
            <w:r>
              <w:t>0.1915</w:t>
            </w:r>
          </w:p>
        </w:tc>
        <w:tc>
          <w:tcPr>
            <w:tcW w:w="1080" w:type="dxa"/>
            <w:tcBorders>
              <w:left w:val="nil"/>
              <w:bottom w:val="nil"/>
              <w:right w:val="nil"/>
            </w:tcBorders>
            <w:shd w:val="clear" w:color="auto" w:fill="auto"/>
          </w:tcPr>
          <w:p w14:paraId="7FEC671E" w14:textId="560F7A31" w:rsidR="00D44A3C" w:rsidRDefault="00D44A3C" w:rsidP="00314767">
            <w:pPr>
              <w:pStyle w:val="NormalWeb"/>
              <w:spacing w:before="0" w:beforeAutospacing="0" w:after="0" w:afterAutospacing="0"/>
              <w:jc w:val="right"/>
            </w:pPr>
            <w:r>
              <w:t>0.6617</w:t>
            </w:r>
          </w:p>
        </w:tc>
        <w:tc>
          <w:tcPr>
            <w:tcW w:w="1440" w:type="dxa"/>
            <w:tcBorders>
              <w:left w:val="nil"/>
              <w:bottom w:val="nil"/>
              <w:right w:val="nil"/>
            </w:tcBorders>
          </w:tcPr>
          <w:p w14:paraId="5E9C83D0" w14:textId="75F2EAB7" w:rsidR="00D44A3C" w:rsidRDefault="00D44A3C" w:rsidP="00314767">
            <w:pPr>
              <w:pStyle w:val="NormalWeb"/>
              <w:spacing w:before="0" w:beforeAutospacing="0" w:after="0" w:afterAutospacing="0"/>
              <w:jc w:val="right"/>
            </w:pPr>
            <w:r>
              <w:t>0.0063</w:t>
            </w:r>
          </w:p>
        </w:tc>
        <w:tc>
          <w:tcPr>
            <w:tcW w:w="1170" w:type="dxa"/>
            <w:tcBorders>
              <w:left w:val="nil"/>
              <w:bottom w:val="nil"/>
              <w:right w:val="nil"/>
            </w:tcBorders>
          </w:tcPr>
          <w:p w14:paraId="04CA3E4A" w14:textId="3A8A9DCE" w:rsidR="00D44A3C" w:rsidRDefault="00D44A3C" w:rsidP="00314767">
            <w:pPr>
              <w:pStyle w:val="NormalWeb"/>
              <w:spacing w:before="0" w:beforeAutospacing="0" w:after="0" w:afterAutospacing="0"/>
              <w:jc w:val="right"/>
            </w:pPr>
            <w:r>
              <w:t>7.4755</w:t>
            </w:r>
          </w:p>
        </w:tc>
        <w:tc>
          <w:tcPr>
            <w:tcW w:w="1710" w:type="dxa"/>
            <w:tcBorders>
              <w:left w:val="nil"/>
              <w:bottom w:val="nil"/>
              <w:right w:val="nil"/>
            </w:tcBorders>
          </w:tcPr>
          <w:p w14:paraId="4D835315" w14:textId="38EDDFDD" w:rsidR="00D44A3C" w:rsidRDefault="00E30F5D" w:rsidP="00314767">
            <w:pPr>
              <w:pStyle w:val="NormalWeb"/>
              <w:spacing w:before="0" w:beforeAutospacing="0" w:after="0" w:afterAutospacing="0"/>
              <w:jc w:val="right"/>
            </w:pPr>
            <w:r>
              <w:t>0.0063</w:t>
            </w:r>
          </w:p>
        </w:tc>
      </w:tr>
      <w:tr w:rsidR="00D44A3C" w14:paraId="02DE29C7" w14:textId="42171A8E" w:rsidTr="00D44A3C">
        <w:trPr>
          <w:trHeight w:hRule="exact" w:val="360"/>
        </w:trPr>
        <w:tc>
          <w:tcPr>
            <w:tcW w:w="1980" w:type="dxa"/>
            <w:tcBorders>
              <w:top w:val="nil"/>
              <w:left w:val="nil"/>
              <w:bottom w:val="nil"/>
              <w:right w:val="nil"/>
            </w:tcBorders>
            <w:vAlign w:val="center"/>
          </w:tcPr>
          <w:p w14:paraId="1B3235AF" w14:textId="77777777" w:rsidR="00D44A3C" w:rsidRDefault="00D44A3C" w:rsidP="00314767">
            <w:pPr>
              <w:pStyle w:val="NormalWeb"/>
              <w:spacing w:before="0" w:beforeAutospacing="0" w:after="0" w:afterAutospacing="0" w:line="480" w:lineRule="auto"/>
              <w:jc w:val="center"/>
            </w:pPr>
            <w:proofErr w:type="spellStart"/>
            <w:r>
              <w:t>CPI_Yearly_Avg</w:t>
            </w:r>
            <w:proofErr w:type="spellEnd"/>
          </w:p>
        </w:tc>
        <w:tc>
          <w:tcPr>
            <w:tcW w:w="1080" w:type="dxa"/>
            <w:tcBorders>
              <w:top w:val="nil"/>
              <w:left w:val="nil"/>
              <w:bottom w:val="nil"/>
              <w:right w:val="nil"/>
            </w:tcBorders>
            <w:shd w:val="clear" w:color="auto" w:fill="auto"/>
          </w:tcPr>
          <w:p w14:paraId="64150BBF" w14:textId="24E198BA" w:rsidR="00D44A3C" w:rsidRDefault="00D44A3C" w:rsidP="00314767">
            <w:pPr>
              <w:pStyle w:val="NormalWeb"/>
              <w:spacing w:before="0" w:beforeAutospacing="0" w:after="0" w:afterAutospacing="0"/>
              <w:jc w:val="right"/>
            </w:pPr>
            <w:r>
              <w:t>0.0002</w:t>
            </w:r>
          </w:p>
        </w:tc>
        <w:tc>
          <w:tcPr>
            <w:tcW w:w="1080" w:type="dxa"/>
            <w:tcBorders>
              <w:top w:val="nil"/>
              <w:left w:val="nil"/>
              <w:bottom w:val="nil"/>
              <w:right w:val="nil"/>
            </w:tcBorders>
            <w:shd w:val="clear" w:color="auto" w:fill="auto"/>
          </w:tcPr>
          <w:p w14:paraId="16707D40" w14:textId="173F1349" w:rsidR="00D44A3C" w:rsidRDefault="00D44A3C" w:rsidP="00314767">
            <w:pPr>
              <w:pStyle w:val="NormalWeb"/>
              <w:spacing w:before="0" w:beforeAutospacing="0" w:after="0" w:afterAutospacing="0"/>
              <w:jc w:val="right"/>
            </w:pPr>
            <w:r>
              <w:t>13.5218</w:t>
            </w:r>
          </w:p>
        </w:tc>
        <w:tc>
          <w:tcPr>
            <w:tcW w:w="1080" w:type="dxa"/>
            <w:tcBorders>
              <w:top w:val="nil"/>
              <w:left w:val="nil"/>
              <w:bottom w:val="nil"/>
              <w:right w:val="nil"/>
            </w:tcBorders>
            <w:shd w:val="clear" w:color="auto" w:fill="auto"/>
          </w:tcPr>
          <w:p w14:paraId="7481B213" w14:textId="039C967F" w:rsidR="00D44A3C" w:rsidRDefault="00D44A3C" w:rsidP="00314767">
            <w:pPr>
              <w:pStyle w:val="NormalWeb"/>
              <w:spacing w:before="0" w:beforeAutospacing="0" w:after="0" w:afterAutospacing="0"/>
              <w:jc w:val="right"/>
            </w:pPr>
            <w:r>
              <w:t>0.0002</w:t>
            </w:r>
          </w:p>
        </w:tc>
        <w:tc>
          <w:tcPr>
            <w:tcW w:w="1440" w:type="dxa"/>
            <w:tcBorders>
              <w:top w:val="nil"/>
              <w:left w:val="nil"/>
              <w:bottom w:val="nil"/>
              <w:right w:val="nil"/>
            </w:tcBorders>
          </w:tcPr>
          <w:p w14:paraId="158EABCD" w14:textId="468C3CF0" w:rsidR="00D44A3C" w:rsidRDefault="00D44A3C" w:rsidP="00314767">
            <w:pPr>
              <w:pStyle w:val="NormalWeb"/>
              <w:spacing w:before="0" w:beforeAutospacing="0" w:after="0" w:afterAutospacing="0"/>
              <w:jc w:val="right"/>
            </w:pPr>
            <w:r>
              <w:t>6.8657x10</w:t>
            </w:r>
            <w:r w:rsidRPr="008A057E">
              <w:rPr>
                <w:vertAlign w:val="superscript"/>
              </w:rPr>
              <w:t>-6</w:t>
            </w:r>
          </w:p>
        </w:tc>
        <w:tc>
          <w:tcPr>
            <w:tcW w:w="1170" w:type="dxa"/>
            <w:tcBorders>
              <w:top w:val="nil"/>
              <w:left w:val="nil"/>
              <w:bottom w:val="nil"/>
              <w:right w:val="nil"/>
            </w:tcBorders>
          </w:tcPr>
          <w:p w14:paraId="4FB8E62E" w14:textId="64029C71" w:rsidR="00D44A3C" w:rsidRDefault="00D44A3C" w:rsidP="00314767">
            <w:pPr>
              <w:pStyle w:val="NormalWeb"/>
              <w:spacing w:before="0" w:beforeAutospacing="0" w:after="0" w:afterAutospacing="0"/>
              <w:jc w:val="right"/>
            </w:pPr>
            <w:r>
              <w:t>20.3698</w:t>
            </w:r>
          </w:p>
        </w:tc>
        <w:tc>
          <w:tcPr>
            <w:tcW w:w="1710" w:type="dxa"/>
            <w:tcBorders>
              <w:top w:val="nil"/>
              <w:left w:val="nil"/>
              <w:bottom w:val="nil"/>
              <w:right w:val="nil"/>
            </w:tcBorders>
          </w:tcPr>
          <w:p w14:paraId="0B628FD5" w14:textId="07DE679E" w:rsidR="00D44A3C" w:rsidRDefault="00E30F5D" w:rsidP="00314767">
            <w:pPr>
              <w:pStyle w:val="NormalWeb"/>
              <w:spacing w:before="0" w:beforeAutospacing="0" w:after="0" w:afterAutospacing="0"/>
              <w:jc w:val="right"/>
            </w:pPr>
            <w:r>
              <w:t>6.8657x10</w:t>
            </w:r>
            <w:r w:rsidRPr="008A057E">
              <w:rPr>
                <w:vertAlign w:val="superscript"/>
              </w:rPr>
              <w:t>-6</w:t>
            </w:r>
          </w:p>
        </w:tc>
      </w:tr>
      <w:tr w:rsidR="00D44A3C" w14:paraId="33BF0F9D" w14:textId="5F34947A" w:rsidTr="00D44A3C">
        <w:trPr>
          <w:trHeight w:hRule="exact" w:val="360"/>
        </w:trPr>
        <w:tc>
          <w:tcPr>
            <w:tcW w:w="1980" w:type="dxa"/>
            <w:tcBorders>
              <w:top w:val="nil"/>
              <w:left w:val="nil"/>
              <w:bottom w:val="nil"/>
              <w:right w:val="nil"/>
            </w:tcBorders>
            <w:vAlign w:val="center"/>
          </w:tcPr>
          <w:p w14:paraId="64F3A448" w14:textId="77777777" w:rsidR="00D44A3C" w:rsidRDefault="00D44A3C" w:rsidP="001E1CE2">
            <w:pPr>
              <w:pStyle w:val="NormalWeb"/>
              <w:spacing w:before="0" w:beforeAutospacing="0" w:after="0" w:afterAutospacing="0" w:line="480" w:lineRule="auto"/>
              <w:jc w:val="center"/>
            </w:pPr>
            <w:r>
              <w:t>CR</w:t>
            </w:r>
          </w:p>
        </w:tc>
        <w:tc>
          <w:tcPr>
            <w:tcW w:w="1080" w:type="dxa"/>
            <w:tcBorders>
              <w:top w:val="nil"/>
              <w:left w:val="nil"/>
              <w:bottom w:val="nil"/>
              <w:right w:val="nil"/>
            </w:tcBorders>
            <w:shd w:val="clear" w:color="auto" w:fill="auto"/>
          </w:tcPr>
          <w:p w14:paraId="01474254" w14:textId="40FCF477" w:rsidR="00D44A3C" w:rsidRDefault="00D44A3C" w:rsidP="001E1CE2">
            <w:pPr>
              <w:pStyle w:val="NormalWeb"/>
              <w:spacing w:before="0" w:beforeAutospacing="0" w:after="0" w:afterAutospacing="0"/>
              <w:jc w:val="right"/>
            </w:pPr>
            <w:r>
              <w:t>0.0002*</w:t>
            </w:r>
          </w:p>
        </w:tc>
        <w:tc>
          <w:tcPr>
            <w:tcW w:w="1080" w:type="dxa"/>
            <w:tcBorders>
              <w:top w:val="nil"/>
              <w:left w:val="nil"/>
              <w:bottom w:val="nil"/>
              <w:right w:val="nil"/>
            </w:tcBorders>
            <w:shd w:val="clear" w:color="auto" w:fill="auto"/>
          </w:tcPr>
          <w:p w14:paraId="25C84617" w14:textId="4C3EAF15" w:rsidR="00D44A3C" w:rsidRDefault="00D44A3C" w:rsidP="001E1CE2">
            <w:pPr>
              <w:pStyle w:val="NormalWeb"/>
              <w:spacing w:before="0" w:beforeAutospacing="0" w:after="0" w:afterAutospacing="0"/>
              <w:jc w:val="right"/>
            </w:pPr>
            <w:r>
              <w:t>3.2412</w:t>
            </w:r>
          </w:p>
        </w:tc>
        <w:tc>
          <w:tcPr>
            <w:tcW w:w="1080" w:type="dxa"/>
            <w:tcBorders>
              <w:top w:val="nil"/>
              <w:left w:val="nil"/>
              <w:bottom w:val="nil"/>
              <w:right w:val="nil"/>
            </w:tcBorders>
            <w:shd w:val="clear" w:color="auto" w:fill="auto"/>
          </w:tcPr>
          <w:p w14:paraId="0F35B554" w14:textId="1BCF98FD" w:rsidR="00D44A3C" w:rsidRDefault="00D44A3C" w:rsidP="001E1CE2">
            <w:pPr>
              <w:pStyle w:val="NormalWeb"/>
              <w:spacing w:before="0" w:beforeAutospacing="0" w:after="0" w:afterAutospacing="0"/>
              <w:jc w:val="right"/>
            </w:pPr>
            <w:r>
              <w:t>0.0719</w:t>
            </w:r>
          </w:p>
        </w:tc>
        <w:tc>
          <w:tcPr>
            <w:tcW w:w="1440" w:type="dxa"/>
            <w:tcBorders>
              <w:top w:val="nil"/>
              <w:left w:val="nil"/>
              <w:bottom w:val="nil"/>
              <w:right w:val="nil"/>
            </w:tcBorders>
          </w:tcPr>
          <w:p w14:paraId="419DE3A4" w14:textId="61F29C9F" w:rsidR="00D44A3C" w:rsidRDefault="00D44A3C" w:rsidP="001E1CE2">
            <w:pPr>
              <w:pStyle w:val="NormalWeb"/>
              <w:spacing w:before="0" w:beforeAutospacing="0" w:after="0" w:afterAutospacing="0"/>
              <w:jc w:val="right"/>
            </w:pPr>
            <w:r>
              <w:t>0.3488</w:t>
            </w:r>
          </w:p>
        </w:tc>
        <w:tc>
          <w:tcPr>
            <w:tcW w:w="1170" w:type="dxa"/>
            <w:tcBorders>
              <w:top w:val="nil"/>
              <w:left w:val="nil"/>
              <w:bottom w:val="nil"/>
              <w:right w:val="nil"/>
            </w:tcBorders>
          </w:tcPr>
          <w:p w14:paraId="12F2951B" w14:textId="18DE5E2D" w:rsidR="00D44A3C" w:rsidRDefault="00D44A3C" w:rsidP="001E1CE2">
            <w:pPr>
              <w:pStyle w:val="NormalWeb"/>
              <w:spacing w:before="0" w:beforeAutospacing="0" w:after="0" w:afterAutospacing="0"/>
              <w:jc w:val="right"/>
            </w:pPr>
            <w:r>
              <w:t>0.8784</w:t>
            </w:r>
          </w:p>
        </w:tc>
        <w:tc>
          <w:tcPr>
            <w:tcW w:w="1710" w:type="dxa"/>
            <w:tcBorders>
              <w:top w:val="nil"/>
              <w:left w:val="nil"/>
              <w:bottom w:val="nil"/>
              <w:right w:val="nil"/>
            </w:tcBorders>
          </w:tcPr>
          <w:p w14:paraId="7F30EBB3" w14:textId="3A311268" w:rsidR="00D44A3C" w:rsidRDefault="00E30F5D" w:rsidP="001E1CE2">
            <w:pPr>
              <w:pStyle w:val="NormalWeb"/>
              <w:spacing w:before="0" w:beforeAutospacing="0" w:after="0" w:afterAutospacing="0"/>
              <w:jc w:val="right"/>
            </w:pPr>
            <w:r>
              <w:t>0.3488</w:t>
            </w:r>
          </w:p>
        </w:tc>
      </w:tr>
      <w:tr w:rsidR="00D44A3C" w14:paraId="75706A5C" w14:textId="12CF3B00" w:rsidTr="00D44A3C">
        <w:trPr>
          <w:trHeight w:hRule="exact" w:val="360"/>
        </w:trPr>
        <w:tc>
          <w:tcPr>
            <w:tcW w:w="1980" w:type="dxa"/>
            <w:tcBorders>
              <w:top w:val="nil"/>
              <w:left w:val="nil"/>
              <w:bottom w:val="nil"/>
              <w:right w:val="nil"/>
            </w:tcBorders>
            <w:vAlign w:val="center"/>
          </w:tcPr>
          <w:p w14:paraId="5B6D652B" w14:textId="77777777" w:rsidR="00D44A3C" w:rsidRDefault="00D44A3C" w:rsidP="001E1CE2">
            <w:pPr>
              <w:pStyle w:val="NormalWeb"/>
              <w:spacing w:before="0" w:beforeAutospacing="0" w:after="0" w:afterAutospacing="0" w:line="480" w:lineRule="auto"/>
              <w:jc w:val="center"/>
            </w:pPr>
            <w:r>
              <w:t>ATR</w:t>
            </w:r>
          </w:p>
        </w:tc>
        <w:tc>
          <w:tcPr>
            <w:tcW w:w="1080" w:type="dxa"/>
            <w:tcBorders>
              <w:top w:val="nil"/>
              <w:left w:val="nil"/>
              <w:bottom w:val="nil"/>
              <w:right w:val="nil"/>
            </w:tcBorders>
            <w:shd w:val="clear" w:color="auto" w:fill="auto"/>
          </w:tcPr>
          <w:p w14:paraId="6CF81B64" w14:textId="38B5AA11" w:rsidR="00D44A3C" w:rsidRDefault="00D44A3C" w:rsidP="001E1CE2">
            <w:pPr>
              <w:pStyle w:val="NormalWeb"/>
              <w:spacing w:before="0" w:beforeAutospacing="0" w:after="0" w:afterAutospacing="0"/>
              <w:jc w:val="right"/>
            </w:pPr>
            <w:r>
              <w:t>0.000</w:t>
            </w:r>
            <w:r w:rsidR="009E0FE4">
              <w:t>2</w:t>
            </w:r>
            <w:r>
              <w:t>*</w:t>
            </w:r>
          </w:p>
        </w:tc>
        <w:tc>
          <w:tcPr>
            <w:tcW w:w="1080" w:type="dxa"/>
            <w:tcBorders>
              <w:top w:val="nil"/>
              <w:left w:val="nil"/>
              <w:bottom w:val="nil"/>
              <w:right w:val="nil"/>
            </w:tcBorders>
            <w:shd w:val="clear" w:color="auto" w:fill="auto"/>
          </w:tcPr>
          <w:p w14:paraId="053FCB4F" w14:textId="062CEC05" w:rsidR="00D44A3C" w:rsidRDefault="00D44A3C" w:rsidP="001E1CE2">
            <w:pPr>
              <w:pStyle w:val="NormalWeb"/>
              <w:spacing w:before="0" w:beforeAutospacing="0" w:after="0" w:afterAutospacing="0"/>
              <w:jc w:val="right"/>
            </w:pPr>
            <w:r>
              <w:t>3.1401</w:t>
            </w:r>
          </w:p>
        </w:tc>
        <w:tc>
          <w:tcPr>
            <w:tcW w:w="1080" w:type="dxa"/>
            <w:tcBorders>
              <w:top w:val="nil"/>
              <w:left w:val="nil"/>
              <w:bottom w:val="nil"/>
              <w:right w:val="nil"/>
            </w:tcBorders>
            <w:shd w:val="clear" w:color="auto" w:fill="auto"/>
          </w:tcPr>
          <w:p w14:paraId="7B675276" w14:textId="5E818597" w:rsidR="00D44A3C" w:rsidRDefault="00D44A3C" w:rsidP="001E1CE2">
            <w:pPr>
              <w:pStyle w:val="NormalWeb"/>
              <w:spacing w:before="0" w:beforeAutospacing="0" w:after="0" w:afterAutospacing="0"/>
              <w:jc w:val="right"/>
            </w:pPr>
            <w:r>
              <w:t>0.0764</w:t>
            </w:r>
          </w:p>
        </w:tc>
        <w:tc>
          <w:tcPr>
            <w:tcW w:w="1440" w:type="dxa"/>
            <w:tcBorders>
              <w:top w:val="nil"/>
              <w:left w:val="nil"/>
              <w:bottom w:val="nil"/>
              <w:right w:val="nil"/>
            </w:tcBorders>
          </w:tcPr>
          <w:p w14:paraId="76CE016C" w14:textId="5E4FE08B" w:rsidR="00D44A3C" w:rsidRDefault="00D44A3C" w:rsidP="001E1CE2">
            <w:pPr>
              <w:pStyle w:val="NormalWeb"/>
              <w:spacing w:before="0" w:beforeAutospacing="0" w:after="0" w:afterAutospacing="0"/>
              <w:jc w:val="right"/>
            </w:pPr>
            <w:r>
              <w:t>0.4659</w:t>
            </w:r>
          </w:p>
        </w:tc>
        <w:tc>
          <w:tcPr>
            <w:tcW w:w="1170" w:type="dxa"/>
            <w:tcBorders>
              <w:top w:val="nil"/>
              <w:left w:val="nil"/>
              <w:bottom w:val="nil"/>
              <w:right w:val="nil"/>
            </w:tcBorders>
          </w:tcPr>
          <w:p w14:paraId="10D3D8A0" w14:textId="65FACB56" w:rsidR="00D44A3C" w:rsidRDefault="00D44A3C" w:rsidP="001E1CE2">
            <w:pPr>
              <w:pStyle w:val="NormalWeb"/>
              <w:spacing w:before="0" w:beforeAutospacing="0" w:after="0" w:afterAutospacing="0"/>
              <w:jc w:val="right"/>
            </w:pPr>
            <w:r>
              <w:t>0.5318</w:t>
            </w:r>
          </w:p>
        </w:tc>
        <w:tc>
          <w:tcPr>
            <w:tcW w:w="1710" w:type="dxa"/>
            <w:tcBorders>
              <w:top w:val="nil"/>
              <w:left w:val="nil"/>
              <w:bottom w:val="nil"/>
              <w:right w:val="nil"/>
            </w:tcBorders>
          </w:tcPr>
          <w:p w14:paraId="331723FA" w14:textId="7E5C2A43" w:rsidR="00D44A3C" w:rsidRDefault="00E30F5D" w:rsidP="001E1CE2">
            <w:pPr>
              <w:pStyle w:val="NormalWeb"/>
              <w:spacing w:before="0" w:beforeAutospacing="0" w:after="0" w:afterAutospacing="0"/>
              <w:jc w:val="right"/>
            </w:pPr>
            <w:r>
              <w:t>0.4660</w:t>
            </w:r>
          </w:p>
        </w:tc>
      </w:tr>
      <w:tr w:rsidR="00D44A3C" w14:paraId="597F4F84" w14:textId="19CBF169" w:rsidTr="00D44A3C">
        <w:trPr>
          <w:trHeight w:hRule="exact" w:val="360"/>
        </w:trPr>
        <w:tc>
          <w:tcPr>
            <w:tcW w:w="1980" w:type="dxa"/>
            <w:tcBorders>
              <w:top w:val="nil"/>
              <w:left w:val="nil"/>
              <w:bottom w:val="nil"/>
              <w:right w:val="nil"/>
            </w:tcBorders>
            <w:vAlign w:val="center"/>
          </w:tcPr>
          <w:p w14:paraId="13050C74" w14:textId="77777777" w:rsidR="00D44A3C" w:rsidRDefault="00D44A3C" w:rsidP="001E1CE2">
            <w:pPr>
              <w:pStyle w:val="NormalWeb"/>
              <w:spacing w:before="0" w:beforeAutospacing="0" w:after="0" w:afterAutospacing="0" w:line="480" w:lineRule="auto"/>
              <w:jc w:val="center"/>
            </w:pPr>
            <w:r>
              <w:t>DR</w:t>
            </w:r>
          </w:p>
        </w:tc>
        <w:tc>
          <w:tcPr>
            <w:tcW w:w="1080" w:type="dxa"/>
            <w:tcBorders>
              <w:top w:val="nil"/>
              <w:left w:val="nil"/>
              <w:bottom w:val="nil"/>
              <w:right w:val="nil"/>
            </w:tcBorders>
            <w:shd w:val="clear" w:color="auto" w:fill="auto"/>
          </w:tcPr>
          <w:p w14:paraId="4BE26DC8" w14:textId="611202E7" w:rsidR="00D44A3C" w:rsidRDefault="00D44A3C" w:rsidP="001E1CE2">
            <w:pPr>
              <w:pStyle w:val="NormalWeb"/>
              <w:spacing w:before="0" w:beforeAutospacing="0" w:after="0" w:afterAutospacing="0"/>
              <w:jc w:val="right"/>
            </w:pPr>
            <w:r>
              <w:t>0.</w:t>
            </w:r>
            <w:r w:rsidR="009E0FE4">
              <w:t>0108</w:t>
            </w:r>
            <w:r>
              <w:t>*</w:t>
            </w:r>
          </w:p>
        </w:tc>
        <w:tc>
          <w:tcPr>
            <w:tcW w:w="1080" w:type="dxa"/>
            <w:tcBorders>
              <w:top w:val="nil"/>
              <w:left w:val="nil"/>
              <w:bottom w:val="nil"/>
              <w:right w:val="nil"/>
            </w:tcBorders>
            <w:shd w:val="clear" w:color="auto" w:fill="auto"/>
          </w:tcPr>
          <w:p w14:paraId="489A7649" w14:textId="2538E3CA" w:rsidR="00D44A3C" w:rsidRDefault="00D44A3C" w:rsidP="001E1CE2">
            <w:pPr>
              <w:pStyle w:val="NormalWeb"/>
              <w:spacing w:before="0" w:beforeAutospacing="0" w:after="0" w:afterAutospacing="0"/>
              <w:jc w:val="right"/>
            </w:pPr>
            <w:r>
              <w:t>0.2549</w:t>
            </w:r>
          </w:p>
        </w:tc>
        <w:tc>
          <w:tcPr>
            <w:tcW w:w="1080" w:type="dxa"/>
            <w:tcBorders>
              <w:top w:val="nil"/>
              <w:left w:val="nil"/>
              <w:bottom w:val="nil"/>
              <w:right w:val="nil"/>
            </w:tcBorders>
            <w:shd w:val="clear" w:color="auto" w:fill="auto"/>
          </w:tcPr>
          <w:p w14:paraId="68B8A62F" w14:textId="3BB999D1" w:rsidR="00D44A3C" w:rsidRDefault="00D44A3C" w:rsidP="001E1CE2">
            <w:pPr>
              <w:pStyle w:val="NormalWeb"/>
              <w:spacing w:before="0" w:beforeAutospacing="0" w:after="0" w:afterAutospacing="0"/>
              <w:jc w:val="right"/>
            </w:pPr>
            <w:r>
              <w:t>0.6137</w:t>
            </w:r>
          </w:p>
        </w:tc>
        <w:tc>
          <w:tcPr>
            <w:tcW w:w="1440" w:type="dxa"/>
            <w:tcBorders>
              <w:top w:val="nil"/>
              <w:left w:val="nil"/>
              <w:bottom w:val="nil"/>
              <w:right w:val="nil"/>
            </w:tcBorders>
          </w:tcPr>
          <w:p w14:paraId="654A8C29" w14:textId="2D38FB7A" w:rsidR="00D44A3C" w:rsidRDefault="00D44A3C" w:rsidP="001E1CE2">
            <w:pPr>
              <w:pStyle w:val="NormalWeb"/>
              <w:spacing w:before="0" w:beforeAutospacing="0" w:after="0" w:afterAutospacing="0"/>
              <w:jc w:val="right"/>
            </w:pPr>
            <w:r>
              <w:t>0.3296*</w:t>
            </w:r>
          </w:p>
        </w:tc>
        <w:tc>
          <w:tcPr>
            <w:tcW w:w="1170" w:type="dxa"/>
            <w:tcBorders>
              <w:top w:val="nil"/>
              <w:left w:val="nil"/>
              <w:bottom w:val="nil"/>
              <w:right w:val="nil"/>
            </w:tcBorders>
          </w:tcPr>
          <w:p w14:paraId="2E2AD408" w14:textId="5D404D5B" w:rsidR="00D44A3C" w:rsidRDefault="00D44A3C" w:rsidP="001E1CE2">
            <w:pPr>
              <w:pStyle w:val="NormalWeb"/>
              <w:spacing w:before="0" w:beforeAutospacing="0" w:after="0" w:afterAutospacing="0"/>
              <w:jc w:val="right"/>
            </w:pPr>
            <w:r>
              <w:t>21.1275</w:t>
            </w:r>
          </w:p>
        </w:tc>
        <w:tc>
          <w:tcPr>
            <w:tcW w:w="1710" w:type="dxa"/>
            <w:tcBorders>
              <w:top w:val="nil"/>
              <w:left w:val="nil"/>
              <w:bottom w:val="nil"/>
              <w:right w:val="nil"/>
            </w:tcBorders>
          </w:tcPr>
          <w:p w14:paraId="3FF8F67A" w14:textId="6F7D46EC" w:rsidR="00D44A3C" w:rsidRDefault="00E30F5D" w:rsidP="001E1CE2">
            <w:pPr>
              <w:pStyle w:val="NormalWeb"/>
              <w:spacing w:before="0" w:beforeAutospacing="0" w:after="0" w:afterAutospacing="0"/>
              <w:jc w:val="right"/>
            </w:pPr>
            <w:r>
              <w:t>4.6464x10</w:t>
            </w:r>
            <w:r w:rsidRPr="008A057E">
              <w:rPr>
                <w:vertAlign w:val="superscript"/>
              </w:rPr>
              <w:t>-6</w:t>
            </w:r>
          </w:p>
        </w:tc>
      </w:tr>
      <w:tr w:rsidR="00D44A3C" w14:paraId="65ABE02F" w14:textId="4D147C0A" w:rsidTr="00D44A3C">
        <w:trPr>
          <w:trHeight w:hRule="exact" w:val="360"/>
        </w:trPr>
        <w:tc>
          <w:tcPr>
            <w:tcW w:w="1980" w:type="dxa"/>
            <w:tcBorders>
              <w:top w:val="nil"/>
              <w:left w:val="nil"/>
              <w:bottom w:val="nil"/>
              <w:right w:val="nil"/>
            </w:tcBorders>
            <w:vAlign w:val="center"/>
          </w:tcPr>
          <w:p w14:paraId="7904184B" w14:textId="77777777" w:rsidR="00D44A3C" w:rsidRDefault="00D44A3C" w:rsidP="001E1CE2">
            <w:pPr>
              <w:pStyle w:val="NormalWeb"/>
              <w:spacing w:before="0" w:beforeAutospacing="0" w:after="0" w:afterAutospacing="0" w:line="480" w:lineRule="auto"/>
              <w:jc w:val="center"/>
            </w:pPr>
            <w:r>
              <w:t>DTER</w:t>
            </w:r>
          </w:p>
        </w:tc>
        <w:tc>
          <w:tcPr>
            <w:tcW w:w="1080" w:type="dxa"/>
            <w:tcBorders>
              <w:top w:val="nil"/>
              <w:left w:val="nil"/>
              <w:bottom w:val="nil"/>
              <w:right w:val="nil"/>
            </w:tcBorders>
            <w:shd w:val="clear" w:color="auto" w:fill="auto"/>
          </w:tcPr>
          <w:p w14:paraId="1EB15732" w14:textId="31E39F59" w:rsidR="00D44A3C" w:rsidRDefault="00D44A3C" w:rsidP="001E1CE2">
            <w:pPr>
              <w:pStyle w:val="NormalWeb"/>
              <w:spacing w:before="0" w:beforeAutospacing="0" w:after="0" w:afterAutospacing="0"/>
              <w:jc w:val="right"/>
            </w:pPr>
            <w:r>
              <w:t>0.</w:t>
            </w:r>
            <w:r w:rsidR="009E0FE4">
              <w:t>8179</w:t>
            </w:r>
            <w:r>
              <w:t>*</w:t>
            </w:r>
          </w:p>
        </w:tc>
        <w:tc>
          <w:tcPr>
            <w:tcW w:w="1080" w:type="dxa"/>
            <w:tcBorders>
              <w:top w:val="nil"/>
              <w:left w:val="nil"/>
              <w:bottom w:val="nil"/>
              <w:right w:val="nil"/>
            </w:tcBorders>
            <w:shd w:val="clear" w:color="auto" w:fill="auto"/>
          </w:tcPr>
          <w:p w14:paraId="146AEA9D" w14:textId="25EFDAB6" w:rsidR="00D44A3C" w:rsidRDefault="00D44A3C" w:rsidP="001E1CE2">
            <w:pPr>
              <w:pStyle w:val="NormalWeb"/>
              <w:spacing w:before="0" w:beforeAutospacing="0" w:after="0" w:afterAutospacing="0"/>
              <w:jc w:val="right"/>
            </w:pPr>
            <w:r>
              <w:t>0.0003</w:t>
            </w:r>
          </w:p>
        </w:tc>
        <w:tc>
          <w:tcPr>
            <w:tcW w:w="1080" w:type="dxa"/>
            <w:tcBorders>
              <w:top w:val="nil"/>
              <w:left w:val="nil"/>
              <w:bottom w:val="nil"/>
              <w:right w:val="nil"/>
            </w:tcBorders>
            <w:shd w:val="clear" w:color="auto" w:fill="auto"/>
          </w:tcPr>
          <w:p w14:paraId="64B74D85" w14:textId="79918687" w:rsidR="00D44A3C" w:rsidRDefault="00D44A3C" w:rsidP="001E1CE2">
            <w:pPr>
              <w:pStyle w:val="NormalWeb"/>
              <w:spacing w:before="0" w:beforeAutospacing="0" w:after="0" w:afterAutospacing="0"/>
              <w:jc w:val="right"/>
            </w:pPr>
            <w:r>
              <w:t>0.9867</w:t>
            </w:r>
          </w:p>
        </w:tc>
        <w:tc>
          <w:tcPr>
            <w:tcW w:w="1440" w:type="dxa"/>
            <w:tcBorders>
              <w:top w:val="nil"/>
              <w:left w:val="nil"/>
              <w:bottom w:val="nil"/>
              <w:right w:val="nil"/>
            </w:tcBorders>
          </w:tcPr>
          <w:p w14:paraId="48E6419D" w14:textId="7E145474" w:rsidR="00D44A3C" w:rsidRDefault="00D44A3C" w:rsidP="001E1CE2">
            <w:pPr>
              <w:pStyle w:val="NormalWeb"/>
              <w:spacing w:before="0" w:beforeAutospacing="0" w:after="0" w:afterAutospacing="0"/>
              <w:jc w:val="right"/>
            </w:pPr>
            <w:r>
              <w:t>0.2258*</w:t>
            </w:r>
          </w:p>
        </w:tc>
        <w:tc>
          <w:tcPr>
            <w:tcW w:w="1170" w:type="dxa"/>
            <w:tcBorders>
              <w:top w:val="nil"/>
              <w:left w:val="nil"/>
              <w:bottom w:val="nil"/>
              <w:right w:val="nil"/>
            </w:tcBorders>
          </w:tcPr>
          <w:p w14:paraId="0E448BAB" w14:textId="6AD09685" w:rsidR="00D44A3C" w:rsidRDefault="00D44A3C" w:rsidP="001E1CE2">
            <w:pPr>
              <w:pStyle w:val="NormalWeb"/>
              <w:spacing w:before="0" w:beforeAutospacing="0" w:after="0" w:afterAutospacing="0"/>
              <w:jc w:val="right"/>
            </w:pPr>
            <w:r>
              <w:t>0.0663</w:t>
            </w:r>
          </w:p>
        </w:tc>
        <w:tc>
          <w:tcPr>
            <w:tcW w:w="1710" w:type="dxa"/>
            <w:tcBorders>
              <w:top w:val="nil"/>
              <w:left w:val="nil"/>
              <w:bottom w:val="nil"/>
              <w:right w:val="nil"/>
            </w:tcBorders>
          </w:tcPr>
          <w:p w14:paraId="25E75DAE" w14:textId="572F53BF" w:rsidR="00D44A3C" w:rsidRDefault="00E30F5D" w:rsidP="001E1CE2">
            <w:pPr>
              <w:pStyle w:val="NormalWeb"/>
              <w:spacing w:before="0" w:beforeAutospacing="0" w:after="0" w:afterAutospacing="0"/>
              <w:jc w:val="right"/>
            </w:pPr>
            <w:r>
              <w:t>0.7967</w:t>
            </w:r>
          </w:p>
        </w:tc>
      </w:tr>
      <w:tr w:rsidR="00D44A3C" w14:paraId="404DBDD3" w14:textId="3801B214" w:rsidTr="00D44A3C">
        <w:trPr>
          <w:trHeight w:hRule="exact" w:val="360"/>
        </w:trPr>
        <w:tc>
          <w:tcPr>
            <w:tcW w:w="1980" w:type="dxa"/>
            <w:tcBorders>
              <w:top w:val="nil"/>
              <w:left w:val="nil"/>
              <w:bottom w:val="nil"/>
              <w:right w:val="nil"/>
            </w:tcBorders>
            <w:vAlign w:val="center"/>
          </w:tcPr>
          <w:p w14:paraId="3F238F09" w14:textId="77777777" w:rsidR="00D44A3C" w:rsidRDefault="00D44A3C" w:rsidP="001E1CE2">
            <w:pPr>
              <w:pStyle w:val="NormalWeb"/>
              <w:spacing w:before="0" w:beforeAutospacing="0" w:after="0" w:afterAutospacing="0" w:line="480" w:lineRule="auto"/>
              <w:jc w:val="center"/>
            </w:pPr>
            <w:r>
              <w:t>ICR</w:t>
            </w:r>
          </w:p>
        </w:tc>
        <w:tc>
          <w:tcPr>
            <w:tcW w:w="1080" w:type="dxa"/>
            <w:tcBorders>
              <w:top w:val="nil"/>
              <w:left w:val="nil"/>
              <w:bottom w:val="nil"/>
              <w:right w:val="nil"/>
            </w:tcBorders>
            <w:shd w:val="clear" w:color="auto" w:fill="auto"/>
          </w:tcPr>
          <w:p w14:paraId="184F78AB" w14:textId="7B5CCB04" w:rsidR="00D44A3C" w:rsidRDefault="00D44A3C" w:rsidP="001E1CE2">
            <w:pPr>
              <w:pStyle w:val="NormalWeb"/>
              <w:spacing w:before="0" w:beforeAutospacing="0" w:after="0" w:afterAutospacing="0"/>
              <w:jc w:val="right"/>
            </w:pPr>
            <w:r>
              <w:t>0.6846*</w:t>
            </w:r>
          </w:p>
        </w:tc>
        <w:tc>
          <w:tcPr>
            <w:tcW w:w="1080" w:type="dxa"/>
            <w:tcBorders>
              <w:top w:val="nil"/>
              <w:left w:val="nil"/>
              <w:bottom w:val="nil"/>
              <w:right w:val="nil"/>
            </w:tcBorders>
            <w:shd w:val="clear" w:color="auto" w:fill="auto"/>
          </w:tcPr>
          <w:p w14:paraId="3BD50440" w14:textId="4451A64C" w:rsidR="00D44A3C" w:rsidRDefault="00D44A3C" w:rsidP="001E1CE2">
            <w:pPr>
              <w:pStyle w:val="NormalWeb"/>
              <w:spacing w:before="0" w:beforeAutospacing="0" w:after="0" w:afterAutospacing="0"/>
              <w:jc w:val="right"/>
            </w:pPr>
            <w:r>
              <w:t>0.0004</w:t>
            </w:r>
          </w:p>
        </w:tc>
        <w:tc>
          <w:tcPr>
            <w:tcW w:w="1080" w:type="dxa"/>
            <w:tcBorders>
              <w:top w:val="nil"/>
              <w:left w:val="nil"/>
              <w:bottom w:val="nil"/>
              <w:right w:val="nil"/>
            </w:tcBorders>
            <w:shd w:val="clear" w:color="auto" w:fill="auto"/>
          </w:tcPr>
          <w:p w14:paraId="7610D3B4" w14:textId="0A7619E6" w:rsidR="00D44A3C" w:rsidRDefault="00D44A3C" w:rsidP="001E1CE2">
            <w:pPr>
              <w:pStyle w:val="NormalWeb"/>
              <w:spacing w:before="0" w:beforeAutospacing="0" w:after="0" w:afterAutospacing="0"/>
              <w:jc w:val="right"/>
            </w:pPr>
            <w:r>
              <w:t>0.9831</w:t>
            </w:r>
          </w:p>
        </w:tc>
        <w:tc>
          <w:tcPr>
            <w:tcW w:w="1440" w:type="dxa"/>
            <w:tcBorders>
              <w:top w:val="nil"/>
              <w:left w:val="nil"/>
              <w:bottom w:val="nil"/>
              <w:right w:val="nil"/>
            </w:tcBorders>
          </w:tcPr>
          <w:p w14:paraId="17CD07A7" w14:textId="6CF8DDE0" w:rsidR="00D44A3C" w:rsidRDefault="00D44A3C" w:rsidP="001E1CE2">
            <w:pPr>
              <w:pStyle w:val="NormalWeb"/>
              <w:spacing w:before="0" w:beforeAutospacing="0" w:after="0" w:afterAutospacing="0"/>
              <w:jc w:val="right"/>
            </w:pPr>
            <w:r>
              <w:t>0.2429*</w:t>
            </w:r>
          </w:p>
        </w:tc>
        <w:tc>
          <w:tcPr>
            <w:tcW w:w="1170" w:type="dxa"/>
            <w:tcBorders>
              <w:top w:val="nil"/>
              <w:left w:val="nil"/>
              <w:bottom w:val="nil"/>
              <w:right w:val="nil"/>
            </w:tcBorders>
          </w:tcPr>
          <w:p w14:paraId="2AA716B5" w14:textId="0CE7FF35" w:rsidR="00D44A3C" w:rsidRDefault="00D44A3C" w:rsidP="001E1CE2">
            <w:pPr>
              <w:pStyle w:val="NormalWeb"/>
              <w:spacing w:before="0" w:beforeAutospacing="0" w:after="0" w:afterAutospacing="0"/>
              <w:jc w:val="right"/>
            </w:pPr>
            <w:r>
              <w:t>0.0926</w:t>
            </w:r>
          </w:p>
        </w:tc>
        <w:tc>
          <w:tcPr>
            <w:tcW w:w="1710" w:type="dxa"/>
            <w:tcBorders>
              <w:top w:val="nil"/>
              <w:left w:val="nil"/>
              <w:bottom w:val="nil"/>
              <w:right w:val="nil"/>
            </w:tcBorders>
          </w:tcPr>
          <w:p w14:paraId="34198940" w14:textId="02120711" w:rsidR="00D44A3C" w:rsidRDefault="00E30F5D" w:rsidP="001E1CE2">
            <w:pPr>
              <w:pStyle w:val="NormalWeb"/>
              <w:spacing w:before="0" w:beforeAutospacing="0" w:after="0" w:afterAutospacing="0"/>
              <w:jc w:val="right"/>
            </w:pPr>
            <w:r>
              <w:t>0.7610</w:t>
            </w:r>
          </w:p>
        </w:tc>
      </w:tr>
      <w:tr w:rsidR="00D44A3C" w14:paraId="0C4FA772" w14:textId="52B329E0" w:rsidTr="00D44A3C">
        <w:trPr>
          <w:trHeight w:hRule="exact" w:val="360"/>
        </w:trPr>
        <w:tc>
          <w:tcPr>
            <w:tcW w:w="1980" w:type="dxa"/>
            <w:tcBorders>
              <w:top w:val="nil"/>
              <w:left w:val="nil"/>
              <w:bottom w:val="nil"/>
              <w:right w:val="nil"/>
            </w:tcBorders>
            <w:vAlign w:val="center"/>
          </w:tcPr>
          <w:p w14:paraId="137E4E6C" w14:textId="77777777" w:rsidR="00D44A3C" w:rsidRDefault="00D44A3C" w:rsidP="001E1CE2">
            <w:pPr>
              <w:pStyle w:val="NormalWeb"/>
              <w:spacing w:before="0" w:beforeAutospacing="0" w:after="0" w:afterAutospacing="0" w:line="480" w:lineRule="auto"/>
              <w:jc w:val="center"/>
            </w:pPr>
            <w:r>
              <w:t>ROAR</w:t>
            </w:r>
          </w:p>
        </w:tc>
        <w:tc>
          <w:tcPr>
            <w:tcW w:w="1080" w:type="dxa"/>
            <w:tcBorders>
              <w:top w:val="nil"/>
              <w:left w:val="nil"/>
              <w:bottom w:val="nil"/>
              <w:right w:val="nil"/>
            </w:tcBorders>
            <w:shd w:val="clear" w:color="auto" w:fill="auto"/>
          </w:tcPr>
          <w:p w14:paraId="029574FF" w14:textId="7B87F168" w:rsidR="00D44A3C" w:rsidRDefault="00D44A3C" w:rsidP="001E1CE2">
            <w:pPr>
              <w:pStyle w:val="NormalWeb"/>
              <w:spacing w:before="0" w:beforeAutospacing="0" w:after="0" w:afterAutospacing="0"/>
              <w:jc w:val="right"/>
            </w:pPr>
            <w:r>
              <w:t>0.0322</w:t>
            </w:r>
          </w:p>
        </w:tc>
        <w:tc>
          <w:tcPr>
            <w:tcW w:w="1080" w:type="dxa"/>
            <w:tcBorders>
              <w:top w:val="nil"/>
              <w:left w:val="nil"/>
              <w:bottom w:val="nil"/>
              <w:right w:val="nil"/>
            </w:tcBorders>
            <w:shd w:val="clear" w:color="auto" w:fill="auto"/>
          </w:tcPr>
          <w:p w14:paraId="3AB5F9BC" w14:textId="2060AA5D" w:rsidR="00D44A3C" w:rsidRDefault="00D44A3C" w:rsidP="001E1CE2">
            <w:pPr>
              <w:pStyle w:val="NormalWeb"/>
              <w:spacing w:before="0" w:beforeAutospacing="0" w:after="0" w:afterAutospacing="0"/>
              <w:jc w:val="right"/>
            </w:pPr>
            <w:r>
              <w:t>4.5897</w:t>
            </w:r>
          </w:p>
        </w:tc>
        <w:tc>
          <w:tcPr>
            <w:tcW w:w="1080" w:type="dxa"/>
            <w:tcBorders>
              <w:top w:val="nil"/>
              <w:left w:val="nil"/>
              <w:bottom w:val="nil"/>
              <w:right w:val="nil"/>
            </w:tcBorders>
            <w:shd w:val="clear" w:color="auto" w:fill="auto"/>
          </w:tcPr>
          <w:p w14:paraId="723A6362" w14:textId="434A9607" w:rsidR="00D44A3C" w:rsidRDefault="00D44A3C" w:rsidP="001E1CE2">
            <w:pPr>
              <w:pStyle w:val="NormalWeb"/>
              <w:spacing w:before="0" w:beforeAutospacing="0" w:after="0" w:afterAutospacing="0"/>
              <w:jc w:val="right"/>
            </w:pPr>
            <w:r>
              <w:t>0.0322</w:t>
            </w:r>
          </w:p>
        </w:tc>
        <w:tc>
          <w:tcPr>
            <w:tcW w:w="1440" w:type="dxa"/>
            <w:tcBorders>
              <w:top w:val="nil"/>
              <w:left w:val="nil"/>
              <w:bottom w:val="nil"/>
              <w:right w:val="nil"/>
            </w:tcBorders>
          </w:tcPr>
          <w:p w14:paraId="5A76D7DE" w14:textId="2264BE68" w:rsidR="00D44A3C" w:rsidRDefault="00D44A3C" w:rsidP="001E1CE2">
            <w:pPr>
              <w:pStyle w:val="NormalWeb"/>
              <w:spacing w:before="0" w:beforeAutospacing="0" w:after="0" w:afterAutospacing="0"/>
              <w:jc w:val="right"/>
            </w:pPr>
            <w:r>
              <w:t>0.1031*</w:t>
            </w:r>
          </w:p>
        </w:tc>
        <w:tc>
          <w:tcPr>
            <w:tcW w:w="1170" w:type="dxa"/>
            <w:tcBorders>
              <w:top w:val="nil"/>
              <w:left w:val="nil"/>
              <w:bottom w:val="nil"/>
              <w:right w:val="nil"/>
            </w:tcBorders>
          </w:tcPr>
          <w:p w14:paraId="253F0B3E" w14:textId="3DF6BA48" w:rsidR="00D44A3C" w:rsidRDefault="00D44A3C" w:rsidP="001E1CE2">
            <w:pPr>
              <w:pStyle w:val="NormalWeb"/>
              <w:spacing w:before="0" w:beforeAutospacing="0" w:after="0" w:afterAutospacing="0"/>
              <w:jc w:val="right"/>
            </w:pPr>
            <w:r>
              <w:t>60.9522</w:t>
            </w:r>
          </w:p>
        </w:tc>
        <w:tc>
          <w:tcPr>
            <w:tcW w:w="1710" w:type="dxa"/>
            <w:tcBorders>
              <w:top w:val="nil"/>
              <w:left w:val="nil"/>
              <w:bottom w:val="nil"/>
              <w:right w:val="nil"/>
            </w:tcBorders>
          </w:tcPr>
          <w:p w14:paraId="3E5A571C" w14:textId="7B37177A" w:rsidR="00D44A3C" w:rsidRDefault="00E30F5D" w:rsidP="001E1CE2">
            <w:pPr>
              <w:pStyle w:val="NormalWeb"/>
              <w:spacing w:before="0" w:beforeAutospacing="0" w:after="0" w:afterAutospacing="0"/>
              <w:jc w:val="right"/>
            </w:pPr>
            <w:r>
              <w:t>1.0700x10</w:t>
            </w:r>
            <w:r w:rsidRPr="008A057E">
              <w:rPr>
                <w:vertAlign w:val="superscript"/>
              </w:rPr>
              <w:t>-</w:t>
            </w:r>
            <w:r>
              <w:rPr>
                <w:vertAlign w:val="superscript"/>
              </w:rPr>
              <w:t>14</w:t>
            </w:r>
          </w:p>
        </w:tc>
      </w:tr>
      <w:tr w:rsidR="00D44A3C" w14:paraId="193E1199" w14:textId="2ACC93C2" w:rsidTr="00D44A3C">
        <w:trPr>
          <w:trHeight w:hRule="exact" w:val="360"/>
        </w:trPr>
        <w:tc>
          <w:tcPr>
            <w:tcW w:w="1980" w:type="dxa"/>
            <w:tcBorders>
              <w:top w:val="nil"/>
              <w:left w:val="nil"/>
              <w:bottom w:val="nil"/>
              <w:right w:val="nil"/>
            </w:tcBorders>
            <w:vAlign w:val="center"/>
          </w:tcPr>
          <w:p w14:paraId="0A9B1AD4" w14:textId="77777777" w:rsidR="00D44A3C" w:rsidRDefault="00D44A3C" w:rsidP="001E1CE2">
            <w:pPr>
              <w:pStyle w:val="NormalWeb"/>
              <w:spacing w:before="0" w:beforeAutospacing="0" w:after="0" w:afterAutospacing="0" w:line="480" w:lineRule="auto"/>
              <w:jc w:val="center"/>
            </w:pPr>
            <w:r>
              <w:t>ROER</w:t>
            </w:r>
          </w:p>
        </w:tc>
        <w:tc>
          <w:tcPr>
            <w:tcW w:w="1080" w:type="dxa"/>
            <w:tcBorders>
              <w:top w:val="nil"/>
              <w:left w:val="nil"/>
              <w:bottom w:val="nil"/>
              <w:right w:val="nil"/>
            </w:tcBorders>
            <w:shd w:val="clear" w:color="auto" w:fill="auto"/>
          </w:tcPr>
          <w:p w14:paraId="4FBF1663" w14:textId="31E55FDA" w:rsidR="00D44A3C" w:rsidRDefault="00D44A3C" w:rsidP="001E1CE2">
            <w:pPr>
              <w:pStyle w:val="NormalWeb"/>
              <w:spacing w:before="0" w:beforeAutospacing="0" w:after="0" w:afterAutospacing="0"/>
              <w:jc w:val="right"/>
            </w:pPr>
            <w:r>
              <w:t>0.6484*</w:t>
            </w:r>
          </w:p>
        </w:tc>
        <w:tc>
          <w:tcPr>
            <w:tcW w:w="1080" w:type="dxa"/>
            <w:tcBorders>
              <w:top w:val="nil"/>
              <w:left w:val="nil"/>
              <w:bottom w:val="nil"/>
              <w:right w:val="nil"/>
            </w:tcBorders>
            <w:shd w:val="clear" w:color="auto" w:fill="auto"/>
          </w:tcPr>
          <w:p w14:paraId="70CAA509" w14:textId="1269F611" w:rsidR="00D44A3C" w:rsidRDefault="00D44A3C" w:rsidP="001E1CE2">
            <w:pPr>
              <w:pStyle w:val="NormalWeb"/>
              <w:spacing w:before="0" w:beforeAutospacing="0" w:after="0" w:afterAutospacing="0"/>
              <w:jc w:val="right"/>
            </w:pPr>
            <w:r>
              <w:t>0.0117</w:t>
            </w:r>
          </w:p>
        </w:tc>
        <w:tc>
          <w:tcPr>
            <w:tcW w:w="1080" w:type="dxa"/>
            <w:tcBorders>
              <w:top w:val="nil"/>
              <w:left w:val="nil"/>
              <w:bottom w:val="nil"/>
              <w:right w:val="nil"/>
            </w:tcBorders>
            <w:shd w:val="clear" w:color="auto" w:fill="auto"/>
          </w:tcPr>
          <w:p w14:paraId="292A38A4" w14:textId="5063F436" w:rsidR="00D44A3C" w:rsidRDefault="00D44A3C" w:rsidP="001E1CE2">
            <w:pPr>
              <w:pStyle w:val="NormalWeb"/>
              <w:spacing w:before="0" w:beforeAutospacing="0" w:after="0" w:afterAutospacing="0"/>
              <w:jc w:val="right"/>
            </w:pPr>
            <w:r>
              <w:t>0.9138</w:t>
            </w:r>
          </w:p>
        </w:tc>
        <w:tc>
          <w:tcPr>
            <w:tcW w:w="1440" w:type="dxa"/>
            <w:tcBorders>
              <w:top w:val="nil"/>
              <w:left w:val="nil"/>
              <w:bottom w:val="nil"/>
              <w:right w:val="nil"/>
            </w:tcBorders>
          </w:tcPr>
          <w:p w14:paraId="034F6034" w14:textId="353D6044" w:rsidR="00D44A3C" w:rsidRDefault="00D44A3C" w:rsidP="001E1CE2">
            <w:pPr>
              <w:pStyle w:val="NormalWeb"/>
              <w:spacing w:before="0" w:beforeAutospacing="0" w:after="0" w:afterAutospacing="0"/>
              <w:jc w:val="right"/>
            </w:pPr>
            <w:r>
              <w:t>0.0769*</w:t>
            </w:r>
          </w:p>
        </w:tc>
        <w:tc>
          <w:tcPr>
            <w:tcW w:w="1170" w:type="dxa"/>
            <w:tcBorders>
              <w:top w:val="nil"/>
              <w:left w:val="nil"/>
              <w:bottom w:val="nil"/>
              <w:right w:val="nil"/>
            </w:tcBorders>
          </w:tcPr>
          <w:p w14:paraId="39E8BAC9" w14:textId="628A30D9" w:rsidR="00D44A3C" w:rsidRDefault="00D44A3C" w:rsidP="001E1CE2">
            <w:pPr>
              <w:pStyle w:val="NormalWeb"/>
              <w:spacing w:before="0" w:beforeAutospacing="0" w:after="0" w:afterAutospacing="0"/>
              <w:jc w:val="right"/>
            </w:pPr>
            <w:r>
              <w:t>0.4113</w:t>
            </w:r>
          </w:p>
        </w:tc>
        <w:tc>
          <w:tcPr>
            <w:tcW w:w="1710" w:type="dxa"/>
            <w:tcBorders>
              <w:top w:val="nil"/>
              <w:left w:val="nil"/>
              <w:bottom w:val="nil"/>
              <w:right w:val="nil"/>
            </w:tcBorders>
          </w:tcPr>
          <w:p w14:paraId="054D3101" w14:textId="067EFCED" w:rsidR="00D44A3C" w:rsidRDefault="00E30F5D" w:rsidP="001E1CE2">
            <w:pPr>
              <w:pStyle w:val="NormalWeb"/>
              <w:spacing w:before="0" w:beforeAutospacing="0" w:after="0" w:afterAutospacing="0"/>
              <w:jc w:val="right"/>
            </w:pPr>
            <w:r>
              <w:t>0.5214</w:t>
            </w:r>
          </w:p>
        </w:tc>
      </w:tr>
      <w:tr w:rsidR="00D44A3C" w14:paraId="0035E1EB" w14:textId="7D5D9753" w:rsidTr="00D44A3C">
        <w:trPr>
          <w:trHeight w:hRule="exact" w:val="360"/>
        </w:trPr>
        <w:tc>
          <w:tcPr>
            <w:tcW w:w="1980" w:type="dxa"/>
            <w:tcBorders>
              <w:top w:val="nil"/>
              <w:left w:val="nil"/>
              <w:bottom w:val="nil"/>
              <w:right w:val="nil"/>
            </w:tcBorders>
            <w:vAlign w:val="center"/>
          </w:tcPr>
          <w:p w14:paraId="74330240" w14:textId="77777777" w:rsidR="00D44A3C" w:rsidRDefault="00D44A3C" w:rsidP="001E1CE2">
            <w:pPr>
              <w:pStyle w:val="NormalWeb"/>
              <w:spacing w:before="0" w:beforeAutospacing="0" w:after="0" w:afterAutospacing="0" w:line="480" w:lineRule="auto"/>
              <w:jc w:val="center"/>
            </w:pPr>
            <w:r>
              <w:t>EPS</w:t>
            </w:r>
          </w:p>
        </w:tc>
        <w:tc>
          <w:tcPr>
            <w:tcW w:w="1080" w:type="dxa"/>
            <w:tcBorders>
              <w:top w:val="nil"/>
              <w:left w:val="nil"/>
              <w:bottom w:val="nil"/>
              <w:right w:val="nil"/>
            </w:tcBorders>
            <w:shd w:val="clear" w:color="auto" w:fill="auto"/>
          </w:tcPr>
          <w:p w14:paraId="60EE4867" w14:textId="479AEA5D" w:rsidR="00D44A3C" w:rsidRDefault="00D44A3C" w:rsidP="001E1CE2">
            <w:pPr>
              <w:pStyle w:val="NormalWeb"/>
              <w:spacing w:before="0" w:beforeAutospacing="0" w:after="0" w:afterAutospacing="0"/>
              <w:jc w:val="right"/>
            </w:pPr>
            <w:r>
              <w:t>0.1828*</w:t>
            </w:r>
          </w:p>
        </w:tc>
        <w:tc>
          <w:tcPr>
            <w:tcW w:w="1080" w:type="dxa"/>
            <w:tcBorders>
              <w:top w:val="nil"/>
              <w:left w:val="nil"/>
              <w:bottom w:val="nil"/>
              <w:right w:val="nil"/>
            </w:tcBorders>
            <w:shd w:val="clear" w:color="auto" w:fill="auto"/>
          </w:tcPr>
          <w:p w14:paraId="305C735B" w14:textId="4B24BB1F" w:rsidR="00D44A3C" w:rsidRDefault="00D44A3C" w:rsidP="001E1CE2">
            <w:pPr>
              <w:pStyle w:val="NormalWeb"/>
              <w:spacing w:before="0" w:beforeAutospacing="0" w:after="0" w:afterAutospacing="0"/>
              <w:jc w:val="right"/>
            </w:pPr>
            <w:r>
              <w:t>0.0094</w:t>
            </w:r>
          </w:p>
        </w:tc>
        <w:tc>
          <w:tcPr>
            <w:tcW w:w="1080" w:type="dxa"/>
            <w:tcBorders>
              <w:top w:val="nil"/>
              <w:left w:val="nil"/>
              <w:bottom w:val="nil"/>
              <w:right w:val="nil"/>
            </w:tcBorders>
            <w:shd w:val="clear" w:color="auto" w:fill="auto"/>
          </w:tcPr>
          <w:p w14:paraId="65C23F06" w14:textId="588DABD8" w:rsidR="00D44A3C" w:rsidRDefault="00D44A3C" w:rsidP="001E1CE2">
            <w:pPr>
              <w:pStyle w:val="NormalWeb"/>
              <w:spacing w:before="0" w:beforeAutospacing="0" w:after="0" w:afterAutospacing="0"/>
              <w:jc w:val="right"/>
            </w:pPr>
            <w:r>
              <w:t>0.9228</w:t>
            </w:r>
          </w:p>
        </w:tc>
        <w:tc>
          <w:tcPr>
            <w:tcW w:w="1440" w:type="dxa"/>
            <w:tcBorders>
              <w:top w:val="nil"/>
              <w:left w:val="nil"/>
              <w:bottom w:val="nil"/>
              <w:right w:val="nil"/>
            </w:tcBorders>
          </w:tcPr>
          <w:p w14:paraId="4E8D182B" w14:textId="0EA2DF4E" w:rsidR="00D44A3C" w:rsidRDefault="00D44A3C" w:rsidP="001E1CE2">
            <w:pPr>
              <w:pStyle w:val="NormalWeb"/>
              <w:spacing w:before="0" w:beforeAutospacing="0" w:after="0" w:afterAutospacing="0"/>
              <w:jc w:val="right"/>
            </w:pPr>
            <w:r>
              <w:t>0.1532*</w:t>
            </w:r>
          </w:p>
        </w:tc>
        <w:tc>
          <w:tcPr>
            <w:tcW w:w="1170" w:type="dxa"/>
            <w:tcBorders>
              <w:top w:val="nil"/>
              <w:left w:val="nil"/>
              <w:bottom w:val="nil"/>
              <w:right w:val="nil"/>
            </w:tcBorders>
          </w:tcPr>
          <w:p w14:paraId="6932F0C4" w14:textId="3985CC52" w:rsidR="00D44A3C" w:rsidRDefault="00D44A3C" w:rsidP="001E1CE2">
            <w:pPr>
              <w:pStyle w:val="NormalWeb"/>
              <w:spacing w:before="0" w:beforeAutospacing="0" w:after="0" w:afterAutospacing="0"/>
              <w:jc w:val="right"/>
            </w:pPr>
            <w:r>
              <w:t>50.3739</w:t>
            </w:r>
          </w:p>
        </w:tc>
        <w:tc>
          <w:tcPr>
            <w:tcW w:w="1710" w:type="dxa"/>
            <w:tcBorders>
              <w:top w:val="nil"/>
              <w:left w:val="nil"/>
              <w:bottom w:val="nil"/>
              <w:right w:val="nil"/>
            </w:tcBorders>
          </w:tcPr>
          <w:p w14:paraId="0A83528D" w14:textId="367587FD" w:rsidR="00D44A3C" w:rsidRDefault="00E30F5D" w:rsidP="001E1CE2">
            <w:pPr>
              <w:pStyle w:val="NormalWeb"/>
              <w:spacing w:before="0" w:beforeAutospacing="0" w:after="0" w:afterAutospacing="0"/>
              <w:jc w:val="right"/>
            </w:pPr>
            <w:r>
              <w:t>1.9287x10</w:t>
            </w:r>
            <w:r w:rsidRPr="008A057E">
              <w:rPr>
                <w:vertAlign w:val="superscript"/>
              </w:rPr>
              <w:t>-</w:t>
            </w:r>
            <w:r>
              <w:rPr>
                <w:vertAlign w:val="superscript"/>
              </w:rPr>
              <w:t>12</w:t>
            </w:r>
          </w:p>
        </w:tc>
      </w:tr>
      <w:tr w:rsidR="00D44A3C" w14:paraId="329471D9" w14:textId="6B02A763" w:rsidTr="00D44A3C">
        <w:trPr>
          <w:trHeight w:hRule="exact" w:val="360"/>
        </w:trPr>
        <w:tc>
          <w:tcPr>
            <w:tcW w:w="1980" w:type="dxa"/>
            <w:tcBorders>
              <w:top w:val="nil"/>
              <w:left w:val="nil"/>
              <w:bottom w:val="nil"/>
              <w:right w:val="nil"/>
            </w:tcBorders>
            <w:vAlign w:val="center"/>
          </w:tcPr>
          <w:p w14:paraId="5A731569" w14:textId="77777777" w:rsidR="00D44A3C" w:rsidRDefault="00D44A3C" w:rsidP="001E1CE2">
            <w:pPr>
              <w:pStyle w:val="NormalWeb"/>
              <w:spacing w:before="0" w:beforeAutospacing="0" w:after="0" w:afterAutospacing="0" w:line="480" w:lineRule="auto"/>
              <w:jc w:val="center"/>
            </w:pPr>
            <w:r>
              <w:t>ROTAR</w:t>
            </w:r>
          </w:p>
        </w:tc>
        <w:tc>
          <w:tcPr>
            <w:tcW w:w="1080" w:type="dxa"/>
            <w:tcBorders>
              <w:top w:val="nil"/>
              <w:left w:val="nil"/>
              <w:bottom w:val="nil"/>
              <w:right w:val="nil"/>
            </w:tcBorders>
            <w:shd w:val="clear" w:color="auto" w:fill="auto"/>
          </w:tcPr>
          <w:p w14:paraId="47D86FCF" w14:textId="2001EEC2" w:rsidR="00D44A3C" w:rsidRDefault="00D44A3C" w:rsidP="001E1CE2">
            <w:pPr>
              <w:pStyle w:val="NormalWeb"/>
              <w:spacing w:before="0" w:beforeAutospacing="0" w:after="0" w:afterAutospacing="0"/>
              <w:jc w:val="right"/>
            </w:pPr>
            <w:r>
              <w:t>0.0161</w:t>
            </w:r>
          </w:p>
        </w:tc>
        <w:tc>
          <w:tcPr>
            <w:tcW w:w="1080" w:type="dxa"/>
            <w:tcBorders>
              <w:top w:val="nil"/>
              <w:left w:val="nil"/>
              <w:bottom w:val="nil"/>
              <w:right w:val="nil"/>
            </w:tcBorders>
            <w:shd w:val="clear" w:color="auto" w:fill="auto"/>
          </w:tcPr>
          <w:p w14:paraId="55462DB1" w14:textId="55B05330" w:rsidR="00D44A3C" w:rsidRDefault="00D44A3C" w:rsidP="001E1CE2">
            <w:pPr>
              <w:pStyle w:val="NormalWeb"/>
              <w:spacing w:before="0" w:beforeAutospacing="0" w:after="0" w:afterAutospacing="0"/>
              <w:jc w:val="right"/>
            </w:pPr>
            <w:r>
              <w:t>5.7972</w:t>
            </w:r>
          </w:p>
        </w:tc>
        <w:tc>
          <w:tcPr>
            <w:tcW w:w="1080" w:type="dxa"/>
            <w:tcBorders>
              <w:top w:val="nil"/>
              <w:left w:val="nil"/>
              <w:bottom w:val="nil"/>
              <w:right w:val="nil"/>
            </w:tcBorders>
            <w:shd w:val="clear" w:color="auto" w:fill="auto"/>
          </w:tcPr>
          <w:p w14:paraId="0053C2CF" w14:textId="55EA8D7C" w:rsidR="00D44A3C" w:rsidRDefault="00D44A3C" w:rsidP="001E1CE2">
            <w:pPr>
              <w:pStyle w:val="NormalWeb"/>
              <w:spacing w:before="0" w:beforeAutospacing="0" w:after="0" w:afterAutospacing="0"/>
              <w:jc w:val="right"/>
            </w:pPr>
            <w:r>
              <w:t>0.0161</w:t>
            </w:r>
          </w:p>
        </w:tc>
        <w:tc>
          <w:tcPr>
            <w:tcW w:w="1440" w:type="dxa"/>
            <w:tcBorders>
              <w:top w:val="nil"/>
              <w:left w:val="nil"/>
              <w:bottom w:val="nil"/>
              <w:right w:val="nil"/>
            </w:tcBorders>
          </w:tcPr>
          <w:p w14:paraId="0ECDEB84" w14:textId="195D7B92" w:rsidR="00D44A3C" w:rsidRDefault="00D44A3C" w:rsidP="001E1CE2">
            <w:pPr>
              <w:pStyle w:val="NormalWeb"/>
              <w:spacing w:before="0" w:beforeAutospacing="0" w:after="0" w:afterAutospacing="0"/>
              <w:jc w:val="right"/>
            </w:pPr>
            <w:r>
              <w:t>0.0581*</w:t>
            </w:r>
          </w:p>
        </w:tc>
        <w:tc>
          <w:tcPr>
            <w:tcW w:w="1170" w:type="dxa"/>
            <w:tcBorders>
              <w:top w:val="nil"/>
              <w:left w:val="nil"/>
              <w:bottom w:val="nil"/>
              <w:right w:val="nil"/>
            </w:tcBorders>
          </w:tcPr>
          <w:p w14:paraId="03AD49CA" w14:textId="13B84ED1" w:rsidR="00D44A3C" w:rsidRDefault="00D44A3C" w:rsidP="001E1CE2">
            <w:pPr>
              <w:pStyle w:val="NormalWeb"/>
              <w:spacing w:before="0" w:beforeAutospacing="0" w:after="0" w:afterAutospacing="0"/>
              <w:jc w:val="right"/>
            </w:pPr>
            <w:r>
              <w:t>74.2057</w:t>
            </w:r>
          </w:p>
        </w:tc>
        <w:tc>
          <w:tcPr>
            <w:tcW w:w="1710" w:type="dxa"/>
            <w:tcBorders>
              <w:top w:val="nil"/>
              <w:left w:val="nil"/>
              <w:bottom w:val="nil"/>
              <w:right w:val="nil"/>
            </w:tcBorders>
          </w:tcPr>
          <w:p w14:paraId="5FDC7BB2" w14:textId="468452E0" w:rsidR="00D44A3C" w:rsidRDefault="00E30F5D" w:rsidP="001E1CE2">
            <w:pPr>
              <w:pStyle w:val="NormalWeb"/>
              <w:spacing w:before="0" w:beforeAutospacing="0" w:after="0" w:afterAutospacing="0"/>
              <w:jc w:val="right"/>
            </w:pPr>
            <w:r>
              <w:t>1.7066x10</w:t>
            </w:r>
            <w:r w:rsidRPr="008A057E">
              <w:rPr>
                <w:vertAlign w:val="superscript"/>
              </w:rPr>
              <w:t>-</w:t>
            </w:r>
            <w:r>
              <w:rPr>
                <w:vertAlign w:val="superscript"/>
              </w:rPr>
              <w:t>17</w:t>
            </w:r>
          </w:p>
        </w:tc>
      </w:tr>
      <w:tr w:rsidR="00D44A3C" w14:paraId="608D6B62" w14:textId="288249E3" w:rsidTr="00D44A3C">
        <w:trPr>
          <w:trHeight w:hRule="exact" w:val="360"/>
        </w:trPr>
        <w:tc>
          <w:tcPr>
            <w:tcW w:w="1980" w:type="dxa"/>
            <w:tcBorders>
              <w:top w:val="nil"/>
              <w:left w:val="nil"/>
              <w:bottom w:val="nil"/>
              <w:right w:val="nil"/>
            </w:tcBorders>
            <w:vAlign w:val="center"/>
          </w:tcPr>
          <w:p w14:paraId="0C33725E" w14:textId="77777777" w:rsidR="00D44A3C" w:rsidRDefault="00D44A3C" w:rsidP="001E1CE2">
            <w:pPr>
              <w:pStyle w:val="NormalWeb"/>
              <w:spacing w:before="0" w:beforeAutospacing="0" w:after="0" w:afterAutospacing="0" w:line="480" w:lineRule="auto"/>
              <w:jc w:val="center"/>
            </w:pPr>
            <w:r>
              <w:t>WCR</w:t>
            </w:r>
          </w:p>
        </w:tc>
        <w:tc>
          <w:tcPr>
            <w:tcW w:w="1080" w:type="dxa"/>
            <w:tcBorders>
              <w:top w:val="nil"/>
              <w:left w:val="nil"/>
              <w:bottom w:val="nil"/>
              <w:right w:val="nil"/>
            </w:tcBorders>
            <w:shd w:val="clear" w:color="auto" w:fill="auto"/>
          </w:tcPr>
          <w:p w14:paraId="667F731D" w14:textId="1D1DC628" w:rsidR="00D44A3C" w:rsidRDefault="00D44A3C" w:rsidP="001E1CE2">
            <w:pPr>
              <w:pStyle w:val="NormalWeb"/>
              <w:spacing w:before="0" w:beforeAutospacing="0" w:after="0" w:afterAutospacing="0" w:line="480" w:lineRule="auto"/>
              <w:jc w:val="right"/>
            </w:pPr>
            <w:r>
              <w:t>0.0969*</w:t>
            </w:r>
          </w:p>
        </w:tc>
        <w:tc>
          <w:tcPr>
            <w:tcW w:w="1080" w:type="dxa"/>
            <w:tcBorders>
              <w:top w:val="nil"/>
              <w:left w:val="nil"/>
              <w:bottom w:val="nil"/>
              <w:right w:val="nil"/>
            </w:tcBorders>
            <w:shd w:val="clear" w:color="auto" w:fill="auto"/>
          </w:tcPr>
          <w:p w14:paraId="42701AF1" w14:textId="7D268DBF" w:rsidR="00D44A3C" w:rsidRDefault="00D44A3C" w:rsidP="001E1CE2">
            <w:pPr>
              <w:pStyle w:val="NormalWeb"/>
              <w:spacing w:before="0" w:beforeAutospacing="0" w:after="0" w:afterAutospacing="0" w:line="480" w:lineRule="auto"/>
              <w:jc w:val="right"/>
            </w:pPr>
            <w:r>
              <w:t>0.1194</w:t>
            </w:r>
          </w:p>
        </w:tc>
        <w:tc>
          <w:tcPr>
            <w:tcW w:w="1080" w:type="dxa"/>
            <w:tcBorders>
              <w:top w:val="nil"/>
              <w:left w:val="nil"/>
              <w:bottom w:val="nil"/>
              <w:right w:val="nil"/>
            </w:tcBorders>
            <w:shd w:val="clear" w:color="auto" w:fill="auto"/>
          </w:tcPr>
          <w:p w14:paraId="61C66F9B" w14:textId="084CCB8A" w:rsidR="00D44A3C" w:rsidRDefault="00D44A3C" w:rsidP="001E1CE2">
            <w:pPr>
              <w:pStyle w:val="NormalWeb"/>
              <w:spacing w:before="0" w:beforeAutospacing="0" w:after="0" w:afterAutospacing="0" w:line="480" w:lineRule="auto"/>
              <w:jc w:val="right"/>
            </w:pPr>
            <w:r>
              <w:t>0.7296</w:t>
            </w:r>
          </w:p>
        </w:tc>
        <w:tc>
          <w:tcPr>
            <w:tcW w:w="1440" w:type="dxa"/>
            <w:tcBorders>
              <w:top w:val="nil"/>
              <w:left w:val="nil"/>
              <w:bottom w:val="nil"/>
              <w:right w:val="nil"/>
            </w:tcBorders>
          </w:tcPr>
          <w:p w14:paraId="43559FC3" w14:textId="325A476A" w:rsidR="00D44A3C" w:rsidRDefault="00D44A3C" w:rsidP="001E1CE2">
            <w:pPr>
              <w:pStyle w:val="NormalWeb"/>
              <w:spacing w:before="0" w:beforeAutospacing="0" w:after="0" w:afterAutospacing="0" w:line="480" w:lineRule="auto"/>
              <w:jc w:val="right"/>
            </w:pPr>
            <w:r>
              <w:t>0.2869*</w:t>
            </w:r>
          </w:p>
        </w:tc>
        <w:tc>
          <w:tcPr>
            <w:tcW w:w="1170" w:type="dxa"/>
            <w:tcBorders>
              <w:top w:val="nil"/>
              <w:left w:val="nil"/>
              <w:bottom w:val="nil"/>
              <w:right w:val="nil"/>
            </w:tcBorders>
          </w:tcPr>
          <w:p w14:paraId="254D9E6C" w14:textId="5181BEC9" w:rsidR="00D44A3C" w:rsidRDefault="00D44A3C" w:rsidP="001E1CE2">
            <w:pPr>
              <w:pStyle w:val="NormalWeb"/>
              <w:spacing w:before="0" w:beforeAutospacing="0" w:after="0" w:afterAutospacing="0" w:line="480" w:lineRule="auto"/>
              <w:jc w:val="right"/>
            </w:pPr>
            <w:r>
              <w:t>28.0153</w:t>
            </w:r>
          </w:p>
        </w:tc>
        <w:tc>
          <w:tcPr>
            <w:tcW w:w="1710" w:type="dxa"/>
            <w:tcBorders>
              <w:top w:val="nil"/>
              <w:left w:val="nil"/>
              <w:bottom w:val="nil"/>
              <w:right w:val="nil"/>
            </w:tcBorders>
          </w:tcPr>
          <w:p w14:paraId="2959445C" w14:textId="53D9CB7F" w:rsidR="00D44A3C" w:rsidRDefault="00E30F5D" w:rsidP="001E1CE2">
            <w:pPr>
              <w:pStyle w:val="NormalWeb"/>
              <w:spacing w:before="0" w:beforeAutospacing="0" w:after="0" w:afterAutospacing="0" w:line="480" w:lineRule="auto"/>
              <w:jc w:val="right"/>
            </w:pPr>
            <w:r>
              <w:t>1.3764x10</w:t>
            </w:r>
            <w:r w:rsidRPr="008A057E">
              <w:rPr>
                <w:vertAlign w:val="superscript"/>
              </w:rPr>
              <w:t>-</w:t>
            </w:r>
            <w:r>
              <w:rPr>
                <w:vertAlign w:val="superscript"/>
              </w:rPr>
              <w:t>7</w:t>
            </w:r>
          </w:p>
        </w:tc>
      </w:tr>
      <w:tr w:rsidR="00D44A3C" w14:paraId="25797D3E" w14:textId="60A04E6B" w:rsidTr="00D44A3C">
        <w:trPr>
          <w:trHeight w:hRule="exact" w:val="80"/>
        </w:trPr>
        <w:tc>
          <w:tcPr>
            <w:tcW w:w="1980" w:type="dxa"/>
            <w:tcBorders>
              <w:top w:val="single" w:sz="4" w:space="0" w:color="auto"/>
              <w:left w:val="nil"/>
              <w:bottom w:val="nil"/>
              <w:right w:val="nil"/>
            </w:tcBorders>
          </w:tcPr>
          <w:p w14:paraId="2BD8ECDC" w14:textId="77777777" w:rsidR="00D44A3C" w:rsidRDefault="00D44A3C" w:rsidP="001E1CE2">
            <w:pPr>
              <w:pStyle w:val="NormalWeb"/>
              <w:spacing w:before="0" w:beforeAutospacing="0" w:after="0" w:afterAutospacing="0" w:line="480" w:lineRule="auto"/>
              <w:jc w:val="center"/>
            </w:pPr>
          </w:p>
        </w:tc>
        <w:tc>
          <w:tcPr>
            <w:tcW w:w="1080" w:type="dxa"/>
            <w:tcBorders>
              <w:top w:val="single" w:sz="4" w:space="0" w:color="auto"/>
              <w:left w:val="nil"/>
              <w:bottom w:val="nil"/>
              <w:right w:val="nil"/>
            </w:tcBorders>
          </w:tcPr>
          <w:p w14:paraId="1E617AC5" w14:textId="77777777" w:rsidR="00D44A3C" w:rsidRDefault="00D44A3C" w:rsidP="001E1CE2">
            <w:pPr>
              <w:pStyle w:val="NormalWeb"/>
              <w:spacing w:before="0" w:beforeAutospacing="0" w:after="0" w:afterAutospacing="0" w:line="480" w:lineRule="auto"/>
              <w:jc w:val="center"/>
            </w:pPr>
          </w:p>
        </w:tc>
        <w:tc>
          <w:tcPr>
            <w:tcW w:w="1080" w:type="dxa"/>
            <w:tcBorders>
              <w:top w:val="single" w:sz="4" w:space="0" w:color="auto"/>
              <w:left w:val="nil"/>
              <w:bottom w:val="nil"/>
              <w:right w:val="nil"/>
            </w:tcBorders>
          </w:tcPr>
          <w:p w14:paraId="1CAF96BC" w14:textId="77777777" w:rsidR="00D44A3C" w:rsidRDefault="00D44A3C" w:rsidP="001E1CE2">
            <w:pPr>
              <w:pStyle w:val="NormalWeb"/>
              <w:spacing w:before="0" w:beforeAutospacing="0" w:after="0" w:afterAutospacing="0" w:line="480" w:lineRule="auto"/>
              <w:jc w:val="center"/>
            </w:pPr>
          </w:p>
        </w:tc>
        <w:tc>
          <w:tcPr>
            <w:tcW w:w="1080" w:type="dxa"/>
            <w:tcBorders>
              <w:top w:val="single" w:sz="4" w:space="0" w:color="auto"/>
              <w:left w:val="nil"/>
              <w:bottom w:val="nil"/>
              <w:right w:val="nil"/>
            </w:tcBorders>
          </w:tcPr>
          <w:p w14:paraId="1736627F" w14:textId="77777777" w:rsidR="00D44A3C" w:rsidRDefault="00D44A3C" w:rsidP="001E1CE2">
            <w:pPr>
              <w:pStyle w:val="NormalWeb"/>
              <w:spacing w:before="0" w:beforeAutospacing="0" w:after="0" w:afterAutospacing="0" w:line="480" w:lineRule="auto"/>
              <w:jc w:val="center"/>
            </w:pPr>
          </w:p>
        </w:tc>
        <w:tc>
          <w:tcPr>
            <w:tcW w:w="1440" w:type="dxa"/>
            <w:tcBorders>
              <w:top w:val="single" w:sz="4" w:space="0" w:color="auto"/>
              <w:left w:val="nil"/>
              <w:bottom w:val="nil"/>
              <w:right w:val="nil"/>
            </w:tcBorders>
          </w:tcPr>
          <w:p w14:paraId="6E451F8B" w14:textId="77777777" w:rsidR="00D44A3C" w:rsidRDefault="00D44A3C" w:rsidP="001E1CE2">
            <w:pPr>
              <w:pStyle w:val="NormalWeb"/>
              <w:spacing w:before="0" w:beforeAutospacing="0" w:after="0" w:afterAutospacing="0" w:line="480" w:lineRule="auto"/>
              <w:jc w:val="center"/>
            </w:pPr>
          </w:p>
        </w:tc>
        <w:tc>
          <w:tcPr>
            <w:tcW w:w="1170" w:type="dxa"/>
            <w:tcBorders>
              <w:top w:val="single" w:sz="4" w:space="0" w:color="auto"/>
              <w:left w:val="nil"/>
              <w:bottom w:val="nil"/>
              <w:right w:val="nil"/>
            </w:tcBorders>
          </w:tcPr>
          <w:p w14:paraId="391C7088" w14:textId="77777777" w:rsidR="00D44A3C" w:rsidRDefault="00D44A3C" w:rsidP="001E1CE2">
            <w:pPr>
              <w:pStyle w:val="NormalWeb"/>
              <w:spacing w:before="0" w:beforeAutospacing="0" w:after="0" w:afterAutospacing="0" w:line="480" w:lineRule="auto"/>
              <w:jc w:val="center"/>
            </w:pPr>
          </w:p>
        </w:tc>
        <w:tc>
          <w:tcPr>
            <w:tcW w:w="1710" w:type="dxa"/>
            <w:tcBorders>
              <w:top w:val="single" w:sz="4" w:space="0" w:color="auto"/>
              <w:left w:val="nil"/>
              <w:bottom w:val="nil"/>
              <w:right w:val="nil"/>
            </w:tcBorders>
          </w:tcPr>
          <w:p w14:paraId="00ED4647" w14:textId="77777777" w:rsidR="00D44A3C" w:rsidRDefault="00D44A3C" w:rsidP="001E1CE2">
            <w:pPr>
              <w:pStyle w:val="NormalWeb"/>
              <w:spacing w:before="0" w:beforeAutospacing="0" w:after="0" w:afterAutospacing="0" w:line="480" w:lineRule="auto"/>
              <w:jc w:val="center"/>
            </w:pPr>
          </w:p>
        </w:tc>
      </w:tr>
    </w:tbl>
    <w:p w14:paraId="01F5C517" w14:textId="216657F8" w:rsidR="002C22DD" w:rsidRDefault="00C40415" w:rsidP="00742C84">
      <w:pPr>
        <w:pStyle w:val="NormalWeb"/>
        <w:spacing w:before="0" w:beforeAutospacing="0" w:after="0" w:afterAutospacing="0" w:line="480" w:lineRule="auto"/>
      </w:pPr>
      <w:r>
        <w:rPr>
          <w:i/>
          <w:iCs/>
        </w:rPr>
        <w:t>Note</w:t>
      </w:r>
      <w:r>
        <w:t>. Values with an (*) indicate Welch’s t-test</w:t>
      </w:r>
    </w:p>
    <w:p w14:paraId="4526AA06" w14:textId="1B0B158A" w:rsidR="00996A42" w:rsidRDefault="00996A42" w:rsidP="00742C84">
      <w:pPr>
        <w:pStyle w:val="NormalWeb"/>
        <w:spacing w:before="0" w:beforeAutospacing="0" w:after="0" w:afterAutospacing="0" w:line="480" w:lineRule="auto"/>
      </w:pPr>
      <w:r>
        <w:tab/>
        <w:t xml:space="preserve">Table </w:t>
      </w:r>
      <w:r w:rsidR="00556483">
        <w:t>7</w:t>
      </w:r>
      <w:r>
        <w:t xml:space="preserve"> shows the correlation coefficient and p-value for each variable to the binary target. </w:t>
      </w:r>
      <w:r w:rsidR="00B407F5">
        <w:t>Like</w:t>
      </w:r>
      <w:r>
        <w:t xml:space="preserve"> Pearson’s correlation coefficient, a value of -1 indicates a perfect negative relationship between two variables, a value of +1 indicates a perfect positive relationship between two variables, and a value of 0 indicates two variables are not correlated with one another. These results show </w:t>
      </w:r>
      <w:r w:rsidR="0033261B">
        <w:t xml:space="preserve">there are </w:t>
      </w:r>
      <w:r w:rsidR="00A933CF">
        <w:t>three</w:t>
      </w:r>
      <w:r>
        <w:t xml:space="preserve"> </w:t>
      </w:r>
      <w:r w:rsidR="00897CEB">
        <w:t>variables that</w:t>
      </w:r>
      <w:r>
        <w:t xml:space="preserve"> </w:t>
      </w:r>
      <w:r w:rsidR="00A933CF">
        <w:t>have</w:t>
      </w:r>
      <w:r>
        <w:t xml:space="preserve"> a statistically significant correlation with bankruptcy</w:t>
      </w:r>
      <w:r w:rsidR="00CE5DA3">
        <w:t>:</w:t>
      </w:r>
      <w:r>
        <w:t xml:space="preserve"> Return on Assets Ratio, Return on Total Assets Ratio, and CPI.</w:t>
      </w:r>
      <w:r w:rsidR="007B3FC6">
        <w:t xml:space="preserve"> Given </w:t>
      </w:r>
      <w:r w:rsidR="00DC230C">
        <w:t>that two separate tests have found statistical significance between the independent variables and the dependent variable</w:t>
      </w:r>
      <w:r w:rsidR="007B3FC6">
        <w:t>, the null hypothesis for research question one can be rejected.</w:t>
      </w:r>
    </w:p>
    <w:p w14:paraId="06FB7E4C" w14:textId="77777777" w:rsidR="0082473D" w:rsidRDefault="0082473D" w:rsidP="00742C84">
      <w:pPr>
        <w:pStyle w:val="NormalWeb"/>
        <w:spacing w:before="0" w:beforeAutospacing="0" w:after="0" w:afterAutospacing="0" w:line="480" w:lineRule="auto"/>
      </w:pPr>
    </w:p>
    <w:p w14:paraId="3162B365" w14:textId="77777777" w:rsidR="0082473D" w:rsidRDefault="0082473D" w:rsidP="00742C84">
      <w:pPr>
        <w:pStyle w:val="NormalWeb"/>
        <w:spacing w:before="0" w:beforeAutospacing="0" w:after="0" w:afterAutospacing="0" w:line="480" w:lineRule="auto"/>
      </w:pPr>
    </w:p>
    <w:p w14:paraId="66F9D347" w14:textId="6E13BB37" w:rsidR="00996A42" w:rsidRDefault="00996A42" w:rsidP="00742C84">
      <w:pPr>
        <w:pStyle w:val="NormalWeb"/>
        <w:spacing w:before="0" w:beforeAutospacing="0" w:after="0" w:afterAutospacing="0" w:line="480" w:lineRule="auto"/>
        <w:rPr>
          <w:b/>
          <w:bCs/>
        </w:rPr>
      </w:pPr>
      <w:r>
        <w:rPr>
          <w:b/>
          <w:bCs/>
        </w:rPr>
        <w:lastRenderedPageBreak/>
        <w:t xml:space="preserve">Table </w:t>
      </w:r>
      <w:r w:rsidR="00556483">
        <w:rPr>
          <w:b/>
          <w:bCs/>
        </w:rPr>
        <w:t>7</w:t>
      </w:r>
    </w:p>
    <w:p w14:paraId="524C8C8A" w14:textId="1B97E5FC" w:rsidR="00996A42" w:rsidRDefault="00996A42" w:rsidP="00742C84">
      <w:pPr>
        <w:pStyle w:val="NormalWeb"/>
        <w:spacing w:before="0" w:beforeAutospacing="0" w:after="0" w:afterAutospacing="0" w:line="480" w:lineRule="auto"/>
        <w:rPr>
          <w:i/>
          <w:iCs/>
        </w:rPr>
      </w:pPr>
      <w:r>
        <w:rPr>
          <w:i/>
          <w:iCs/>
        </w:rPr>
        <w:t>Point-Biserial Correlation Results</w:t>
      </w:r>
    </w:p>
    <w:tbl>
      <w:tblPr>
        <w:tblStyle w:val="TableGrid"/>
        <w:tblW w:w="4770" w:type="dxa"/>
        <w:jc w:val="center"/>
        <w:tblLayout w:type="fixed"/>
        <w:tblLook w:val="04A0" w:firstRow="1" w:lastRow="0" w:firstColumn="1" w:lastColumn="0" w:noHBand="0" w:noVBand="1"/>
      </w:tblPr>
      <w:tblGrid>
        <w:gridCol w:w="1980"/>
        <w:gridCol w:w="1530"/>
        <w:gridCol w:w="1260"/>
      </w:tblGrid>
      <w:tr w:rsidR="00996A42" w14:paraId="55D909AB" w14:textId="77777777" w:rsidTr="00255FE6">
        <w:trPr>
          <w:trHeight w:hRule="exact" w:val="388"/>
          <w:jc w:val="center"/>
        </w:trPr>
        <w:tc>
          <w:tcPr>
            <w:tcW w:w="1980" w:type="dxa"/>
            <w:tcBorders>
              <w:top w:val="single" w:sz="4" w:space="0" w:color="auto"/>
              <w:left w:val="nil"/>
              <w:bottom w:val="single" w:sz="4" w:space="0" w:color="auto"/>
              <w:right w:val="nil"/>
            </w:tcBorders>
          </w:tcPr>
          <w:p w14:paraId="7F0F90A3" w14:textId="77777777" w:rsidR="00996A42" w:rsidRDefault="00996A42" w:rsidP="007F7E95">
            <w:pPr>
              <w:pStyle w:val="NormalWeb"/>
              <w:spacing w:before="0" w:beforeAutospacing="0" w:after="0" w:afterAutospacing="0" w:line="480" w:lineRule="auto"/>
              <w:jc w:val="center"/>
              <w:rPr>
                <w:b/>
                <w:bCs/>
              </w:rPr>
            </w:pPr>
            <w:r>
              <w:rPr>
                <w:b/>
                <w:bCs/>
              </w:rPr>
              <w:t>Variable</w:t>
            </w:r>
          </w:p>
        </w:tc>
        <w:tc>
          <w:tcPr>
            <w:tcW w:w="1530" w:type="dxa"/>
            <w:tcBorders>
              <w:top w:val="single" w:sz="4" w:space="0" w:color="auto"/>
              <w:left w:val="nil"/>
              <w:bottom w:val="single" w:sz="4" w:space="0" w:color="auto"/>
              <w:right w:val="nil"/>
            </w:tcBorders>
          </w:tcPr>
          <w:p w14:paraId="132CC656" w14:textId="118A7709" w:rsidR="00996A42" w:rsidRDefault="00996A42" w:rsidP="007F7E95">
            <w:pPr>
              <w:pStyle w:val="NormalWeb"/>
              <w:spacing w:before="0" w:beforeAutospacing="0" w:after="0" w:afterAutospacing="0"/>
              <w:jc w:val="right"/>
              <w:rPr>
                <w:b/>
                <w:bCs/>
              </w:rPr>
            </w:pPr>
            <w:r>
              <w:rPr>
                <w:b/>
                <w:bCs/>
              </w:rPr>
              <w:t>Correlation</w:t>
            </w:r>
          </w:p>
        </w:tc>
        <w:tc>
          <w:tcPr>
            <w:tcW w:w="1260" w:type="dxa"/>
            <w:tcBorders>
              <w:top w:val="single" w:sz="4" w:space="0" w:color="auto"/>
              <w:left w:val="nil"/>
              <w:bottom w:val="single" w:sz="4" w:space="0" w:color="auto"/>
              <w:right w:val="nil"/>
            </w:tcBorders>
          </w:tcPr>
          <w:p w14:paraId="1A1829F6" w14:textId="50A3C238" w:rsidR="00996A42" w:rsidRDefault="00996A42" w:rsidP="007F7E95">
            <w:pPr>
              <w:pStyle w:val="NormalWeb"/>
              <w:spacing w:before="0" w:beforeAutospacing="0" w:after="0" w:afterAutospacing="0"/>
              <w:jc w:val="right"/>
              <w:rPr>
                <w:b/>
                <w:bCs/>
              </w:rPr>
            </w:pPr>
            <w:r>
              <w:rPr>
                <w:b/>
                <w:bCs/>
              </w:rPr>
              <w:t>P-value</w:t>
            </w:r>
          </w:p>
        </w:tc>
      </w:tr>
      <w:tr w:rsidR="00996A42" w14:paraId="5FBDA058" w14:textId="77777777" w:rsidTr="00255FE6">
        <w:trPr>
          <w:trHeight w:hRule="exact" w:val="360"/>
          <w:jc w:val="center"/>
        </w:trPr>
        <w:tc>
          <w:tcPr>
            <w:tcW w:w="1980" w:type="dxa"/>
            <w:tcBorders>
              <w:left w:val="nil"/>
              <w:bottom w:val="nil"/>
              <w:right w:val="nil"/>
            </w:tcBorders>
            <w:vAlign w:val="center"/>
          </w:tcPr>
          <w:p w14:paraId="0254B5D3" w14:textId="77777777" w:rsidR="00996A42" w:rsidRDefault="00996A42" w:rsidP="007F7E95">
            <w:pPr>
              <w:pStyle w:val="NormalWeb"/>
              <w:spacing w:before="0" w:beforeAutospacing="0" w:after="0" w:afterAutospacing="0" w:line="480" w:lineRule="auto"/>
              <w:jc w:val="center"/>
            </w:pPr>
            <w:proofErr w:type="spellStart"/>
            <w:r>
              <w:t>GDP_Growth</w:t>
            </w:r>
            <w:proofErr w:type="spellEnd"/>
          </w:p>
        </w:tc>
        <w:tc>
          <w:tcPr>
            <w:tcW w:w="1530" w:type="dxa"/>
            <w:tcBorders>
              <w:left w:val="nil"/>
              <w:bottom w:val="nil"/>
              <w:right w:val="nil"/>
            </w:tcBorders>
            <w:shd w:val="clear" w:color="auto" w:fill="auto"/>
          </w:tcPr>
          <w:p w14:paraId="06D004D2" w14:textId="27348C98" w:rsidR="00996A42" w:rsidRDefault="00996A42" w:rsidP="007F7E95">
            <w:pPr>
              <w:pStyle w:val="NormalWeb"/>
              <w:spacing w:before="0" w:beforeAutospacing="0" w:after="0" w:afterAutospacing="0"/>
              <w:jc w:val="right"/>
            </w:pPr>
            <w:r>
              <w:t>0.0058</w:t>
            </w:r>
          </w:p>
        </w:tc>
        <w:tc>
          <w:tcPr>
            <w:tcW w:w="1260" w:type="dxa"/>
            <w:tcBorders>
              <w:left w:val="nil"/>
              <w:bottom w:val="nil"/>
              <w:right w:val="nil"/>
            </w:tcBorders>
            <w:shd w:val="clear" w:color="auto" w:fill="auto"/>
          </w:tcPr>
          <w:p w14:paraId="716904A9" w14:textId="47DEF748" w:rsidR="00996A42" w:rsidRDefault="00996A42" w:rsidP="007F7E95">
            <w:pPr>
              <w:pStyle w:val="NormalWeb"/>
              <w:spacing w:before="0" w:beforeAutospacing="0" w:after="0" w:afterAutospacing="0"/>
              <w:jc w:val="right"/>
            </w:pPr>
            <w:r>
              <w:t>0.6617</w:t>
            </w:r>
          </w:p>
        </w:tc>
      </w:tr>
      <w:tr w:rsidR="00996A42" w14:paraId="6D9D1463" w14:textId="77777777" w:rsidTr="00255FE6">
        <w:trPr>
          <w:trHeight w:hRule="exact" w:val="360"/>
          <w:jc w:val="center"/>
        </w:trPr>
        <w:tc>
          <w:tcPr>
            <w:tcW w:w="1980" w:type="dxa"/>
            <w:tcBorders>
              <w:top w:val="nil"/>
              <w:left w:val="nil"/>
              <w:bottom w:val="nil"/>
              <w:right w:val="nil"/>
            </w:tcBorders>
            <w:vAlign w:val="center"/>
          </w:tcPr>
          <w:p w14:paraId="08BD3487" w14:textId="77777777" w:rsidR="00996A42" w:rsidRDefault="00996A42" w:rsidP="007F7E95">
            <w:pPr>
              <w:pStyle w:val="NormalWeb"/>
              <w:spacing w:before="0" w:beforeAutospacing="0" w:after="0" w:afterAutospacing="0" w:line="480" w:lineRule="auto"/>
              <w:jc w:val="center"/>
            </w:pPr>
            <w:proofErr w:type="spellStart"/>
            <w:r>
              <w:t>CPI_Yearly_Avg</w:t>
            </w:r>
            <w:proofErr w:type="spellEnd"/>
          </w:p>
        </w:tc>
        <w:tc>
          <w:tcPr>
            <w:tcW w:w="1530" w:type="dxa"/>
            <w:tcBorders>
              <w:top w:val="nil"/>
              <w:left w:val="nil"/>
              <w:bottom w:val="nil"/>
              <w:right w:val="nil"/>
            </w:tcBorders>
            <w:shd w:val="clear" w:color="auto" w:fill="auto"/>
          </w:tcPr>
          <w:p w14:paraId="5D94C960" w14:textId="7520C4A6" w:rsidR="00996A42" w:rsidRDefault="00996A42" w:rsidP="007F7E95">
            <w:pPr>
              <w:pStyle w:val="NormalWeb"/>
              <w:spacing w:before="0" w:beforeAutospacing="0" w:after="0" w:afterAutospacing="0"/>
              <w:jc w:val="right"/>
            </w:pPr>
            <w:r>
              <w:t>0.0483</w:t>
            </w:r>
          </w:p>
        </w:tc>
        <w:tc>
          <w:tcPr>
            <w:tcW w:w="1260" w:type="dxa"/>
            <w:tcBorders>
              <w:top w:val="nil"/>
              <w:left w:val="nil"/>
              <w:bottom w:val="nil"/>
              <w:right w:val="nil"/>
            </w:tcBorders>
            <w:shd w:val="clear" w:color="auto" w:fill="auto"/>
          </w:tcPr>
          <w:p w14:paraId="4BC691A3" w14:textId="4611898A" w:rsidR="00996A42" w:rsidRDefault="00996A42" w:rsidP="007F7E95">
            <w:pPr>
              <w:pStyle w:val="NormalWeb"/>
              <w:spacing w:before="0" w:beforeAutospacing="0" w:after="0" w:afterAutospacing="0"/>
              <w:jc w:val="right"/>
            </w:pPr>
            <w:r>
              <w:t>0.0002</w:t>
            </w:r>
          </w:p>
        </w:tc>
      </w:tr>
      <w:tr w:rsidR="00996A42" w14:paraId="1E2AC8DC" w14:textId="77777777" w:rsidTr="00255FE6">
        <w:trPr>
          <w:trHeight w:hRule="exact" w:val="360"/>
          <w:jc w:val="center"/>
        </w:trPr>
        <w:tc>
          <w:tcPr>
            <w:tcW w:w="1980" w:type="dxa"/>
            <w:tcBorders>
              <w:top w:val="nil"/>
              <w:left w:val="nil"/>
              <w:bottom w:val="nil"/>
              <w:right w:val="nil"/>
            </w:tcBorders>
            <w:vAlign w:val="center"/>
          </w:tcPr>
          <w:p w14:paraId="3E2414B3" w14:textId="77777777" w:rsidR="00996A42" w:rsidRDefault="00996A42" w:rsidP="007F7E95">
            <w:pPr>
              <w:pStyle w:val="NormalWeb"/>
              <w:spacing w:before="0" w:beforeAutospacing="0" w:after="0" w:afterAutospacing="0" w:line="480" w:lineRule="auto"/>
              <w:jc w:val="center"/>
            </w:pPr>
            <w:r>
              <w:t>CR</w:t>
            </w:r>
          </w:p>
        </w:tc>
        <w:tc>
          <w:tcPr>
            <w:tcW w:w="1530" w:type="dxa"/>
            <w:tcBorders>
              <w:top w:val="nil"/>
              <w:left w:val="nil"/>
              <w:bottom w:val="nil"/>
              <w:right w:val="nil"/>
            </w:tcBorders>
            <w:shd w:val="clear" w:color="auto" w:fill="auto"/>
          </w:tcPr>
          <w:p w14:paraId="093ADEE3" w14:textId="7B0F630C" w:rsidR="00996A42" w:rsidRDefault="00996A42" w:rsidP="007F7E95">
            <w:pPr>
              <w:pStyle w:val="NormalWeb"/>
              <w:spacing w:before="0" w:beforeAutospacing="0" w:after="0" w:afterAutospacing="0"/>
              <w:jc w:val="right"/>
            </w:pPr>
            <w:r>
              <w:t>-0.0237</w:t>
            </w:r>
          </w:p>
        </w:tc>
        <w:tc>
          <w:tcPr>
            <w:tcW w:w="1260" w:type="dxa"/>
            <w:tcBorders>
              <w:top w:val="nil"/>
              <w:left w:val="nil"/>
              <w:bottom w:val="nil"/>
              <w:right w:val="nil"/>
            </w:tcBorders>
            <w:shd w:val="clear" w:color="auto" w:fill="auto"/>
          </w:tcPr>
          <w:p w14:paraId="428E4B6B" w14:textId="02D298EB" w:rsidR="00996A42" w:rsidRDefault="00996A42" w:rsidP="007F7E95">
            <w:pPr>
              <w:pStyle w:val="NormalWeb"/>
              <w:spacing w:before="0" w:beforeAutospacing="0" w:after="0" w:afterAutospacing="0"/>
              <w:jc w:val="right"/>
            </w:pPr>
            <w:r>
              <w:t>0.0719</w:t>
            </w:r>
          </w:p>
        </w:tc>
      </w:tr>
      <w:tr w:rsidR="00996A42" w14:paraId="7614E348" w14:textId="77777777" w:rsidTr="00255FE6">
        <w:trPr>
          <w:trHeight w:hRule="exact" w:val="360"/>
          <w:jc w:val="center"/>
        </w:trPr>
        <w:tc>
          <w:tcPr>
            <w:tcW w:w="1980" w:type="dxa"/>
            <w:tcBorders>
              <w:top w:val="nil"/>
              <w:left w:val="nil"/>
              <w:bottom w:val="nil"/>
              <w:right w:val="nil"/>
            </w:tcBorders>
            <w:vAlign w:val="center"/>
          </w:tcPr>
          <w:p w14:paraId="6A685412" w14:textId="77777777" w:rsidR="00996A42" w:rsidRDefault="00996A42" w:rsidP="007F7E95">
            <w:pPr>
              <w:pStyle w:val="NormalWeb"/>
              <w:spacing w:before="0" w:beforeAutospacing="0" w:after="0" w:afterAutospacing="0" w:line="480" w:lineRule="auto"/>
              <w:jc w:val="center"/>
            </w:pPr>
            <w:r>
              <w:t>ATR</w:t>
            </w:r>
          </w:p>
        </w:tc>
        <w:tc>
          <w:tcPr>
            <w:tcW w:w="1530" w:type="dxa"/>
            <w:tcBorders>
              <w:top w:val="nil"/>
              <w:left w:val="nil"/>
              <w:bottom w:val="nil"/>
              <w:right w:val="nil"/>
            </w:tcBorders>
            <w:shd w:val="clear" w:color="auto" w:fill="auto"/>
          </w:tcPr>
          <w:p w14:paraId="3F6E2090" w14:textId="74EE4CFA" w:rsidR="00996A42" w:rsidRDefault="00996A42" w:rsidP="007F7E95">
            <w:pPr>
              <w:pStyle w:val="NormalWeb"/>
              <w:spacing w:before="0" w:beforeAutospacing="0" w:after="0" w:afterAutospacing="0"/>
              <w:jc w:val="right"/>
            </w:pPr>
            <w:r>
              <w:t>-0.0233</w:t>
            </w:r>
          </w:p>
        </w:tc>
        <w:tc>
          <w:tcPr>
            <w:tcW w:w="1260" w:type="dxa"/>
            <w:tcBorders>
              <w:top w:val="nil"/>
              <w:left w:val="nil"/>
              <w:bottom w:val="nil"/>
              <w:right w:val="nil"/>
            </w:tcBorders>
            <w:shd w:val="clear" w:color="auto" w:fill="auto"/>
          </w:tcPr>
          <w:p w14:paraId="0E1F5E6C" w14:textId="38B53669" w:rsidR="00996A42" w:rsidRDefault="00996A42" w:rsidP="007F7E95">
            <w:pPr>
              <w:pStyle w:val="NormalWeb"/>
              <w:spacing w:before="0" w:beforeAutospacing="0" w:after="0" w:afterAutospacing="0"/>
              <w:jc w:val="right"/>
            </w:pPr>
            <w:r>
              <w:t>0.0764</w:t>
            </w:r>
          </w:p>
        </w:tc>
      </w:tr>
      <w:tr w:rsidR="00996A42" w14:paraId="67763696" w14:textId="77777777" w:rsidTr="00255FE6">
        <w:trPr>
          <w:trHeight w:hRule="exact" w:val="360"/>
          <w:jc w:val="center"/>
        </w:trPr>
        <w:tc>
          <w:tcPr>
            <w:tcW w:w="1980" w:type="dxa"/>
            <w:tcBorders>
              <w:top w:val="nil"/>
              <w:left w:val="nil"/>
              <w:bottom w:val="nil"/>
              <w:right w:val="nil"/>
            </w:tcBorders>
            <w:vAlign w:val="center"/>
          </w:tcPr>
          <w:p w14:paraId="1A603320" w14:textId="77777777" w:rsidR="00996A42" w:rsidRDefault="00996A42" w:rsidP="007F7E95">
            <w:pPr>
              <w:pStyle w:val="NormalWeb"/>
              <w:spacing w:before="0" w:beforeAutospacing="0" w:after="0" w:afterAutospacing="0" w:line="480" w:lineRule="auto"/>
              <w:jc w:val="center"/>
            </w:pPr>
            <w:r>
              <w:t>DR</w:t>
            </w:r>
          </w:p>
        </w:tc>
        <w:tc>
          <w:tcPr>
            <w:tcW w:w="1530" w:type="dxa"/>
            <w:tcBorders>
              <w:top w:val="nil"/>
              <w:left w:val="nil"/>
              <w:bottom w:val="nil"/>
              <w:right w:val="nil"/>
            </w:tcBorders>
            <w:shd w:val="clear" w:color="auto" w:fill="auto"/>
          </w:tcPr>
          <w:p w14:paraId="779610BD" w14:textId="0770BCAC" w:rsidR="00996A42" w:rsidRDefault="00996A42" w:rsidP="007F7E95">
            <w:pPr>
              <w:pStyle w:val="NormalWeb"/>
              <w:spacing w:before="0" w:beforeAutospacing="0" w:after="0" w:afterAutospacing="0"/>
              <w:jc w:val="right"/>
            </w:pPr>
            <w:r>
              <w:t>0.0066</w:t>
            </w:r>
          </w:p>
        </w:tc>
        <w:tc>
          <w:tcPr>
            <w:tcW w:w="1260" w:type="dxa"/>
            <w:tcBorders>
              <w:top w:val="nil"/>
              <w:left w:val="nil"/>
              <w:bottom w:val="nil"/>
              <w:right w:val="nil"/>
            </w:tcBorders>
            <w:shd w:val="clear" w:color="auto" w:fill="auto"/>
          </w:tcPr>
          <w:p w14:paraId="379545C3" w14:textId="5363612A" w:rsidR="00996A42" w:rsidRDefault="00996A42" w:rsidP="007F7E95">
            <w:pPr>
              <w:pStyle w:val="NormalWeb"/>
              <w:spacing w:before="0" w:beforeAutospacing="0" w:after="0" w:afterAutospacing="0"/>
              <w:jc w:val="right"/>
            </w:pPr>
            <w:r>
              <w:t>0.6137</w:t>
            </w:r>
          </w:p>
        </w:tc>
      </w:tr>
      <w:tr w:rsidR="00996A42" w14:paraId="21643A9F" w14:textId="77777777" w:rsidTr="00255FE6">
        <w:trPr>
          <w:trHeight w:hRule="exact" w:val="360"/>
          <w:jc w:val="center"/>
        </w:trPr>
        <w:tc>
          <w:tcPr>
            <w:tcW w:w="1980" w:type="dxa"/>
            <w:tcBorders>
              <w:top w:val="nil"/>
              <w:left w:val="nil"/>
              <w:bottom w:val="nil"/>
              <w:right w:val="nil"/>
            </w:tcBorders>
            <w:vAlign w:val="center"/>
          </w:tcPr>
          <w:p w14:paraId="3D190883" w14:textId="77777777" w:rsidR="00996A42" w:rsidRDefault="00996A42" w:rsidP="007F7E95">
            <w:pPr>
              <w:pStyle w:val="NormalWeb"/>
              <w:spacing w:before="0" w:beforeAutospacing="0" w:after="0" w:afterAutospacing="0" w:line="480" w:lineRule="auto"/>
              <w:jc w:val="center"/>
            </w:pPr>
            <w:r>
              <w:t>DTER</w:t>
            </w:r>
          </w:p>
        </w:tc>
        <w:tc>
          <w:tcPr>
            <w:tcW w:w="1530" w:type="dxa"/>
            <w:tcBorders>
              <w:top w:val="nil"/>
              <w:left w:val="nil"/>
              <w:bottom w:val="nil"/>
              <w:right w:val="nil"/>
            </w:tcBorders>
            <w:shd w:val="clear" w:color="auto" w:fill="auto"/>
          </w:tcPr>
          <w:p w14:paraId="04685246" w14:textId="04EE9D99" w:rsidR="00996A42" w:rsidRDefault="00996A42" w:rsidP="007F7E95">
            <w:pPr>
              <w:pStyle w:val="NormalWeb"/>
              <w:spacing w:before="0" w:beforeAutospacing="0" w:after="0" w:afterAutospacing="0"/>
              <w:jc w:val="right"/>
            </w:pPr>
            <w:r>
              <w:t>0.0002</w:t>
            </w:r>
          </w:p>
        </w:tc>
        <w:tc>
          <w:tcPr>
            <w:tcW w:w="1260" w:type="dxa"/>
            <w:tcBorders>
              <w:top w:val="nil"/>
              <w:left w:val="nil"/>
              <w:bottom w:val="nil"/>
              <w:right w:val="nil"/>
            </w:tcBorders>
            <w:shd w:val="clear" w:color="auto" w:fill="auto"/>
          </w:tcPr>
          <w:p w14:paraId="0D481B48" w14:textId="2456737D" w:rsidR="00996A42" w:rsidRDefault="00996A42" w:rsidP="007F7E95">
            <w:pPr>
              <w:pStyle w:val="NormalWeb"/>
              <w:spacing w:before="0" w:beforeAutospacing="0" w:after="0" w:afterAutospacing="0"/>
              <w:jc w:val="right"/>
            </w:pPr>
            <w:r>
              <w:t>0.9867</w:t>
            </w:r>
          </w:p>
        </w:tc>
      </w:tr>
      <w:tr w:rsidR="00996A42" w14:paraId="4728C3A4" w14:textId="77777777" w:rsidTr="00255FE6">
        <w:trPr>
          <w:trHeight w:hRule="exact" w:val="360"/>
          <w:jc w:val="center"/>
        </w:trPr>
        <w:tc>
          <w:tcPr>
            <w:tcW w:w="1980" w:type="dxa"/>
            <w:tcBorders>
              <w:top w:val="nil"/>
              <w:left w:val="nil"/>
              <w:bottom w:val="nil"/>
              <w:right w:val="nil"/>
            </w:tcBorders>
            <w:vAlign w:val="center"/>
          </w:tcPr>
          <w:p w14:paraId="1D29980B" w14:textId="77777777" w:rsidR="00996A42" w:rsidRDefault="00996A42" w:rsidP="007F7E95">
            <w:pPr>
              <w:pStyle w:val="NormalWeb"/>
              <w:spacing w:before="0" w:beforeAutospacing="0" w:after="0" w:afterAutospacing="0" w:line="480" w:lineRule="auto"/>
              <w:jc w:val="center"/>
            </w:pPr>
            <w:r>
              <w:t>ICR</w:t>
            </w:r>
          </w:p>
        </w:tc>
        <w:tc>
          <w:tcPr>
            <w:tcW w:w="1530" w:type="dxa"/>
            <w:tcBorders>
              <w:top w:val="nil"/>
              <w:left w:val="nil"/>
              <w:bottom w:val="nil"/>
              <w:right w:val="nil"/>
            </w:tcBorders>
            <w:shd w:val="clear" w:color="auto" w:fill="auto"/>
          </w:tcPr>
          <w:p w14:paraId="5FBA8CE6" w14:textId="79C2D055" w:rsidR="00996A42" w:rsidRDefault="00996A42" w:rsidP="007F7E95">
            <w:pPr>
              <w:pStyle w:val="NormalWeb"/>
              <w:spacing w:before="0" w:beforeAutospacing="0" w:after="0" w:afterAutospacing="0"/>
              <w:jc w:val="right"/>
            </w:pPr>
            <w:r>
              <w:t>0.0003</w:t>
            </w:r>
          </w:p>
        </w:tc>
        <w:tc>
          <w:tcPr>
            <w:tcW w:w="1260" w:type="dxa"/>
            <w:tcBorders>
              <w:top w:val="nil"/>
              <w:left w:val="nil"/>
              <w:bottom w:val="nil"/>
              <w:right w:val="nil"/>
            </w:tcBorders>
            <w:shd w:val="clear" w:color="auto" w:fill="auto"/>
          </w:tcPr>
          <w:p w14:paraId="5C36DE8C" w14:textId="704DB125" w:rsidR="00996A42" w:rsidRDefault="007751FE" w:rsidP="007F7E95">
            <w:pPr>
              <w:pStyle w:val="NormalWeb"/>
              <w:spacing w:before="0" w:beforeAutospacing="0" w:after="0" w:afterAutospacing="0"/>
              <w:jc w:val="right"/>
            </w:pPr>
            <w:r>
              <w:t>0.9831</w:t>
            </w:r>
          </w:p>
        </w:tc>
      </w:tr>
      <w:tr w:rsidR="00996A42" w14:paraId="4336C334" w14:textId="77777777" w:rsidTr="00255FE6">
        <w:trPr>
          <w:trHeight w:hRule="exact" w:val="360"/>
          <w:jc w:val="center"/>
        </w:trPr>
        <w:tc>
          <w:tcPr>
            <w:tcW w:w="1980" w:type="dxa"/>
            <w:tcBorders>
              <w:top w:val="nil"/>
              <w:left w:val="nil"/>
              <w:bottom w:val="nil"/>
              <w:right w:val="nil"/>
            </w:tcBorders>
            <w:vAlign w:val="center"/>
          </w:tcPr>
          <w:p w14:paraId="01E63F07" w14:textId="77777777" w:rsidR="00996A42" w:rsidRDefault="00996A42" w:rsidP="007F7E95">
            <w:pPr>
              <w:pStyle w:val="NormalWeb"/>
              <w:spacing w:before="0" w:beforeAutospacing="0" w:after="0" w:afterAutospacing="0" w:line="480" w:lineRule="auto"/>
              <w:jc w:val="center"/>
            </w:pPr>
            <w:r>
              <w:t>ROAR</w:t>
            </w:r>
          </w:p>
        </w:tc>
        <w:tc>
          <w:tcPr>
            <w:tcW w:w="1530" w:type="dxa"/>
            <w:tcBorders>
              <w:top w:val="nil"/>
              <w:left w:val="nil"/>
              <w:bottom w:val="nil"/>
              <w:right w:val="nil"/>
            </w:tcBorders>
            <w:shd w:val="clear" w:color="auto" w:fill="auto"/>
          </w:tcPr>
          <w:p w14:paraId="790C97DA" w14:textId="5F00A06B" w:rsidR="00996A42" w:rsidRDefault="007751FE" w:rsidP="007F7E95">
            <w:pPr>
              <w:pStyle w:val="NormalWeb"/>
              <w:spacing w:before="0" w:beforeAutospacing="0" w:after="0" w:afterAutospacing="0"/>
              <w:jc w:val="right"/>
            </w:pPr>
            <w:r>
              <w:t>-0.0282</w:t>
            </w:r>
          </w:p>
        </w:tc>
        <w:tc>
          <w:tcPr>
            <w:tcW w:w="1260" w:type="dxa"/>
            <w:tcBorders>
              <w:top w:val="nil"/>
              <w:left w:val="nil"/>
              <w:bottom w:val="nil"/>
              <w:right w:val="nil"/>
            </w:tcBorders>
            <w:shd w:val="clear" w:color="auto" w:fill="auto"/>
          </w:tcPr>
          <w:p w14:paraId="3FDAB218" w14:textId="72C79F9C" w:rsidR="00996A42" w:rsidRDefault="007751FE" w:rsidP="007F7E95">
            <w:pPr>
              <w:pStyle w:val="NormalWeb"/>
              <w:spacing w:before="0" w:beforeAutospacing="0" w:after="0" w:afterAutospacing="0"/>
              <w:jc w:val="right"/>
            </w:pPr>
            <w:r>
              <w:t>0.0322</w:t>
            </w:r>
          </w:p>
        </w:tc>
      </w:tr>
      <w:tr w:rsidR="00996A42" w14:paraId="6743E649" w14:textId="77777777" w:rsidTr="00255FE6">
        <w:trPr>
          <w:trHeight w:hRule="exact" w:val="360"/>
          <w:jc w:val="center"/>
        </w:trPr>
        <w:tc>
          <w:tcPr>
            <w:tcW w:w="1980" w:type="dxa"/>
            <w:tcBorders>
              <w:top w:val="nil"/>
              <w:left w:val="nil"/>
              <w:bottom w:val="nil"/>
              <w:right w:val="nil"/>
            </w:tcBorders>
            <w:vAlign w:val="center"/>
          </w:tcPr>
          <w:p w14:paraId="26EB85EC" w14:textId="77777777" w:rsidR="00996A42" w:rsidRDefault="00996A42" w:rsidP="007F7E95">
            <w:pPr>
              <w:pStyle w:val="NormalWeb"/>
              <w:spacing w:before="0" w:beforeAutospacing="0" w:after="0" w:afterAutospacing="0" w:line="480" w:lineRule="auto"/>
              <w:jc w:val="center"/>
            </w:pPr>
            <w:r>
              <w:t>ROER</w:t>
            </w:r>
          </w:p>
        </w:tc>
        <w:tc>
          <w:tcPr>
            <w:tcW w:w="1530" w:type="dxa"/>
            <w:tcBorders>
              <w:top w:val="nil"/>
              <w:left w:val="nil"/>
              <w:bottom w:val="nil"/>
              <w:right w:val="nil"/>
            </w:tcBorders>
            <w:shd w:val="clear" w:color="auto" w:fill="auto"/>
          </w:tcPr>
          <w:p w14:paraId="347D7505" w14:textId="7E80F128" w:rsidR="00996A42" w:rsidRDefault="007751FE" w:rsidP="007F7E95">
            <w:pPr>
              <w:pStyle w:val="NormalWeb"/>
              <w:spacing w:before="0" w:beforeAutospacing="0" w:after="0" w:afterAutospacing="0"/>
              <w:jc w:val="right"/>
            </w:pPr>
            <w:r>
              <w:t>0.0014</w:t>
            </w:r>
          </w:p>
        </w:tc>
        <w:tc>
          <w:tcPr>
            <w:tcW w:w="1260" w:type="dxa"/>
            <w:tcBorders>
              <w:top w:val="nil"/>
              <w:left w:val="nil"/>
              <w:bottom w:val="nil"/>
              <w:right w:val="nil"/>
            </w:tcBorders>
            <w:shd w:val="clear" w:color="auto" w:fill="auto"/>
          </w:tcPr>
          <w:p w14:paraId="111C59D5" w14:textId="079F7467" w:rsidR="00996A42" w:rsidRDefault="007751FE" w:rsidP="007F7E95">
            <w:pPr>
              <w:pStyle w:val="NormalWeb"/>
              <w:spacing w:before="0" w:beforeAutospacing="0" w:after="0" w:afterAutospacing="0"/>
              <w:jc w:val="right"/>
            </w:pPr>
            <w:r>
              <w:t>0.9138</w:t>
            </w:r>
          </w:p>
        </w:tc>
      </w:tr>
      <w:tr w:rsidR="00996A42" w14:paraId="0AACC71E" w14:textId="77777777" w:rsidTr="00255FE6">
        <w:trPr>
          <w:trHeight w:hRule="exact" w:val="360"/>
          <w:jc w:val="center"/>
        </w:trPr>
        <w:tc>
          <w:tcPr>
            <w:tcW w:w="1980" w:type="dxa"/>
            <w:tcBorders>
              <w:top w:val="nil"/>
              <w:left w:val="nil"/>
              <w:bottom w:val="nil"/>
              <w:right w:val="nil"/>
            </w:tcBorders>
            <w:vAlign w:val="center"/>
          </w:tcPr>
          <w:p w14:paraId="32E67189" w14:textId="77777777" w:rsidR="00996A42" w:rsidRDefault="00996A42" w:rsidP="007F7E95">
            <w:pPr>
              <w:pStyle w:val="NormalWeb"/>
              <w:spacing w:before="0" w:beforeAutospacing="0" w:after="0" w:afterAutospacing="0" w:line="480" w:lineRule="auto"/>
              <w:jc w:val="center"/>
            </w:pPr>
            <w:r>
              <w:t>EPS</w:t>
            </w:r>
          </w:p>
        </w:tc>
        <w:tc>
          <w:tcPr>
            <w:tcW w:w="1530" w:type="dxa"/>
            <w:tcBorders>
              <w:top w:val="nil"/>
              <w:left w:val="nil"/>
              <w:bottom w:val="nil"/>
              <w:right w:val="nil"/>
            </w:tcBorders>
            <w:shd w:val="clear" w:color="auto" w:fill="auto"/>
          </w:tcPr>
          <w:p w14:paraId="4D9E67A4" w14:textId="78F879DE" w:rsidR="00996A42" w:rsidRDefault="007751FE" w:rsidP="007F7E95">
            <w:pPr>
              <w:pStyle w:val="NormalWeb"/>
              <w:spacing w:before="0" w:beforeAutospacing="0" w:after="0" w:afterAutospacing="0"/>
              <w:jc w:val="right"/>
            </w:pPr>
            <w:r>
              <w:t>-0.0013</w:t>
            </w:r>
          </w:p>
        </w:tc>
        <w:tc>
          <w:tcPr>
            <w:tcW w:w="1260" w:type="dxa"/>
            <w:tcBorders>
              <w:top w:val="nil"/>
              <w:left w:val="nil"/>
              <w:bottom w:val="nil"/>
              <w:right w:val="nil"/>
            </w:tcBorders>
            <w:shd w:val="clear" w:color="auto" w:fill="auto"/>
          </w:tcPr>
          <w:p w14:paraId="41B21987" w14:textId="301DE966" w:rsidR="00996A42" w:rsidRDefault="007751FE" w:rsidP="007F7E95">
            <w:pPr>
              <w:pStyle w:val="NormalWeb"/>
              <w:spacing w:before="0" w:beforeAutospacing="0" w:after="0" w:afterAutospacing="0"/>
              <w:jc w:val="right"/>
            </w:pPr>
            <w:r>
              <w:t>0.9228</w:t>
            </w:r>
          </w:p>
        </w:tc>
      </w:tr>
      <w:tr w:rsidR="00996A42" w14:paraId="379B38C0" w14:textId="77777777" w:rsidTr="00255FE6">
        <w:trPr>
          <w:trHeight w:hRule="exact" w:val="360"/>
          <w:jc w:val="center"/>
        </w:trPr>
        <w:tc>
          <w:tcPr>
            <w:tcW w:w="1980" w:type="dxa"/>
            <w:tcBorders>
              <w:top w:val="nil"/>
              <w:left w:val="nil"/>
              <w:bottom w:val="nil"/>
              <w:right w:val="nil"/>
            </w:tcBorders>
            <w:vAlign w:val="center"/>
          </w:tcPr>
          <w:p w14:paraId="215F925B" w14:textId="77777777" w:rsidR="00996A42" w:rsidRDefault="00996A42" w:rsidP="007F7E95">
            <w:pPr>
              <w:pStyle w:val="NormalWeb"/>
              <w:spacing w:before="0" w:beforeAutospacing="0" w:after="0" w:afterAutospacing="0" w:line="480" w:lineRule="auto"/>
              <w:jc w:val="center"/>
            </w:pPr>
            <w:r>
              <w:t>ROTAR</w:t>
            </w:r>
          </w:p>
        </w:tc>
        <w:tc>
          <w:tcPr>
            <w:tcW w:w="1530" w:type="dxa"/>
            <w:tcBorders>
              <w:top w:val="nil"/>
              <w:left w:val="nil"/>
              <w:bottom w:val="nil"/>
              <w:right w:val="nil"/>
            </w:tcBorders>
            <w:shd w:val="clear" w:color="auto" w:fill="auto"/>
          </w:tcPr>
          <w:p w14:paraId="6A7E7955" w14:textId="51EDE799" w:rsidR="00996A42" w:rsidRDefault="007751FE" w:rsidP="007F7E95">
            <w:pPr>
              <w:pStyle w:val="NormalWeb"/>
              <w:spacing w:before="0" w:beforeAutospacing="0" w:after="0" w:afterAutospacing="0"/>
              <w:jc w:val="right"/>
            </w:pPr>
            <w:r>
              <w:t>-0.0317</w:t>
            </w:r>
          </w:p>
        </w:tc>
        <w:tc>
          <w:tcPr>
            <w:tcW w:w="1260" w:type="dxa"/>
            <w:tcBorders>
              <w:top w:val="nil"/>
              <w:left w:val="nil"/>
              <w:bottom w:val="nil"/>
              <w:right w:val="nil"/>
            </w:tcBorders>
            <w:shd w:val="clear" w:color="auto" w:fill="auto"/>
          </w:tcPr>
          <w:p w14:paraId="08956741" w14:textId="602CF57C" w:rsidR="00996A42" w:rsidRDefault="007751FE" w:rsidP="007F7E95">
            <w:pPr>
              <w:pStyle w:val="NormalWeb"/>
              <w:spacing w:before="0" w:beforeAutospacing="0" w:after="0" w:afterAutospacing="0"/>
              <w:jc w:val="right"/>
            </w:pPr>
            <w:r>
              <w:t>0.0161</w:t>
            </w:r>
          </w:p>
        </w:tc>
      </w:tr>
      <w:tr w:rsidR="00996A42" w14:paraId="5B48E24B" w14:textId="77777777" w:rsidTr="00255FE6">
        <w:trPr>
          <w:trHeight w:hRule="exact" w:val="360"/>
          <w:jc w:val="center"/>
        </w:trPr>
        <w:tc>
          <w:tcPr>
            <w:tcW w:w="1980" w:type="dxa"/>
            <w:tcBorders>
              <w:top w:val="nil"/>
              <w:left w:val="nil"/>
              <w:bottom w:val="nil"/>
              <w:right w:val="nil"/>
            </w:tcBorders>
            <w:vAlign w:val="center"/>
          </w:tcPr>
          <w:p w14:paraId="58DCF531" w14:textId="77777777" w:rsidR="00996A42" w:rsidRDefault="00996A42" w:rsidP="007F7E95">
            <w:pPr>
              <w:pStyle w:val="NormalWeb"/>
              <w:spacing w:before="0" w:beforeAutospacing="0" w:after="0" w:afterAutospacing="0" w:line="480" w:lineRule="auto"/>
              <w:jc w:val="center"/>
            </w:pPr>
            <w:r>
              <w:t>WCR</w:t>
            </w:r>
          </w:p>
        </w:tc>
        <w:tc>
          <w:tcPr>
            <w:tcW w:w="1530" w:type="dxa"/>
            <w:tcBorders>
              <w:top w:val="nil"/>
              <w:left w:val="nil"/>
              <w:bottom w:val="nil"/>
              <w:right w:val="nil"/>
            </w:tcBorders>
            <w:shd w:val="clear" w:color="auto" w:fill="auto"/>
          </w:tcPr>
          <w:p w14:paraId="2FB731AB" w14:textId="396C60E1" w:rsidR="00996A42" w:rsidRDefault="007751FE" w:rsidP="007F7E95">
            <w:pPr>
              <w:pStyle w:val="NormalWeb"/>
              <w:spacing w:before="0" w:beforeAutospacing="0" w:after="0" w:afterAutospacing="0" w:line="480" w:lineRule="auto"/>
              <w:jc w:val="right"/>
            </w:pPr>
            <w:r>
              <w:t>-0.0046</w:t>
            </w:r>
          </w:p>
        </w:tc>
        <w:tc>
          <w:tcPr>
            <w:tcW w:w="1260" w:type="dxa"/>
            <w:tcBorders>
              <w:top w:val="nil"/>
              <w:left w:val="nil"/>
              <w:bottom w:val="nil"/>
              <w:right w:val="nil"/>
            </w:tcBorders>
            <w:shd w:val="clear" w:color="auto" w:fill="auto"/>
          </w:tcPr>
          <w:p w14:paraId="6FD7030F" w14:textId="59B72DB9" w:rsidR="00996A42" w:rsidRDefault="007751FE" w:rsidP="007F7E95">
            <w:pPr>
              <w:pStyle w:val="NormalWeb"/>
              <w:spacing w:before="0" w:beforeAutospacing="0" w:after="0" w:afterAutospacing="0" w:line="480" w:lineRule="auto"/>
              <w:jc w:val="right"/>
            </w:pPr>
            <w:r>
              <w:t>0.7297</w:t>
            </w:r>
          </w:p>
        </w:tc>
      </w:tr>
      <w:tr w:rsidR="00996A42" w14:paraId="0AEE3E38" w14:textId="77777777" w:rsidTr="00255FE6">
        <w:trPr>
          <w:trHeight w:hRule="exact" w:val="80"/>
          <w:jc w:val="center"/>
        </w:trPr>
        <w:tc>
          <w:tcPr>
            <w:tcW w:w="1980" w:type="dxa"/>
            <w:tcBorders>
              <w:top w:val="single" w:sz="4" w:space="0" w:color="auto"/>
              <w:left w:val="nil"/>
              <w:bottom w:val="nil"/>
              <w:right w:val="nil"/>
            </w:tcBorders>
          </w:tcPr>
          <w:p w14:paraId="161E38E1" w14:textId="77777777" w:rsidR="00996A42" w:rsidRDefault="00996A42" w:rsidP="007F7E95">
            <w:pPr>
              <w:pStyle w:val="NormalWeb"/>
              <w:spacing w:before="0" w:beforeAutospacing="0" w:after="0" w:afterAutospacing="0" w:line="480" w:lineRule="auto"/>
              <w:jc w:val="center"/>
            </w:pPr>
          </w:p>
        </w:tc>
        <w:tc>
          <w:tcPr>
            <w:tcW w:w="1530" w:type="dxa"/>
            <w:tcBorders>
              <w:top w:val="single" w:sz="4" w:space="0" w:color="auto"/>
              <w:left w:val="nil"/>
              <w:bottom w:val="nil"/>
              <w:right w:val="nil"/>
            </w:tcBorders>
          </w:tcPr>
          <w:p w14:paraId="2078DD37" w14:textId="77777777" w:rsidR="00996A42" w:rsidRDefault="00996A42" w:rsidP="007F7E95">
            <w:pPr>
              <w:pStyle w:val="NormalWeb"/>
              <w:spacing w:before="0" w:beforeAutospacing="0" w:after="0" w:afterAutospacing="0" w:line="480" w:lineRule="auto"/>
              <w:jc w:val="center"/>
            </w:pPr>
          </w:p>
        </w:tc>
        <w:tc>
          <w:tcPr>
            <w:tcW w:w="1260" w:type="dxa"/>
            <w:tcBorders>
              <w:top w:val="single" w:sz="4" w:space="0" w:color="auto"/>
              <w:left w:val="nil"/>
              <w:bottom w:val="nil"/>
              <w:right w:val="nil"/>
            </w:tcBorders>
          </w:tcPr>
          <w:p w14:paraId="2F3FF61E" w14:textId="77777777" w:rsidR="00996A42" w:rsidRDefault="00996A42" w:rsidP="007F7E95">
            <w:pPr>
              <w:pStyle w:val="NormalWeb"/>
              <w:spacing w:before="0" w:beforeAutospacing="0" w:after="0" w:afterAutospacing="0" w:line="480" w:lineRule="auto"/>
              <w:jc w:val="center"/>
            </w:pPr>
          </w:p>
        </w:tc>
      </w:tr>
    </w:tbl>
    <w:p w14:paraId="26F5B699" w14:textId="77777777" w:rsidR="00996A42" w:rsidRPr="00996A42" w:rsidRDefault="00996A42" w:rsidP="00742C84">
      <w:pPr>
        <w:pStyle w:val="NormalWeb"/>
        <w:spacing w:before="0" w:beforeAutospacing="0" w:after="0" w:afterAutospacing="0" w:line="480" w:lineRule="auto"/>
      </w:pPr>
    </w:p>
    <w:p w14:paraId="6A32FCED" w14:textId="2EE292CE" w:rsidR="00DF49CC" w:rsidRDefault="00DF49CC" w:rsidP="00742C84">
      <w:pPr>
        <w:pStyle w:val="NormalWeb"/>
        <w:spacing w:before="0" w:beforeAutospacing="0" w:after="0" w:afterAutospacing="0" w:line="480" w:lineRule="auto"/>
        <w:rPr>
          <w:b/>
          <w:bCs/>
        </w:rPr>
      </w:pPr>
      <w:r>
        <w:rPr>
          <w:b/>
          <w:bCs/>
        </w:rPr>
        <w:t>Logistic Regression Model</w:t>
      </w:r>
    </w:p>
    <w:p w14:paraId="273AEA46" w14:textId="3BD6FBB5" w:rsidR="00DF49CC" w:rsidRDefault="00DF49CC" w:rsidP="00742C84">
      <w:pPr>
        <w:pStyle w:val="NormalWeb"/>
        <w:spacing w:before="0" w:beforeAutospacing="0" w:after="0" w:afterAutospacing="0" w:line="480" w:lineRule="auto"/>
      </w:pPr>
      <w:r>
        <w:tab/>
      </w:r>
      <w:r w:rsidR="00411AF4">
        <w:t>Logistic regression models perform best when data is normally distributed and does not display multicollinearity. A correlation matrix and heatmap are visual aids in determining which variables are correlated with one another</w:t>
      </w:r>
      <w:r w:rsidR="0010701F">
        <w:t xml:space="preserve"> (Figure 2)</w:t>
      </w:r>
      <w:r w:rsidR="00411AF4">
        <w:t>. Another method is the Variance Inflation Factor (VIF)</w:t>
      </w:r>
      <w:r w:rsidR="00141DF0">
        <w:t xml:space="preserve"> which compares </w:t>
      </w:r>
      <w:r w:rsidR="00813C9B">
        <w:t>interactions between</w:t>
      </w:r>
      <w:r w:rsidR="00141DF0">
        <w:t xml:space="preserve"> each variable. The results of VIF analysis are in line with the correlation matrix. Return on Assets and Return on Total Assets showed the greatest correlation, followed by Working Capital, Debt Ratio, Current Ratio, and Acid-test Ratio.</w:t>
      </w:r>
    </w:p>
    <w:p w14:paraId="4D424B1D" w14:textId="77777777" w:rsidR="0082473D" w:rsidRDefault="0082473D" w:rsidP="00742C84">
      <w:pPr>
        <w:pStyle w:val="NormalWeb"/>
        <w:spacing w:before="0" w:beforeAutospacing="0" w:after="0" w:afterAutospacing="0" w:line="480" w:lineRule="auto"/>
      </w:pPr>
    </w:p>
    <w:p w14:paraId="0C520BA3" w14:textId="77777777" w:rsidR="0082473D" w:rsidRDefault="0082473D" w:rsidP="00742C84">
      <w:pPr>
        <w:pStyle w:val="NormalWeb"/>
        <w:spacing w:before="0" w:beforeAutospacing="0" w:after="0" w:afterAutospacing="0" w:line="480" w:lineRule="auto"/>
      </w:pPr>
    </w:p>
    <w:p w14:paraId="700A19A6" w14:textId="77777777" w:rsidR="0082473D" w:rsidRDefault="0082473D" w:rsidP="00742C84">
      <w:pPr>
        <w:pStyle w:val="NormalWeb"/>
        <w:spacing w:before="0" w:beforeAutospacing="0" w:after="0" w:afterAutospacing="0" w:line="480" w:lineRule="auto"/>
      </w:pPr>
    </w:p>
    <w:p w14:paraId="2B6E236D" w14:textId="77777777" w:rsidR="0082473D" w:rsidRDefault="0082473D" w:rsidP="00742C84">
      <w:pPr>
        <w:pStyle w:val="NormalWeb"/>
        <w:spacing w:before="0" w:beforeAutospacing="0" w:after="0" w:afterAutospacing="0" w:line="480" w:lineRule="auto"/>
      </w:pPr>
    </w:p>
    <w:p w14:paraId="1BBD52CD" w14:textId="194236BA" w:rsidR="000F79C7" w:rsidRDefault="000F79C7" w:rsidP="00742C84">
      <w:pPr>
        <w:pStyle w:val="NormalWeb"/>
        <w:spacing w:before="0" w:beforeAutospacing="0" w:after="0" w:afterAutospacing="0" w:line="480" w:lineRule="auto"/>
        <w:rPr>
          <w:b/>
          <w:bCs/>
        </w:rPr>
      </w:pPr>
      <w:r>
        <w:rPr>
          <w:b/>
          <w:bCs/>
        </w:rPr>
        <w:lastRenderedPageBreak/>
        <w:t>Figure 2</w:t>
      </w:r>
    </w:p>
    <w:p w14:paraId="014CF5F5" w14:textId="44B0CF52" w:rsidR="000F79C7" w:rsidRDefault="00880223" w:rsidP="00742C84">
      <w:pPr>
        <w:pStyle w:val="NormalWeb"/>
        <w:spacing w:before="0" w:beforeAutospacing="0" w:after="0" w:afterAutospacing="0" w:line="480" w:lineRule="auto"/>
        <w:rPr>
          <w:i/>
          <w:iCs/>
        </w:rPr>
      </w:pPr>
      <w:r>
        <w:rPr>
          <w:i/>
          <w:iCs/>
        </w:rPr>
        <w:t>Variance Inflation</w:t>
      </w:r>
      <w:r w:rsidR="00E67444">
        <w:rPr>
          <w:i/>
          <w:iCs/>
        </w:rPr>
        <w:t xml:space="preserve"> Factor and </w:t>
      </w:r>
      <w:r w:rsidR="000F79C7">
        <w:rPr>
          <w:i/>
          <w:iCs/>
        </w:rPr>
        <w:t>Heatmap of Correlation Matrix</w:t>
      </w:r>
    </w:p>
    <w:p w14:paraId="33CF815F" w14:textId="2F92E692" w:rsidR="000F79C7" w:rsidRPr="000F79C7" w:rsidRDefault="00880223" w:rsidP="00880223">
      <w:pPr>
        <w:pStyle w:val="NormalWeb"/>
        <w:spacing w:before="0" w:beforeAutospacing="0" w:after="0" w:afterAutospacing="0" w:line="480" w:lineRule="auto"/>
      </w:pPr>
      <w:r>
        <w:rPr>
          <w:noProof/>
        </w:rPr>
        <w:drawing>
          <wp:anchor distT="0" distB="0" distL="114300" distR="114300" simplePos="0" relativeHeight="251658240" behindDoc="0" locked="0" layoutInCell="1" allowOverlap="1" wp14:anchorId="02DBDC4B" wp14:editId="7914C893">
            <wp:simplePos x="0" y="0"/>
            <wp:positionH relativeFrom="column">
              <wp:posOffset>600075</wp:posOffset>
            </wp:positionH>
            <wp:positionV relativeFrom="paragraph">
              <wp:posOffset>262255</wp:posOffset>
            </wp:positionV>
            <wp:extent cx="5076825" cy="3820160"/>
            <wp:effectExtent l="19050" t="19050" r="28575" b="27940"/>
            <wp:wrapThrough wrapText="bothSides">
              <wp:wrapPolygon edited="0">
                <wp:start x="-81" y="-108"/>
                <wp:lineTo x="-81" y="21650"/>
                <wp:lineTo x="21641" y="21650"/>
                <wp:lineTo x="21641" y="-108"/>
                <wp:lineTo x="-81" y="-108"/>
              </wp:wrapPolygon>
            </wp:wrapThrough>
            <wp:docPr id="1177942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2953"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6825" cy="3820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VIF</w:t>
      </w:r>
    </w:p>
    <w:p w14:paraId="6B85E039" w14:textId="3C0DC0CE" w:rsidR="00880223" w:rsidRDefault="00880223" w:rsidP="00880223">
      <w:pPr>
        <w:pStyle w:val="NormalWeb"/>
        <w:spacing w:before="0" w:beforeAutospacing="0" w:after="0" w:afterAutospacing="0" w:line="360" w:lineRule="auto"/>
        <w:jc w:val="right"/>
      </w:pPr>
      <w:r w:rsidRPr="00880223">
        <w:t>22.50</w:t>
      </w:r>
    </w:p>
    <w:p w14:paraId="561CABCD" w14:textId="713D0DA5" w:rsidR="00880223" w:rsidRPr="00880223" w:rsidRDefault="00880223" w:rsidP="00880223">
      <w:pPr>
        <w:pStyle w:val="NormalWeb"/>
        <w:spacing w:before="0" w:beforeAutospacing="0" w:after="0" w:afterAutospacing="0" w:line="360" w:lineRule="auto"/>
        <w:jc w:val="right"/>
      </w:pPr>
      <w:r>
        <w:t>18.97</w:t>
      </w:r>
    </w:p>
    <w:p w14:paraId="06DC1FBE" w14:textId="7954A644" w:rsidR="00880223" w:rsidRDefault="00880223" w:rsidP="00880223">
      <w:pPr>
        <w:pStyle w:val="NormalWeb"/>
        <w:spacing w:before="0" w:beforeAutospacing="0" w:after="0" w:afterAutospacing="0" w:line="360" w:lineRule="auto"/>
        <w:jc w:val="right"/>
      </w:pPr>
      <w:r w:rsidRPr="00880223">
        <w:t>53.22</w:t>
      </w:r>
    </w:p>
    <w:p w14:paraId="3FD2AE9A" w14:textId="143657C8" w:rsidR="00880223" w:rsidRDefault="00880223" w:rsidP="00880223">
      <w:pPr>
        <w:pStyle w:val="NormalWeb"/>
        <w:spacing w:before="0" w:beforeAutospacing="0" w:after="0" w:afterAutospacing="0" w:line="360" w:lineRule="auto"/>
        <w:jc w:val="right"/>
      </w:pPr>
      <w:r>
        <w:t>1.26</w:t>
      </w:r>
    </w:p>
    <w:p w14:paraId="38528EBE" w14:textId="049E23CB" w:rsidR="00880223" w:rsidRDefault="00880223" w:rsidP="00880223">
      <w:pPr>
        <w:pStyle w:val="NormalWeb"/>
        <w:spacing w:before="0" w:beforeAutospacing="0" w:after="0" w:afterAutospacing="0" w:line="360" w:lineRule="auto"/>
        <w:jc w:val="right"/>
      </w:pPr>
      <w:r>
        <w:t>1.01</w:t>
      </w:r>
    </w:p>
    <w:p w14:paraId="5B43726F" w14:textId="1734B363" w:rsidR="00880223" w:rsidRDefault="00880223" w:rsidP="00880223">
      <w:pPr>
        <w:pStyle w:val="NormalWeb"/>
        <w:spacing w:before="0" w:beforeAutospacing="0" w:after="0" w:afterAutospacing="0" w:line="360" w:lineRule="auto"/>
        <w:jc w:val="right"/>
      </w:pPr>
      <w:r>
        <w:t>170.72</w:t>
      </w:r>
    </w:p>
    <w:p w14:paraId="32DCD355" w14:textId="2866FB88" w:rsidR="00880223" w:rsidRDefault="00880223" w:rsidP="00880223">
      <w:pPr>
        <w:pStyle w:val="NormalWeb"/>
        <w:spacing w:before="0" w:beforeAutospacing="0" w:after="0" w:afterAutospacing="0" w:line="360" w:lineRule="auto"/>
        <w:jc w:val="right"/>
      </w:pPr>
      <w:r>
        <w:t>1.26</w:t>
      </w:r>
    </w:p>
    <w:p w14:paraId="689C3580" w14:textId="1F1E5896" w:rsidR="00880223" w:rsidRDefault="00880223" w:rsidP="00880223">
      <w:pPr>
        <w:pStyle w:val="NormalWeb"/>
        <w:spacing w:before="0" w:beforeAutospacing="0" w:after="0" w:afterAutospacing="0" w:line="360" w:lineRule="auto"/>
        <w:jc w:val="right"/>
      </w:pPr>
      <w:r>
        <w:t>1.02</w:t>
      </w:r>
    </w:p>
    <w:p w14:paraId="31F8D8A6" w14:textId="11050AC3" w:rsidR="00880223" w:rsidRDefault="00880223" w:rsidP="00880223">
      <w:pPr>
        <w:pStyle w:val="NormalWeb"/>
        <w:spacing w:before="0" w:beforeAutospacing="0" w:after="0" w:afterAutospacing="0" w:line="360" w:lineRule="auto"/>
        <w:jc w:val="right"/>
      </w:pPr>
      <w:r>
        <w:t>106.44</w:t>
      </w:r>
    </w:p>
    <w:p w14:paraId="413C025C" w14:textId="1B0FEE8E" w:rsidR="00880223" w:rsidRDefault="00880223" w:rsidP="00880223">
      <w:pPr>
        <w:pStyle w:val="NormalWeb"/>
        <w:spacing w:before="0" w:beforeAutospacing="0" w:after="0" w:afterAutospacing="0" w:line="360" w:lineRule="auto"/>
        <w:jc w:val="right"/>
      </w:pPr>
      <w:r>
        <w:t>56.73</w:t>
      </w:r>
    </w:p>
    <w:p w14:paraId="16430017" w14:textId="7E9443A2" w:rsidR="00880223" w:rsidRDefault="00880223" w:rsidP="00880223">
      <w:pPr>
        <w:pStyle w:val="NormalWeb"/>
        <w:spacing w:before="0" w:beforeAutospacing="0" w:after="0" w:afterAutospacing="0" w:line="360" w:lineRule="auto"/>
        <w:jc w:val="right"/>
      </w:pPr>
      <w:r>
        <w:t>1.72</w:t>
      </w:r>
    </w:p>
    <w:p w14:paraId="541D5B2E" w14:textId="41277ED2" w:rsidR="00880223" w:rsidRPr="00880223" w:rsidRDefault="00880223" w:rsidP="00880223">
      <w:pPr>
        <w:pStyle w:val="NormalWeb"/>
        <w:spacing w:before="0" w:beforeAutospacing="0" w:after="0" w:afterAutospacing="0" w:line="360" w:lineRule="auto"/>
        <w:jc w:val="right"/>
      </w:pPr>
      <w:r>
        <w:t>4.02</w:t>
      </w:r>
    </w:p>
    <w:p w14:paraId="1D4E67EC" w14:textId="382B1A76" w:rsidR="00880223" w:rsidRDefault="00880223" w:rsidP="00EB6609">
      <w:pPr>
        <w:pStyle w:val="NormalWeb"/>
        <w:spacing w:before="0" w:beforeAutospacing="0" w:after="0" w:afterAutospacing="0" w:line="480" w:lineRule="auto"/>
        <w:jc w:val="center"/>
        <w:rPr>
          <w:b/>
          <w:bCs/>
        </w:rPr>
      </w:pPr>
    </w:p>
    <w:p w14:paraId="3897EB5E" w14:textId="405DAAAF" w:rsidR="00880223" w:rsidRDefault="00880223" w:rsidP="00E67444">
      <w:pPr>
        <w:pStyle w:val="NormalWeb"/>
        <w:spacing w:before="0" w:beforeAutospacing="0" w:after="0" w:afterAutospacing="0" w:line="480" w:lineRule="auto"/>
        <w:rPr>
          <w:b/>
          <w:bCs/>
        </w:rPr>
      </w:pPr>
    </w:p>
    <w:p w14:paraId="4A21C135" w14:textId="5C9DACE2" w:rsidR="00E67444" w:rsidRDefault="00E67444" w:rsidP="00E67444">
      <w:pPr>
        <w:pStyle w:val="NormalWeb"/>
        <w:spacing w:before="0" w:beforeAutospacing="0" w:after="0" w:afterAutospacing="0" w:line="480" w:lineRule="auto"/>
      </w:pPr>
      <w:r>
        <w:rPr>
          <w:i/>
          <w:iCs/>
        </w:rPr>
        <w:t>Note</w:t>
      </w:r>
      <w:r>
        <w:t>. VIF values on the left correspond to the same variables, in order, of the heatmap.</w:t>
      </w:r>
    </w:p>
    <w:p w14:paraId="28292F01" w14:textId="09A3FDEA" w:rsidR="00051843" w:rsidRDefault="007C52F8" w:rsidP="00E67444">
      <w:pPr>
        <w:pStyle w:val="NormalWeb"/>
        <w:spacing w:before="0" w:beforeAutospacing="0" w:after="0" w:afterAutospacing="0" w:line="480" w:lineRule="auto"/>
      </w:pPr>
      <w:r>
        <w:tab/>
      </w:r>
      <w:r w:rsidR="00C57B24">
        <w:t>A logistic regression model was created</w:t>
      </w:r>
      <w:r>
        <w:t xml:space="preserve"> using five variables: Current Ratio, Acid-test Ratio, Debt Ratio, Return on Assets Ratio, and </w:t>
      </w:r>
      <w:proofErr w:type="spellStart"/>
      <w:r>
        <w:t>CPI_Yearly_Avg</w:t>
      </w:r>
      <w:proofErr w:type="spellEnd"/>
      <w:r>
        <w:t xml:space="preserve">. </w:t>
      </w:r>
      <w:r w:rsidR="00377BCE">
        <w:t>Python’s ‘scikit-learn’ library’s ‘</w:t>
      </w:r>
      <w:proofErr w:type="spellStart"/>
      <w:r w:rsidR="005179BA">
        <w:t>Robust</w:t>
      </w:r>
      <w:r w:rsidR="00377BCE">
        <w:t>Scaler</w:t>
      </w:r>
      <w:proofErr w:type="spellEnd"/>
      <w:r w:rsidR="00377BCE">
        <w:t xml:space="preserve">’ package was used for scaling data </w:t>
      </w:r>
      <w:r w:rsidR="005179BA">
        <w:t>due to its ability to handle outliers and skewness</w:t>
      </w:r>
      <w:r w:rsidR="00377BCE">
        <w:t xml:space="preserve">. </w:t>
      </w:r>
      <w:r w:rsidR="00E957D2">
        <w:t>The ‘</w:t>
      </w:r>
      <w:proofErr w:type="spellStart"/>
      <w:r w:rsidR="00E957D2">
        <w:t>lbfgs</w:t>
      </w:r>
      <w:proofErr w:type="spellEnd"/>
      <w:r w:rsidR="00E957D2">
        <w:t xml:space="preserve">’ solver was used as well as </w:t>
      </w:r>
      <w:r w:rsidR="004D1269">
        <w:t xml:space="preserve">a regularization value of 1 to avoid overfitting the model, with </w:t>
      </w:r>
      <w:r w:rsidR="00E957D2">
        <w:t>a maximum number of iterations of 1,000</w:t>
      </w:r>
      <w:r w:rsidR="004D1269">
        <w:t xml:space="preserve">. </w:t>
      </w:r>
      <w:r w:rsidR="00C57B24">
        <w:t xml:space="preserve">The model resulted in an accuracy of </w:t>
      </w:r>
      <w:r w:rsidR="00DD648E">
        <w:t>99.</w:t>
      </w:r>
      <w:r w:rsidR="00DD7440">
        <w:t>65</w:t>
      </w:r>
      <w:r w:rsidR="00DD648E">
        <w:t xml:space="preserve">%, </w:t>
      </w:r>
      <w:r w:rsidR="00C7710C">
        <w:t>and ROC AUC value</w:t>
      </w:r>
      <w:r w:rsidR="00C57B24">
        <w:t xml:space="preserve"> of</w:t>
      </w:r>
      <w:r w:rsidR="00D85387">
        <w:t xml:space="preserve"> 0.</w:t>
      </w:r>
      <w:r w:rsidR="002E7B61">
        <w:t>64</w:t>
      </w:r>
      <w:r w:rsidR="007E13F4">
        <w:t xml:space="preserve"> (Figure 3)</w:t>
      </w:r>
      <w:r w:rsidR="00C7710C">
        <w:t>.</w:t>
      </w:r>
      <w:r w:rsidR="0050371A">
        <w:t xml:space="preserve"> </w:t>
      </w:r>
      <w:r w:rsidR="002E0510">
        <w:t xml:space="preserve">Precision and recall are unreliable due to a lack of data for bankrupt companies as the model failed to predict any bankrupt </w:t>
      </w:r>
      <w:r w:rsidR="002E0510">
        <w:lastRenderedPageBreak/>
        <w:t>companies. However, b</w:t>
      </w:r>
      <w:r w:rsidR="00296B5D">
        <w:t>ased on the accuracy and AUC values, the null hypothesis for research question two can be rejected.</w:t>
      </w:r>
    </w:p>
    <w:p w14:paraId="5E3D8436" w14:textId="5A3F836E" w:rsidR="00966F86" w:rsidRDefault="00966F86" w:rsidP="00E67444">
      <w:pPr>
        <w:pStyle w:val="NormalWeb"/>
        <w:spacing w:before="0" w:beforeAutospacing="0" w:after="0" w:afterAutospacing="0" w:line="480" w:lineRule="auto"/>
        <w:rPr>
          <w:b/>
          <w:bCs/>
        </w:rPr>
      </w:pPr>
      <w:r>
        <w:rPr>
          <w:b/>
          <w:bCs/>
        </w:rPr>
        <w:t>Figure 3</w:t>
      </w:r>
    </w:p>
    <w:p w14:paraId="4EF48464" w14:textId="7CF610C1" w:rsidR="00966F86" w:rsidRDefault="00966F86" w:rsidP="00E67444">
      <w:pPr>
        <w:pStyle w:val="NormalWeb"/>
        <w:spacing w:before="0" w:beforeAutospacing="0" w:after="0" w:afterAutospacing="0" w:line="480" w:lineRule="auto"/>
        <w:rPr>
          <w:i/>
          <w:iCs/>
        </w:rPr>
      </w:pPr>
      <w:r>
        <w:rPr>
          <w:i/>
          <w:iCs/>
        </w:rPr>
        <w:t xml:space="preserve">Confusion Matrix and ROC AUC Curve for </w:t>
      </w:r>
      <w:r w:rsidR="00CF0848">
        <w:rPr>
          <w:i/>
          <w:iCs/>
        </w:rPr>
        <w:t>Logistic Regression</w:t>
      </w:r>
      <w:r w:rsidR="00DD7440">
        <w:rPr>
          <w:i/>
          <w:iCs/>
        </w:rPr>
        <w:t xml:space="preserve"> </w:t>
      </w:r>
      <w:r>
        <w:rPr>
          <w:i/>
          <w:iCs/>
        </w:rPr>
        <w:t>Model</w:t>
      </w:r>
    </w:p>
    <w:p w14:paraId="21C2F5D6" w14:textId="0F3CB920" w:rsidR="007E637F" w:rsidRDefault="002E7B61" w:rsidP="00A931EB">
      <w:pPr>
        <w:pStyle w:val="NormalWeb"/>
        <w:spacing w:before="0" w:beforeAutospacing="0" w:after="0" w:afterAutospacing="0" w:line="480" w:lineRule="auto"/>
        <w:jc w:val="center"/>
      </w:pPr>
      <w:r w:rsidRPr="002E7B61">
        <w:drawing>
          <wp:inline distT="0" distB="0" distL="0" distR="0" wp14:anchorId="2796C1D0" wp14:editId="1C69ED83">
            <wp:extent cx="5019675" cy="2190209"/>
            <wp:effectExtent l="19050" t="19050" r="9525" b="19685"/>
            <wp:docPr id="1579398731" name="Picture 1" descr="A graph of positive and negative vari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98731" name="Picture 1" descr="A graph of positive and negative variables&#10;&#10;Description automatically generated"/>
                    <pic:cNvPicPr/>
                  </pic:nvPicPr>
                  <pic:blipFill>
                    <a:blip r:embed="rId13"/>
                    <a:stretch>
                      <a:fillRect/>
                    </a:stretch>
                  </pic:blipFill>
                  <pic:spPr>
                    <a:xfrm>
                      <a:off x="0" y="0"/>
                      <a:ext cx="5035627" cy="2197169"/>
                    </a:xfrm>
                    <a:prstGeom prst="rect">
                      <a:avLst/>
                    </a:prstGeom>
                    <a:ln>
                      <a:solidFill>
                        <a:schemeClr val="tx1"/>
                      </a:solidFill>
                    </a:ln>
                  </pic:spPr>
                </pic:pic>
              </a:graphicData>
            </a:graphic>
          </wp:inline>
        </w:drawing>
      </w:r>
    </w:p>
    <w:p w14:paraId="2E9A9004" w14:textId="6EC41E5D" w:rsidR="003B2503" w:rsidRDefault="003B2503" w:rsidP="003B2503">
      <w:pPr>
        <w:pStyle w:val="NormalWeb"/>
        <w:spacing w:before="0" w:beforeAutospacing="0" w:after="0" w:afterAutospacing="0" w:line="480" w:lineRule="auto"/>
        <w:rPr>
          <w:b/>
          <w:bCs/>
        </w:rPr>
      </w:pPr>
      <w:r>
        <w:rPr>
          <w:b/>
          <w:bCs/>
        </w:rPr>
        <w:t>Support Vector Machine Model</w:t>
      </w:r>
    </w:p>
    <w:p w14:paraId="177D3DE6" w14:textId="6D5C278A" w:rsidR="003B2503" w:rsidRDefault="003B2503" w:rsidP="003B2503">
      <w:pPr>
        <w:pStyle w:val="NormalWeb"/>
        <w:spacing w:before="0" w:beforeAutospacing="0" w:after="0" w:afterAutospacing="0" w:line="480" w:lineRule="auto"/>
      </w:pPr>
      <w:r>
        <w:rPr>
          <w:b/>
          <w:bCs/>
        </w:rPr>
        <w:tab/>
      </w:r>
      <w:r>
        <w:t>The same process for building a SVM model was followed from the logistic regression models</w:t>
      </w:r>
      <w:r w:rsidR="00E957D2">
        <w:t xml:space="preserve"> in terms of variables used and train-test split</w:t>
      </w:r>
      <w:r>
        <w:t>. A</w:t>
      </w:r>
      <w:r w:rsidR="00223AF8">
        <w:t>n</w:t>
      </w:r>
      <w:r>
        <w:t xml:space="preserve"> </w:t>
      </w:r>
      <w:r w:rsidR="00223AF8">
        <w:t>‘</w:t>
      </w:r>
      <w:proofErr w:type="spellStart"/>
      <w:r w:rsidR="00E957D2">
        <w:t>rbf</w:t>
      </w:r>
      <w:proofErr w:type="spellEnd"/>
      <w:r w:rsidR="00223AF8">
        <w:t>’</w:t>
      </w:r>
      <w:r>
        <w:t xml:space="preserve"> kernel was used </w:t>
      </w:r>
      <w:r w:rsidR="00E957D2">
        <w:t>in the</w:t>
      </w:r>
      <w:r>
        <w:t xml:space="preserve"> model</w:t>
      </w:r>
      <w:r w:rsidR="007E13F4">
        <w:t xml:space="preserve"> with a gamma value of 1 to prohibit overfitting.</w:t>
      </w:r>
      <w:r w:rsidR="00CD0E14">
        <w:t xml:space="preserve"> </w:t>
      </w:r>
      <w:r w:rsidR="007E13F4">
        <w:t>Accuracy was slightly higher than the logistic regression model at 99.71%</w:t>
      </w:r>
      <w:r w:rsidR="00CD0E14">
        <w:t xml:space="preserve"> </w:t>
      </w:r>
      <w:r w:rsidR="007E13F4">
        <w:t>and the</w:t>
      </w:r>
      <w:r w:rsidR="00CD0E14">
        <w:t xml:space="preserve"> ROC AUC curve</w:t>
      </w:r>
      <w:r w:rsidR="007E13F4">
        <w:t xml:space="preserve"> increased to </w:t>
      </w:r>
      <w:r w:rsidR="007C2463">
        <w:t>0.</w:t>
      </w:r>
      <w:r w:rsidR="007E13F4">
        <w:t>78</w:t>
      </w:r>
      <w:r w:rsidR="007C2463">
        <w:t>.</w:t>
      </w:r>
      <w:r w:rsidR="00EE5865">
        <w:t xml:space="preserve"> Figure 4 shows the confusion matrix and ROC AUC curve for </w:t>
      </w:r>
      <w:r w:rsidR="007E13F4">
        <w:t>the</w:t>
      </w:r>
      <w:r w:rsidR="00EE5865">
        <w:t xml:space="preserve"> model.</w:t>
      </w:r>
      <w:r w:rsidR="00E85B36">
        <w:t xml:space="preserve"> </w:t>
      </w:r>
      <w:r w:rsidR="00D60FD9">
        <w:t xml:space="preserve">The model was not able to correctly predict any companies filing for bankruptcy. </w:t>
      </w:r>
      <w:r w:rsidR="00E85B36">
        <w:t>Precision and recall are unreliable due to a lack of data for bankrupt companies as the model failed to predict any bankrupt companies.</w:t>
      </w:r>
    </w:p>
    <w:p w14:paraId="4BE8F790" w14:textId="77777777" w:rsidR="0082473D" w:rsidRDefault="0082473D" w:rsidP="003B2503">
      <w:pPr>
        <w:pStyle w:val="NormalWeb"/>
        <w:spacing w:before="0" w:beforeAutospacing="0" w:after="0" w:afterAutospacing="0" w:line="480" w:lineRule="auto"/>
      </w:pPr>
    </w:p>
    <w:p w14:paraId="754FE1C6" w14:textId="77777777" w:rsidR="0082473D" w:rsidRDefault="0082473D" w:rsidP="003B2503">
      <w:pPr>
        <w:pStyle w:val="NormalWeb"/>
        <w:spacing w:before="0" w:beforeAutospacing="0" w:after="0" w:afterAutospacing="0" w:line="480" w:lineRule="auto"/>
      </w:pPr>
    </w:p>
    <w:p w14:paraId="43BB25FE" w14:textId="77777777" w:rsidR="0082473D" w:rsidRDefault="0082473D" w:rsidP="003B2503">
      <w:pPr>
        <w:pStyle w:val="NormalWeb"/>
        <w:spacing w:before="0" w:beforeAutospacing="0" w:after="0" w:afterAutospacing="0" w:line="480" w:lineRule="auto"/>
      </w:pPr>
    </w:p>
    <w:p w14:paraId="7CF7EB70" w14:textId="77777777" w:rsidR="0082473D" w:rsidRDefault="0082473D" w:rsidP="003B2503">
      <w:pPr>
        <w:pStyle w:val="NormalWeb"/>
        <w:spacing w:before="0" w:beforeAutospacing="0" w:after="0" w:afterAutospacing="0" w:line="480" w:lineRule="auto"/>
      </w:pPr>
    </w:p>
    <w:p w14:paraId="5DA05E85" w14:textId="77777777" w:rsidR="0082473D" w:rsidRDefault="0082473D" w:rsidP="003B2503">
      <w:pPr>
        <w:pStyle w:val="NormalWeb"/>
        <w:spacing w:before="0" w:beforeAutospacing="0" w:after="0" w:afterAutospacing="0" w:line="480" w:lineRule="auto"/>
      </w:pPr>
    </w:p>
    <w:p w14:paraId="26CA3221" w14:textId="7475E5D1" w:rsidR="00DD7440" w:rsidRDefault="00DD7440" w:rsidP="00DD7440">
      <w:pPr>
        <w:pStyle w:val="NormalWeb"/>
        <w:spacing w:before="0" w:beforeAutospacing="0" w:after="0" w:afterAutospacing="0" w:line="480" w:lineRule="auto"/>
        <w:rPr>
          <w:b/>
          <w:bCs/>
        </w:rPr>
      </w:pPr>
      <w:r>
        <w:rPr>
          <w:b/>
          <w:bCs/>
        </w:rPr>
        <w:lastRenderedPageBreak/>
        <w:t>Figure 4</w:t>
      </w:r>
    </w:p>
    <w:p w14:paraId="35F1E9D7" w14:textId="670D7359" w:rsidR="00DD7440" w:rsidRDefault="00DD7440" w:rsidP="00DD7440">
      <w:pPr>
        <w:pStyle w:val="NormalWeb"/>
        <w:spacing w:before="0" w:beforeAutospacing="0" w:after="0" w:afterAutospacing="0" w:line="480" w:lineRule="auto"/>
        <w:rPr>
          <w:i/>
          <w:iCs/>
        </w:rPr>
      </w:pPr>
      <w:r>
        <w:rPr>
          <w:i/>
          <w:iCs/>
        </w:rPr>
        <w:t xml:space="preserve">Confusion Matrix and ROC AUC Curve for </w:t>
      </w:r>
      <w:r w:rsidR="00CF0848">
        <w:rPr>
          <w:i/>
          <w:iCs/>
        </w:rPr>
        <w:t>Support Vector Machine</w:t>
      </w:r>
      <w:r>
        <w:rPr>
          <w:i/>
          <w:iCs/>
        </w:rPr>
        <w:t xml:space="preserve"> Model</w:t>
      </w:r>
    </w:p>
    <w:p w14:paraId="3A5CFF85" w14:textId="77777777" w:rsidR="00DD7440" w:rsidRDefault="00DD7440" w:rsidP="003B2503">
      <w:pPr>
        <w:pStyle w:val="NormalWeb"/>
        <w:spacing w:before="0" w:beforeAutospacing="0" w:after="0" w:afterAutospacing="0" w:line="480" w:lineRule="auto"/>
      </w:pPr>
    </w:p>
    <w:p w14:paraId="41908D66" w14:textId="1AAEE492" w:rsidR="00EE5865" w:rsidRPr="003B2503" w:rsidRDefault="0005576B" w:rsidP="00EE5865">
      <w:pPr>
        <w:pStyle w:val="NormalWeb"/>
        <w:spacing w:before="0" w:beforeAutospacing="0" w:after="0" w:afterAutospacing="0" w:line="480" w:lineRule="auto"/>
        <w:jc w:val="center"/>
      </w:pPr>
      <w:r w:rsidRPr="0005576B">
        <w:drawing>
          <wp:inline distT="0" distB="0" distL="0" distR="0" wp14:anchorId="428385BD" wp14:editId="46DA76A8">
            <wp:extent cx="5057775" cy="2196025"/>
            <wp:effectExtent l="19050" t="19050" r="9525" b="13970"/>
            <wp:docPr id="746153453" name="Picture 1" descr="A graph of positive and negative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3453" name="Picture 1" descr="A graph of positive and negative values&#10;&#10;Description automatically generated with medium confidence"/>
                    <pic:cNvPicPr/>
                  </pic:nvPicPr>
                  <pic:blipFill>
                    <a:blip r:embed="rId14"/>
                    <a:stretch>
                      <a:fillRect/>
                    </a:stretch>
                  </pic:blipFill>
                  <pic:spPr>
                    <a:xfrm>
                      <a:off x="0" y="0"/>
                      <a:ext cx="5072777" cy="2202539"/>
                    </a:xfrm>
                    <a:prstGeom prst="rect">
                      <a:avLst/>
                    </a:prstGeom>
                    <a:ln>
                      <a:solidFill>
                        <a:schemeClr val="tx1"/>
                      </a:solidFill>
                    </a:ln>
                  </pic:spPr>
                </pic:pic>
              </a:graphicData>
            </a:graphic>
          </wp:inline>
        </w:drawing>
      </w:r>
    </w:p>
    <w:p w14:paraId="34BCA6A3" w14:textId="7BDF2598" w:rsidR="005B0DB4" w:rsidRDefault="005B0DB4" w:rsidP="005B0DB4">
      <w:pPr>
        <w:pStyle w:val="NormalWeb"/>
        <w:spacing w:before="0" w:beforeAutospacing="0" w:after="0" w:afterAutospacing="0" w:line="480" w:lineRule="auto"/>
        <w:rPr>
          <w:b/>
          <w:bCs/>
        </w:rPr>
      </w:pPr>
      <w:proofErr w:type="spellStart"/>
      <w:r>
        <w:rPr>
          <w:b/>
          <w:bCs/>
        </w:rPr>
        <w:t>XGBoost</w:t>
      </w:r>
      <w:proofErr w:type="spellEnd"/>
      <w:r>
        <w:rPr>
          <w:b/>
          <w:bCs/>
        </w:rPr>
        <w:t xml:space="preserve"> Model</w:t>
      </w:r>
    </w:p>
    <w:p w14:paraId="44518731" w14:textId="280C1EC6" w:rsidR="005B0DB4" w:rsidRDefault="005B0DB4" w:rsidP="005B0DB4">
      <w:pPr>
        <w:pStyle w:val="NormalWeb"/>
        <w:spacing w:before="0" w:beforeAutospacing="0" w:after="0" w:afterAutospacing="0" w:line="480" w:lineRule="auto"/>
      </w:pPr>
      <w:r>
        <w:rPr>
          <w:b/>
          <w:bCs/>
        </w:rPr>
        <w:tab/>
      </w:r>
      <w:r>
        <w:t xml:space="preserve">The same process for building an </w:t>
      </w:r>
      <w:proofErr w:type="spellStart"/>
      <w:r>
        <w:t>XGBoost</w:t>
      </w:r>
      <w:proofErr w:type="spellEnd"/>
      <w:r>
        <w:t xml:space="preserve"> model was followed from the logistic regression and SVM models. </w:t>
      </w:r>
      <w:r w:rsidR="00DA709C">
        <w:t xml:space="preserve">However, as </w:t>
      </w:r>
      <w:proofErr w:type="spellStart"/>
      <w:r w:rsidR="00DA709C">
        <w:t>XGBoost</w:t>
      </w:r>
      <w:proofErr w:type="spellEnd"/>
      <w:r w:rsidR="00DA709C">
        <w:t xml:space="preserve"> is a decision tree-based model, data was not scaled as in the previous models. </w:t>
      </w:r>
      <w:r>
        <w:t>A binary logistic objective with an evaluation metric of AUC was used</w:t>
      </w:r>
      <w:r w:rsidR="00C34013">
        <w:t xml:space="preserve"> with a learning rate of 0.1 and 1,000 for the number of estimators</w:t>
      </w:r>
      <w:r>
        <w:t xml:space="preserve">. While the accuracy was </w:t>
      </w:r>
      <w:r w:rsidR="00793A50">
        <w:t>the same as the SVM model at</w:t>
      </w:r>
      <w:r>
        <w:t xml:space="preserve"> 99.71%, the ROC AUC curve </w:t>
      </w:r>
      <w:r w:rsidR="00793A50">
        <w:t>increased to 0.86</w:t>
      </w:r>
      <w:r>
        <w:t xml:space="preserve">. Figure </w:t>
      </w:r>
      <w:r w:rsidR="005F541C">
        <w:t>5</w:t>
      </w:r>
      <w:r>
        <w:t xml:space="preserve"> shows the confusion matrix</w:t>
      </w:r>
      <w:r w:rsidR="00981681">
        <w:t xml:space="preserve">, </w:t>
      </w:r>
      <w:r>
        <w:t>ROC AUC curve</w:t>
      </w:r>
      <w:r w:rsidR="00981681">
        <w:t>, and SHAP values</w:t>
      </w:r>
      <w:r>
        <w:t xml:space="preserve"> for </w:t>
      </w:r>
      <w:proofErr w:type="spellStart"/>
      <w:r w:rsidR="00793A50">
        <w:t>XGBoost</w:t>
      </w:r>
      <w:proofErr w:type="spellEnd"/>
      <w:r>
        <w:t>.</w:t>
      </w:r>
      <w:r w:rsidR="00DE1897">
        <w:t xml:space="preserve"> SHAP analysis shows that higher values of the Return on Assets Ratio indicate companies are less likely to file for bankruptcy, while higher CPI values are an indication that a company is more likely to file for bankruptcy.</w:t>
      </w:r>
      <w:r w:rsidR="009C3A6C">
        <w:t xml:space="preserve"> </w:t>
      </w:r>
      <w:proofErr w:type="spellStart"/>
      <w:r w:rsidR="009C3A6C">
        <w:t>XGBoost</w:t>
      </w:r>
      <w:proofErr w:type="spellEnd"/>
      <w:r w:rsidR="009C3A6C">
        <w:t xml:space="preserve"> was able to correctly predict a company filing for bankruptcy based on the confusion matrix.</w:t>
      </w:r>
      <w:r w:rsidR="00D60FD9">
        <w:t xml:space="preserve"> The precision calculated for the model was 0.5 and the recall was 0.2.</w:t>
      </w:r>
    </w:p>
    <w:p w14:paraId="61B87B23" w14:textId="77777777" w:rsidR="0082473D" w:rsidRDefault="0082473D" w:rsidP="005B0DB4">
      <w:pPr>
        <w:pStyle w:val="NormalWeb"/>
        <w:spacing w:before="0" w:beforeAutospacing="0" w:after="0" w:afterAutospacing="0" w:line="480" w:lineRule="auto"/>
      </w:pPr>
    </w:p>
    <w:p w14:paraId="532E55C6" w14:textId="77777777" w:rsidR="0082473D" w:rsidRDefault="0082473D" w:rsidP="005B0DB4">
      <w:pPr>
        <w:pStyle w:val="NormalWeb"/>
        <w:spacing w:before="0" w:beforeAutospacing="0" w:after="0" w:afterAutospacing="0" w:line="480" w:lineRule="auto"/>
      </w:pPr>
    </w:p>
    <w:p w14:paraId="3842E7D3" w14:textId="77777777" w:rsidR="0082473D" w:rsidRDefault="0082473D" w:rsidP="005B0DB4">
      <w:pPr>
        <w:pStyle w:val="NormalWeb"/>
        <w:spacing w:before="0" w:beforeAutospacing="0" w:after="0" w:afterAutospacing="0" w:line="480" w:lineRule="auto"/>
      </w:pPr>
    </w:p>
    <w:p w14:paraId="06BC43B0" w14:textId="0F3B5207" w:rsidR="005B0DB4" w:rsidRDefault="005B0DB4" w:rsidP="005B0DB4">
      <w:pPr>
        <w:pStyle w:val="NormalWeb"/>
        <w:spacing w:before="0" w:beforeAutospacing="0" w:after="0" w:afterAutospacing="0" w:line="480" w:lineRule="auto"/>
        <w:rPr>
          <w:b/>
          <w:bCs/>
        </w:rPr>
      </w:pPr>
      <w:r>
        <w:rPr>
          <w:b/>
          <w:bCs/>
        </w:rPr>
        <w:lastRenderedPageBreak/>
        <w:t xml:space="preserve">Figure </w:t>
      </w:r>
      <w:r w:rsidR="005F541C">
        <w:rPr>
          <w:b/>
          <w:bCs/>
        </w:rPr>
        <w:t>5</w:t>
      </w:r>
    </w:p>
    <w:p w14:paraId="7F7D6517" w14:textId="2EEAD88F" w:rsidR="005B0DB4" w:rsidRDefault="005B0DB4" w:rsidP="005B0DB4">
      <w:pPr>
        <w:pStyle w:val="NormalWeb"/>
        <w:spacing w:before="0" w:beforeAutospacing="0" w:after="0" w:afterAutospacing="0" w:line="480" w:lineRule="auto"/>
        <w:rPr>
          <w:i/>
          <w:iCs/>
        </w:rPr>
      </w:pPr>
      <w:r>
        <w:rPr>
          <w:i/>
          <w:iCs/>
        </w:rPr>
        <w:t>Confusion Matrix</w:t>
      </w:r>
      <w:r w:rsidR="0051106F">
        <w:rPr>
          <w:i/>
          <w:iCs/>
        </w:rPr>
        <w:t xml:space="preserve">, </w:t>
      </w:r>
      <w:r>
        <w:rPr>
          <w:i/>
          <w:iCs/>
        </w:rPr>
        <w:t>ROC AUC Curve</w:t>
      </w:r>
      <w:r w:rsidR="0051106F">
        <w:rPr>
          <w:i/>
          <w:iCs/>
        </w:rPr>
        <w:t>, and SHAP Values</w:t>
      </w:r>
      <w:r>
        <w:rPr>
          <w:i/>
          <w:iCs/>
        </w:rPr>
        <w:t xml:space="preserve"> for </w:t>
      </w:r>
      <w:proofErr w:type="spellStart"/>
      <w:r w:rsidR="00483FE0">
        <w:rPr>
          <w:i/>
          <w:iCs/>
        </w:rPr>
        <w:t>XGBoost</w:t>
      </w:r>
      <w:proofErr w:type="spellEnd"/>
      <w:r>
        <w:rPr>
          <w:i/>
          <w:iCs/>
        </w:rPr>
        <w:t xml:space="preserve"> Model</w:t>
      </w:r>
    </w:p>
    <w:p w14:paraId="253A6A20" w14:textId="49FD91A5" w:rsidR="007E637F" w:rsidRDefault="0051106F" w:rsidP="00483FE0">
      <w:pPr>
        <w:pStyle w:val="NormalWeb"/>
        <w:spacing w:before="0" w:beforeAutospacing="0" w:after="0" w:afterAutospacing="0" w:line="480" w:lineRule="auto"/>
        <w:jc w:val="center"/>
      </w:pPr>
      <w:r w:rsidRPr="0051106F">
        <w:drawing>
          <wp:inline distT="0" distB="0" distL="0" distR="0" wp14:anchorId="1FC94979" wp14:editId="5EAB34D9">
            <wp:extent cx="5943600" cy="1684020"/>
            <wp:effectExtent l="19050" t="19050" r="19050" b="11430"/>
            <wp:docPr id="125600987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09875" name="Picture 1" descr="A graph with a line going up&#10;&#10;Description automatically generated"/>
                    <pic:cNvPicPr/>
                  </pic:nvPicPr>
                  <pic:blipFill>
                    <a:blip r:embed="rId15"/>
                    <a:stretch>
                      <a:fillRect/>
                    </a:stretch>
                  </pic:blipFill>
                  <pic:spPr>
                    <a:xfrm>
                      <a:off x="0" y="0"/>
                      <a:ext cx="5943600" cy="1684020"/>
                    </a:xfrm>
                    <a:prstGeom prst="rect">
                      <a:avLst/>
                    </a:prstGeom>
                    <a:ln>
                      <a:solidFill>
                        <a:schemeClr val="tx1"/>
                      </a:solidFill>
                    </a:ln>
                  </pic:spPr>
                </pic:pic>
              </a:graphicData>
            </a:graphic>
          </wp:inline>
        </w:drawing>
      </w:r>
    </w:p>
    <w:p w14:paraId="6CF707BB" w14:textId="06934AC2" w:rsidR="00EA0E8F" w:rsidRDefault="00EA0E8F" w:rsidP="00EA0E8F">
      <w:pPr>
        <w:pStyle w:val="NormalWeb"/>
        <w:spacing w:before="0" w:beforeAutospacing="0" w:after="0" w:afterAutospacing="0" w:line="480" w:lineRule="auto"/>
        <w:rPr>
          <w:b/>
          <w:bCs/>
        </w:rPr>
      </w:pPr>
      <w:r>
        <w:rPr>
          <w:b/>
          <w:bCs/>
        </w:rPr>
        <w:t>Artificial Neural Network Model</w:t>
      </w:r>
    </w:p>
    <w:p w14:paraId="5BF08EF6" w14:textId="3261DF75" w:rsidR="00EA0E8F" w:rsidRDefault="00EA0E8F" w:rsidP="00EA0E8F">
      <w:pPr>
        <w:pStyle w:val="NormalWeb"/>
        <w:spacing w:before="0" w:beforeAutospacing="0" w:after="0" w:afterAutospacing="0" w:line="480" w:lineRule="auto"/>
      </w:pPr>
      <w:r>
        <w:rPr>
          <w:b/>
          <w:bCs/>
        </w:rPr>
        <w:tab/>
      </w:r>
      <w:r>
        <w:t xml:space="preserve">The same process for building an ANN model was followed from the logistic regression and SVM models. Robust scaling was </w:t>
      </w:r>
      <w:r w:rsidR="009C2773">
        <w:t>used to transform the data due to large amounts of variance and kurtosis</w:t>
      </w:r>
      <w:r>
        <w:t xml:space="preserve">. </w:t>
      </w:r>
      <w:r w:rsidR="00165EF8">
        <w:t xml:space="preserve">Parameters for </w:t>
      </w:r>
      <w:r w:rsidR="009C2773">
        <w:t>the</w:t>
      </w:r>
      <w:r w:rsidR="00165EF8">
        <w:t xml:space="preserve"> model include using an activation of logistic and solver of </w:t>
      </w:r>
      <w:r w:rsidR="0083541F">
        <w:t>‘</w:t>
      </w:r>
      <w:proofErr w:type="spellStart"/>
      <w:r w:rsidR="00165EF8">
        <w:t>lbfgs</w:t>
      </w:r>
      <w:proofErr w:type="spellEnd"/>
      <w:r w:rsidR="0083541F">
        <w:t>’</w:t>
      </w:r>
      <w:r>
        <w:t xml:space="preserve">. </w:t>
      </w:r>
      <w:r w:rsidR="0083541F">
        <w:t xml:space="preserve">The alpha parameter was set to 1 to mitigate overfitting of the data and a max iteration number of 1,000 was used. </w:t>
      </w:r>
      <w:r>
        <w:t xml:space="preserve">While the accuracy was </w:t>
      </w:r>
      <w:r w:rsidR="00165EF8">
        <w:t>the same</w:t>
      </w:r>
      <w:r>
        <w:t xml:space="preserve"> </w:t>
      </w:r>
      <w:r w:rsidR="0083541F">
        <w:t xml:space="preserve">as the SVM and </w:t>
      </w:r>
      <w:proofErr w:type="spellStart"/>
      <w:r w:rsidR="0083541F">
        <w:t>XGBoost</w:t>
      </w:r>
      <w:proofErr w:type="spellEnd"/>
      <w:r w:rsidR="0083541F">
        <w:t xml:space="preserve"> models</w:t>
      </w:r>
      <w:r>
        <w:t>, 99.</w:t>
      </w:r>
      <w:r w:rsidR="00165EF8">
        <w:t>71</w:t>
      </w:r>
      <w:r>
        <w:t>%</w:t>
      </w:r>
      <w:r w:rsidR="00165EF8">
        <w:t xml:space="preserve">, </w:t>
      </w:r>
      <w:r>
        <w:t xml:space="preserve">the ROC AUC </w:t>
      </w:r>
      <w:r w:rsidR="0083541F">
        <w:t>curve was 0.79</w:t>
      </w:r>
      <w:r>
        <w:t xml:space="preserve">. Figure </w:t>
      </w:r>
      <w:r w:rsidR="00165EF8">
        <w:t>6</w:t>
      </w:r>
      <w:r>
        <w:t xml:space="preserve"> shows the confusion matrix and ROC AUC curve for </w:t>
      </w:r>
      <w:r w:rsidR="0083541F">
        <w:t>the model</w:t>
      </w:r>
      <w:r>
        <w:t>.</w:t>
      </w:r>
      <w:r w:rsidR="00627E6D">
        <w:t xml:space="preserve"> </w:t>
      </w:r>
      <w:r w:rsidR="00627E6D">
        <w:t>Precision and recall are unreliable due to a lack of data for bankrupt companies as the model failed to predict any bankrupt companies.</w:t>
      </w:r>
    </w:p>
    <w:p w14:paraId="7EF2E164" w14:textId="77777777" w:rsidR="0082473D" w:rsidRDefault="0082473D" w:rsidP="00EA0E8F">
      <w:pPr>
        <w:pStyle w:val="NormalWeb"/>
        <w:spacing w:before="0" w:beforeAutospacing="0" w:after="0" w:afterAutospacing="0" w:line="480" w:lineRule="auto"/>
      </w:pPr>
    </w:p>
    <w:p w14:paraId="74758B54" w14:textId="77777777" w:rsidR="0082473D" w:rsidRDefault="0082473D" w:rsidP="00EA0E8F">
      <w:pPr>
        <w:pStyle w:val="NormalWeb"/>
        <w:spacing w:before="0" w:beforeAutospacing="0" w:after="0" w:afterAutospacing="0" w:line="480" w:lineRule="auto"/>
      </w:pPr>
    </w:p>
    <w:p w14:paraId="291D4E25" w14:textId="77777777" w:rsidR="0082473D" w:rsidRDefault="0082473D" w:rsidP="00EA0E8F">
      <w:pPr>
        <w:pStyle w:val="NormalWeb"/>
        <w:spacing w:before="0" w:beforeAutospacing="0" w:after="0" w:afterAutospacing="0" w:line="480" w:lineRule="auto"/>
      </w:pPr>
    </w:p>
    <w:p w14:paraId="48372C82" w14:textId="77777777" w:rsidR="0082473D" w:rsidRDefault="0082473D" w:rsidP="00EA0E8F">
      <w:pPr>
        <w:pStyle w:val="NormalWeb"/>
        <w:spacing w:before="0" w:beforeAutospacing="0" w:after="0" w:afterAutospacing="0" w:line="480" w:lineRule="auto"/>
      </w:pPr>
    </w:p>
    <w:p w14:paraId="07701160" w14:textId="77777777" w:rsidR="0082473D" w:rsidRDefault="0082473D" w:rsidP="00EA0E8F">
      <w:pPr>
        <w:pStyle w:val="NormalWeb"/>
        <w:spacing w:before="0" w:beforeAutospacing="0" w:after="0" w:afterAutospacing="0" w:line="480" w:lineRule="auto"/>
      </w:pPr>
    </w:p>
    <w:p w14:paraId="3ABFD0E1" w14:textId="77777777" w:rsidR="0082473D" w:rsidRDefault="0082473D" w:rsidP="00EA0E8F">
      <w:pPr>
        <w:pStyle w:val="NormalWeb"/>
        <w:spacing w:before="0" w:beforeAutospacing="0" w:after="0" w:afterAutospacing="0" w:line="480" w:lineRule="auto"/>
      </w:pPr>
    </w:p>
    <w:p w14:paraId="4F28DA2F" w14:textId="77777777" w:rsidR="0082473D" w:rsidRDefault="0082473D" w:rsidP="00EA0E8F">
      <w:pPr>
        <w:pStyle w:val="NormalWeb"/>
        <w:spacing w:before="0" w:beforeAutospacing="0" w:after="0" w:afterAutospacing="0" w:line="480" w:lineRule="auto"/>
      </w:pPr>
    </w:p>
    <w:p w14:paraId="36A9614A" w14:textId="10687C81" w:rsidR="00EA0E8F" w:rsidRDefault="00EA0E8F" w:rsidP="00EA0E8F">
      <w:pPr>
        <w:pStyle w:val="NormalWeb"/>
        <w:spacing w:before="0" w:beforeAutospacing="0" w:after="0" w:afterAutospacing="0" w:line="480" w:lineRule="auto"/>
        <w:rPr>
          <w:b/>
          <w:bCs/>
        </w:rPr>
      </w:pPr>
      <w:r>
        <w:rPr>
          <w:b/>
          <w:bCs/>
        </w:rPr>
        <w:lastRenderedPageBreak/>
        <w:t xml:space="preserve">Figure </w:t>
      </w:r>
      <w:r w:rsidR="00165EF8">
        <w:rPr>
          <w:b/>
          <w:bCs/>
        </w:rPr>
        <w:t>6</w:t>
      </w:r>
    </w:p>
    <w:p w14:paraId="4966800C" w14:textId="6A55F616" w:rsidR="007E637F" w:rsidRDefault="00EA0E8F" w:rsidP="00EA0E8F">
      <w:pPr>
        <w:pStyle w:val="NormalWeb"/>
        <w:spacing w:before="0" w:beforeAutospacing="0" w:after="0" w:afterAutospacing="0" w:line="480" w:lineRule="auto"/>
        <w:rPr>
          <w:i/>
          <w:iCs/>
        </w:rPr>
      </w:pPr>
      <w:r>
        <w:rPr>
          <w:i/>
          <w:iCs/>
        </w:rPr>
        <w:t xml:space="preserve">Confusion Matrix and ROC AUC Curve </w:t>
      </w:r>
      <w:r w:rsidR="00165EF8">
        <w:rPr>
          <w:i/>
          <w:iCs/>
        </w:rPr>
        <w:t>ANN</w:t>
      </w:r>
      <w:r>
        <w:rPr>
          <w:i/>
          <w:iCs/>
        </w:rPr>
        <w:t xml:space="preserve"> Model</w:t>
      </w:r>
    </w:p>
    <w:p w14:paraId="33E2B754" w14:textId="0A4AEDEF" w:rsidR="00165EF8" w:rsidRPr="00165EF8" w:rsidRDefault="001B396B" w:rsidP="00165EF8">
      <w:pPr>
        <w:pStyle w:val="NormalWeb"/>
        <w:spacing w:before="0" w:beforeAutospacing="0" w:after="0" w:afterAutospacing="0" w:line="480" w:lineRule="auto"/>
        <w:jc w:val="center"/>
        <w:rPr>
          <w:b/>
          <w:bCs/>
        </w:rPr>
      </w:pPr>
      <w:r w:rsidRPr="001B396B">
        <w:rPr>
          <w:b/>
          <w:bCs/>
        </w:rPr>
        <w:drawing>
          <wp:inline distT="0" distB="0" distL="0" distR="0" wp14:anchorId="7796901C" wp14:editId="079B185E">
            <wp:extent cx="4990865" cy="2162175"/>
            <wp:effectExtent l="19050" t="19050" r="19685" b="9525"/>
            <wp:docPr id="260208038" name="Picture 1" descr="A graph of positive and negative vari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08038" name="Picture 1" descr="A graph of positive and negative variables&#10;&#10;Description automatically generated"/>
                    <pic:cNvPicPr/>
                  </pic:nvPicPr>
                  <pic:blipFill>
                    <a:blip r:embed="rId16"/>
                    <a:stretch>
                      <a:fillRect/>
                    </a:stretch>
                  </pic:blipFill>
                  <pic:spPr>
                    <a:xfrm>
                      <a:off x="0" y="0"/>
                      <a:ext cx="5002273" cy="2167117"/>
                    </a:xfrm>
                    <a:prstGeom prst="rect">
                      <a:avLst/>
                    </a:prstGeom>
                    <a:ln>
                      <a:solidFill>
                        <a:schemeClr val="tx1"/>
                      </a:solidFill>
                    </a:ln>
                  </pic:spPr>
                </pic:pic>
              </a:graphicData>
            </a:graphic>
          </wp:inline>
        </w:drawing>
      </w:r>
    </w:p>
    <w:p w14:paraId="1323C037" w14:textId="72F5590F" w:rsidR="00EB6609" w:rsidRDefault="00EB6609" w:rsidP="00EB6609">
      <w:pPr>
        <w:pStyle w:val="NormalWeb"/>
        <w:spacing w:before="0" w:beforeAutospacing="0" w:after="0" w:afterAutospacing="0" w:line="480" w:lineRule="auto"/>
        <w:jc w:val="center"/>
        <w:rPr>
          <w:b/>
          <w:bCs/>
        </w:rPr>
      </w:pPr>
      <w:r>
        <w:rPr>
          <w:b/>
          <w:bCs/>
        </w:rPr>
        <w:t>Conclusion</w:t>
      </w:r>
    </w:p>
    <w:p w14:paraId="00BCA793" w14:textId="0ADA5046" w:rsidR="00EE5C71" w:rsidRPr="00EE5C71" w:rsidRDefault="00EE5C71" w:rsidP="00EE5C71">
      <w:pPr>
        <w:pStyle w:val="NormalWeb"/>
        <w:spacing w:before="0" w:beforeAutospacing="0" w:after="0" w:afterAutospacing="0" w:line="480" w:lineRule="auto"/>
      </w:pPr>
      <w:r>
        <w:tab/>
      </w:r>
      <w:r w:rsidR="00972BA7">
        <w:t>Both research questions’ null hypotheses were rejected</w:t>
      </w:r>
      <w:r w:rsidR="000431C5">
        <w:t xml:space="preserve"> </w:t>
      </w:r>
      <w:r w:rsidR="00D528E6">
        <w:t>based on</w:t>
      </w:r>
      <w:r w:rsidR="000431C5">
        <w:t xml:space="preserve"> statistical testing and machine learning model performance</w:t>
      </w:r>
      <w:r w:rsidR="00972BA7">
        <w:t xml:space="preserve">. </w:t>
      </w:r>
      <w:r w:rsidR="006B34F1">
        <w:t>Of the twelve initial variables, five were deemed statistically significant in predicting company bankruptcy</w:t>
      </w:r>
      <w:r w:rsidR="000431C5">
        <w:t>: Current Ratio, Acid-test Ratio, Debt Ratio, Return on Assets Ratio, and CPI</w:t>
      </w:r>
      <w:r w:rsidR="006B34F1">
        <w:t xml:space="preserve">. </w:t>
      </w:r>
      <w:r>
        <w:t xml:space="preserve">Of the </w:t>
      </w:r>
      <w:r w:rsidR="003577C1">
        <w:t>four</w:t>
      </w:r>
      <w:r w:rsidR="00D57235">
        <w:t xml:space="preserve"> machine learning</w:t>
      </w:r>
      <w:r>
        <w:t xml:space="preserve"> models built, the </w:t>
      </w:r>
      <w:r w:rsidR="000431C5">
        <w:t>accuracy values were</w:t>
      </w:r>
      <w:r>
        <w:t xml:space="preserve"> most consistent, while the highest AUC belong</w:t>
      </w:r>
      <w:r w:rsidR="000431C5">
        <w:t>ed</w:t>
      </w:r>
      <w:r>
        <w:t xml:space="preserve"> to the </w:t>
      </w:r>
      <w:proofErr w:type="spellStart"/>
      <w:r>
        <w:t>XGBoost</w:t>
      </w:r>
      <w:proofErr w:type="spellEnd"/>
      <w:r>
        <w:t xml:space="preserve"> model.</w:t>
      </w:r>
      <w:r w:rsidR="004A2C75">
        <w:t xml:space="preserve"> </w:t>
      </w:r>
      <w:r w:rsidR="001B40C1">
        <w:t xml:space="preserve">This model was also the only one to correctly predict a company filing for bankruptcy. </w:t>
      </w:r>
      <w:r w:rsidR="004A2C75">
        <w:t>It is possible the models suffer from overfitting of the data given the small sample of bankrupt companies</w:t>
      </w:r>
      <w:r w:rsidR="000431C5">
        <w:t xml:space="preserve"> and therefore require more tweaking</w:t>
      </w:r>
      <w:r w:rsidR="004A2C75">
        <w:t>.</w:t>
      </w:r>
      <w:r w:rsidR="00446A8A">
        <w:t xml:space="preserve"> </w:t>
      </w:r>
    </w:p>
    <w:p w14:paraId="2EBF3331" w14:textId="3FE55B11" w:rsidR="00625949" w:rsidRDefault="00625949" w:rsidP="00625949">
      <w:pPr>
        <w:pStyle w:val="NormalWeb"/>
        <w:spacing w:before="0" w:beforeAutospacing="0" w:after="0" w:afterAutospacing="0" w:line="480" w:lineRule="auto"/>
        <w:rPr>
          <w:b/>
          <w:bCs/>
        </w:rPr>
      </w:pPr>
      <w:r>
        <w:rPr>
          <w:b/>
          <w:bCs/>
        </w:rPr>
        <w:t>Table 8</w:t>
      </w:r>
    </w:p>
    <w:p w14:paraId="1B2CE1BA" w14:textId="58A21C2F" w:rsidR="00625949" w:rsidRDefault="00625949" w:rsidP="00625949">
      <w:pPr>
        <w:pStyle w:val="NormalWeb"/>
        <w:spacing w:before="0" w:beforeAutospacing="0" w:after="0" w:afterAutospacing="0" w:line="480" w:lineRule="auto"/>
        <w:rPr>
          <w:i/>
          <w:iCs/>
        </w:rPr>
      </w:pPr>
      <w:r>
        <w:rPr>
          <w:i/>
          <w:iCs/>
        </w:rPr>
        <w:t>Summary of Model Results</w:t>
      </w:r>
    </w:p>
    <w:tbl>
      <w:tblPr>
        <w:tblStyle w:val="TableGrid"/>
        <w:tblW w:w="5490" w:type="dxa"/>
        <w:jc w:val="center"/>
        <w:tblLayout w:type="fixed"/>
        <w:tblLook w:val="04A0" w:firstRow="1" w:lastRow="0" w:firstColumn="1" w:lastColumn="0" w:noHBand="0" w:noVBand="1"/>
      </w:tblPr>
      <w:tblGrid>
        <w:gridCol w:w="2520"/>
        <w:gridCol w:w="1620"/>
        <w:gridCol w:w="1350"/>
      </w:tblGrid>
      <w:tr w:rsidR="00625949" w14:paraId="57CB518F" w14:textId="77777777" w:rsidTr="00625949">
        <w:trPr>
          <w:trHeight w:hRule="exact" w:val="388"/>
          <w:jc w:val="center"/>
        </w:trPr>
        <w:tc>
          <w:tcPr>
            <w:tcW w:w="2520" w:type="dxa"/>
            <w:tcBorders>
              <w:top w:val="single" w:sz="4" w:space="0" w:color="auto"/>
              <w:left w:val="nil"/>
              <w:bottom w:val="single" w:sz="4" w:space="0" w:color="auto"/>
              <w:right w:val="nil"/>
            </w:tcBorders>
          </w:tcPr>
          <w:p w14:paraId="5F94E0D2" w14:textId="1B3B7002" w:rsidR="00625949" w:rsidRDefault="00625949" w:rsidP="007F7E95">
            <w:pPr>
              <w:pStyle w:val="NormalWeb"/>
              <w:spacing w:before="0" w:beforeAutospacing="0" w:after="0" w:afterAutospacing="0" w:line="480" w:lineRule="auto"/>
              <w:jc w:val="center"/>
              <w:rPr>
                <w:b/>
                <w:bCs/>
              </w:rPr>
            </w:pPr>
            <w:r>
              <w:rPr>
                <w:b/>
                <w:bCs/>
              </w:rPr>
              <w:t>Model</w:t>
            </w:r>
          </w:p>
        </w:tc>
        <w:tc>
          <w:tcPr>
            <w:tcW w:w="1620" w:type="dxa"/>
            <w:tcBorders>
              <w:top w:val="single" w:sz="4" w:space="0" w:color="auto"/>
              <w:left w:val="nil"/>
              <w:bottom w:val="single" w:sz="4" w:space="0" w:color="auto"/>
              <w:right w:val="nil"/>
            </w:tcBorders>
          </w:tcPr>
          <w:p w14:paraId="6D81B51F" w14:textId="745E03A1" w:rsidR="00625949" w:rsidRDefault="00625949" w:rsidP="007F7E95">
            <w:pPr>
              <w:pStyle w:val="NormalWeb"/>
              <w:spacing w:before="0" w:beforeAutospacing="0" w:after="0" w:afterAutospacing="0"/>
              <w:jc w:val="right"/>
              <w:rPr>
                <w:b/>
                <w:bCs/>
              </w:rPr>
            </w:pPr>
            <w:r>
              <w:rPr>
                <w:b/>
                <w:bCs/>
              </w:rPr>
              <w:t>Accuracy</w:t>
            </w:r>
          </w:p>
        </w:tc>
        <w:tc>
          <w:tcPr>
            <w:tcW w:w="1350" w:type="dxa"/>
            <w:tcBorders>
              <w:top w:val="single" w:sz="4" w:space="0" w:color="auto"/>
              <w:left w:val="nil"/>
              <w:bottom w:val="single" w:sz="4" w:space="0" w:color="auto"/>
              <w:right w:val="nil"/>
            </w:tcBorders>
          </w:tcPr>
          <w:p w14:paraId="240E687D" w14:textId="2F4A1F51" w:rsidR="00625949" w:rsidRDefault="00625949" w:rsidP="007F7E95">
            <w:pPr>
              <w:pStyle w:val="NormalWeb"/>
              <w:spacing w:before="0" w:beforeAutospacing="0" w:after="0" w:afterAutospacing="0"/>
              <w:jc w:val="right"/>
              <w:rPr>
                <w:b/>
                <w:bCs/>
              </w:rPr>
            </w:pPr>
            <w:r>
              <w:rPr>
                <w:b/>
                <w:bCs/>
              </w:rPr>
              <w:t>AUC</w:t>
            </w:r>
          </w:p>
        </w:tc>
      </w:tr>
      <w:tr w:rsidR="00625949" w14:paraId="0E426F9A" w14:textId="77777777" w:rsidTr="00625949">
        <w:trPr>
          <w:trHeight w:hRule="exact" w:val="360"/>
          <w:jc w:val="center"/>
        </w:trPr>
        <w:tc>
          <w:tcPr>
            <w:tcW w:w="2520" w:type="dxa"/>
            <w:tcBorders>
              <w:top w:val="nil"/>
              <w:left w:val="nil"/>
              <w:bottom w:val="nil"/>
              <w:right w:val="nil"/>
            </w:tcBorders>
            <w:vAlign w:val="center"/>
          </w:tcPr>
          <w:p w14:paraId="004B83DB" w14:textId="279A61CE" w:rsidR="00625949" w:rsidRDefault="00625949" w:rsidP="007F7E95">
            <w:pPr>
              <w:pStyle w:val="NormalWeb"/>
              <w:spacing w:before="0" w:beforeAutospacing="0" w:after="0" w:afterAutospacing="0" w:line="480" w:lineRule="auto"/>
              <w:jc w:val="center"/>
            </w:pPr>
            <w:r>
              <w:t>Logistic Regression</w:t>
            </w:r>
          </w:p>
        </w:tc>
        <w:tc>
          <w:tcPr>
            <w:tcW w:w="1620" w:type="dxa"/>
            <w:tcBorders>
              <w:top w:val="nil"/>
              <w:left w:val="nil"/>
              <w:bottom w:val="nil"/>
              <w:right w:val="nil"/>
            </w:tcBorders>
            <w:shd w:val="clear" w:color="auto" w:fill="auto"/>
          </w:tcPr>
          <w:p w14:paraId="6C0E0B66" w14:textId="1B6F2EE6" w:rsidR="00625949" w:rsidRDefault="00625949" w:rsidP="007F7E95">
            <w:pPr>
              <w:pStyle w:val="NormalWeb"/>
              <w:spacing w:before="0" w:beforeAutospacing="0" w:after="0" w:afterAutospacing="0"/>
              <w:jc w:val="right"/>
            </w:pPr>
            <w:r>
              <w:t>0.99</w:t>
            </w:r>
            <w:r w:rsidR="00C75EB6">
              <w:t>65</w:t>
            </w:r>
          </w:p>
        </w:tc>
        <w:tc>
          <w:tcPr>
            <w:tcW w:w="1350" w:type="dxa"/>
            <w:tcBorders>
              <w:top w:val="nil"/>
              <w:left w:val="nil"/>
              <w:bottom w:val="nil"/>
              <w:right w:val="nil"/>
            </w:tcBorders>
            <w:shd w:val="clear" w:color="auto" w:fill="auto"/>
          </w:tcPr>
          <w:p w14:paraId="71D833A7" w14:textId="596AF204" w:rsidR="00625949" w:rsidRDefault="00625949" w:rsidP="007F7E95">
            <w:pPr>
              <w:pStyle w:val="NormalWeb"/>
              <w:spacing w:before="0" w:beforeAutospacing="0" w:after="0" w:afterAutospacing="0"/>
              <w:jc w:val="right"/>
            </w:pPr>
            <w:r>
              <w:t>0.</w:t>
            </w:r>
            <w:r w:rsidR="002E7B61">
              <w:t>64</w:t>
            </w:r>
          </w:p>
        </w:tc>
      </w:tr>
      <w:tr w:rsidR="00625949" w14:paraId="39962C45" w14:textId="77777777" w:rsidTr="00625949">
        <w:trPr>
          <w:trHeight w:hRule="exact" w:val="360"/>
          <w:jc w:val="center"/>
        </w:trPr>
        <w:tc>
          <w:tcPr>
            <w:tcW w:w="2520" w:type="dxa"/>
            <w:tcBorders>
              <w:top w:val="nil"/>
              <w:left w:val="nil"/>
              <w:bottom w:val="nil"/>
              <w:right w:val="nil"/>
            </w:tcBorders>
            <w:vAlign w:val="center"/>
          </w:tcPr>
          <w:p w14:paraId="42FA519F" w14:textId="65FE189B" w:rsidR="00625949" w:rsidRDefault="00625949" w:rsidP="007F7E95">
            <w:pPr>
              <w:pStyle w:val="NormalWeb"/>
              <w:spacing w:before="0" w:beforeAutospacing="0" w:after="0" w:afterAutospacing="0" w:line="480" w:lineRule="auto"/>
              <w:jc w:val="center"/>
            </w:pPr>
            <w:r>
              <w:t>SVM</w:t>
            </w:r>
          </w:p>
        </w:tc>
        <w:tc>
          <w:tcPr>
            <w:tcW w:w="1620" w:type="dxa"/>
            <w:tcBorders>
              <w:top w:val="nil"/>
              <w:left w:val="nil"/>
              <w:bottom w:val="nil"/>
              <w:right w:val="nil"/>
            </w:tcBorders>
            <w:shd w:val="clear" w:color="auto" w:fill="auto"/>
          </w:tcPr>
          <w:p w14:paraId="181A1788" w14:textId="0DEE2283" w:rsidR="00625949" w:rsidRDefault="00625949" w:rsidP="007F7E95">
            <w:pPr>
              <w:pStyle w:val="NormalWeb"/>
              <w:spacing w:before="0" w:beforeAutospacing="0" w:after="0" w:afterAutospacing="0"/>
              <w:jc w:val="right"/>
            </w:pPr>
            <w:r>
              <w:t>0.99</w:t>
            </w:r>
            <w:r w:rsidR="00CF0848">
              <w:t>71</w:t>
            </w:r>
          </w:p>
        </w:tc>
        <w:tc>
          <w:tcPr>
            <w:tcW w:w="1350" w:type="dxa"/>
            <w:tcBorders>
              <w:top w:val="nil"/>
              <w:left w:val="nil"/>
              <w:bottom w:val="nil"/>
              <w:right w:val="nil"/>
            </w:tcBorders>
            <w:shd w:val="clear" w:color="auto" w:fill="auto"/>
          </w:tcPr>
          <w:p w14:paraId="3C057CEC" w14:textId="5DE99280" w:rsidR="00625949" w:rsidRDefault="00625949" w:rsidP="007F7E95">
            <w:pPr>
              <w:pStyle w:val="NormalWeb"/>
              <w:spacing w:before="0" w:beforeAutospacing="0" w:after="0" w:afterAutospacing="0"/>
              <w:jc w:val="right"/>
            </w:pPr>
            <w:r>
              <w:t>0.</w:t>
            </w:r>
            <w:r w:rsidR="00CD11A7">
              <w:t>78</w:t>
            </w:r>
          </w:p>
        </w:tc>
      </w:tr>
      <w:tr w:rsidR="00625949" w14:paraId="20CF20C0" w14:textId="77777777" w:rsidTr="00625949">
        <w:trPr>
          <w:trHeight w:hRule="exact" w:val="360"/>
          <w:jc w:val="center"/>
        </w:trPr>
        <w:tc>
          <w:tcPr>
            <w:tcW w:w="2520" w:type="dxa"/>
            <w:tcBorders>
              <w:top w:val="nil"/>
              <w:left w:val="nil"/>
              <w:bottom w:val="nil"/>
              <w:right w:val="nil"/>
            </w:tcBorders>
            <w:vAlign w:val="center"/>
          </w:tcPr>
          <w:p w14:paraId="53C73031" w14:textId="6B2168A4" w:rsidR="00625949" w:rsidRDefault="00625949" w:rsidP="007F7E95">
            <w:pPr>
              <w:pStyle w:val="NormalWeb"/>
              <w:spacing w:before="0" w:beforeAutospacing="0" w:after="0" w:afterAutospacing="0" w:line="480" w:lineRule="auto"/>
              <w:jc w:val="center"/>
            </w:pPr>
            <w:proofErr w:type="spellStart"/>
            <w:r>
              <w:t>XGBoost</w:t>
            </w:r>
            <w:proofErr w:type="spellEnd"/>
          </w:p>
        </w:tc>
        <w:tc>
          <w:tcPr>
            <w:tcW w:w="1620" w:type="dxa"/>
            <w:tcBorders>
              <w:top w:val="nil"/>
              <w:left w:val="nil"/>
              <w:bottom w:val="nil"/>
              <w:right w:val="nil"/>
            </w:tcBorders>
            <w:shd w:val="clear" w:color="auto" w:fill="auto"/>
          </w:tcPr>
          <w:p w14:paraId="1B90A191" w14:textId="786D531C" w:rsidR="00625949" w:rsidRDefault="006647FF" w:rsidP="007F7E95">
            <w:pPr>
              <w:pStyle w:val="NormalWeb"/>
              <w:spacing w:before="0" w:beforeAutospacing="0" w:after="0" w:afterAutospacing="0"/>
              <w:jc w:val="right"/>
            </w:pPr>
            <w:r>
              <w:t>0.9971</w:t>
            </w:r>
          </w:p>
        </w:tc>
        <w:tc>
          <w:tcPr>
            <w:tcW w:w="1350" w:type="dxa"/>
            <w:tcBorders>
              <w:top w:val="nil"/>
              <w:left w:val="nil"/>
              <w:bottom w:val="nil"/>
              <w:right w:val="nil"/>
            </w:tcBorders>
            <w:shd w:val="clear" w:color="auto" w:fill="auto"/>
          </w:tcPr>
          <w:p w14:paraId="16930262" w14:textId="303B8478" w:rsidR="00625949" w:rsidRDefault="006647FF" w:rsidP="007F7E95">
            <w:pPr>
              <w:pStyle w:val="NormalWeb"/>
              <w:spacing w:before="0" w:beforeAutospacing="0" w:after="0" w:afterAutospacing="0"/>
              <w:jc w:val="right"/>
            </w:pPr>
            <w:r>
              <w:t>0.86</w:t>
            </w:r>
          </w:p>
        </w:tc>
      </w:tr>
      <w:tr w:rsidR="00625949" w14:paraId="0290EA1A" w14:textId="77777777" w:rsidTr="00625949">
        <w:trPr>
          <w:trHeight w:hRule="exact" w:val="360"/>
          <w:jc w:val="center"/>
        </w:trPr>
        <w:tc>
          <w:tcPr>
            <w:tcW w:w="2520" w:type="dxa"/>
            <w:tcBorders>
              <w:top w:val="nil"/>
              <w:left w:val="nil"/>
              <w:bottom w:val="nil"/>
              <w:right w:val="nil"/>
            </w:tcBorders>
            <w:vAlign w:val="center"/>
          </w:tcPr>
          <w:p w14:paraId="099F5EF1" w14:textId="676FBE63" w:rsidR="00625949" w:rsidRDefault="006647FF" w:rsidP="007F7E95">
            <w:pPr>
              <w:pStyle w:val="NormalWeb"/>
              <w:spacing w:before="0" w:beforeAutospacing="0" w:after="0" w:afterAutospacing="0" w:line="480" w:lineRule="auto"/>
              <w:jc w:val="center"/>
            </w:pPr>
            <w:r>
              <w:t>ANN</w:t>
            </w:r>
          </w:p>
        </w:tc>
        <w:tc>
          <w:tcPr>
            <w:tcW w:w="1620" w:type="dxa"/>
            <w:tcBorders>
              <w:top w:val="nil"/>
              <w:left w:val="nil"/>
              <w:bottom w:val="nil"/>
              <w:right w:val="nil"/>
            </w:tcBorders>
            <w:shd w:val="clear" w:color="auto" w:fill="auto"/>
          </w:tcPr>
          <w:p w14:paraId="4209E6C4" w14:textId="4B5128C4" w:rsidR="00625949" w:rsidRDefault="003E1DB8" w:rsidP="007F7E95">
            <w:pPr>
              <w:pStyle w:val="NormalWeb"/>
              <w:spacing w:before="0" w:beforeAutospacing="0" w:after="0" w:afterAutospacing="0"/>
              <w:jc w:val="right"/>
            </w:pPr>
            <w:r>
              <w:t>0.9971</w:t>
            </w:r>
          </w:p>
        </w:tc>
        <w:tc>
          <w:tcPr>
            <w:tcW w:w="1350" w:type="dxa"/>
            <w:tcBorders>
              <w:top w:val="nil"/>
              <w:left w:val="nil"/>
              <w:bottom w:val="nil"/>
              <w:right w:val="nil"/>
            </w:tcBorders>
            <w:shd w:val="clear" w:color="auto" w:fill="auto"/>
          </w:tcPr>
          <w:p w14:paraId="10E6D548" w14:textId="20512C76" w:rsidR="00625949" w:rsidRDefault="003E1DB8" w:rsidP="007F7E95">
            <w:pPr>
              <w:pStyle w:val="NormalWeb"/>
              <w:spacing w:before="0" w:beforeAutospacing="0" w:after="0" w:afterAutospacing="0"/>
              <w:jc w:val="right"/>
            </w:pPr>
            <w:r>
              <w:t>0</w:t>
            </w:r>
            <w:r w:rsidR="00DE1897">
              <w:t>.79</w:t>
            </w:r>
          </w:p>
        </w:tc>
      </w:tr>
      <w:tr w:rsidR="00625949" w14:paraId="3F9F7785" w14:textId="77777777" w:rsidTr="00625949">
        <w:trPr>
          <w:trHeight w:hRule="exact" w:val="80"/>
          <w:jc w:val="center"/>
        </w:trPr>
        <w:tc>
          <w:tcPr>
            <w:tcW w:w="2520" w:type="dxa"/>
            <w:tcBorders>
              <w:top w:val="single" w:sz="4" w:space="0" w:color="auto"/>
              <w:left w:val="nil"/>
              <w:bottom w:val="nil"/>
              <w:right w:val="nil"/>
            </w:tcBorders>
          </w:tcPr>
          <w:p w14:paraId="59225F0F" w14:textId="77777777" w:rsidR="00625949" w:rsidRDefault="00625949" w:rsidP="007F7E95">
            <w:pPr>
              <w:pStyle w:val="NormalWeb"/>
              <w:spacing w:before="0" w:beforeAutospacing="0" w:after="0" w:afterAutospacing="0" w:line="480" w:lineRule="auto"/>
              <w:jc w:val="center"/>
            </w:pPr>
          </w:p>
        </w:tc>
        <w:tc>
          <w:tcPr>
            <w:tcW w:w="1620" w:type="dxa"/>
            <w:tcBorders>
              <w:top w:val="single" w:sz="4" w:space="0" w:color="auto"/>
              <w:left w:val="nil"/>
              <w:bottom w:val="nil"/>
              <w:right w:val="nil"/>
            </w:tcBorders>
          </w:tcPr>
          <w:p w14:paraId="16A5B338" w14:textId="77777777" w:rsidR="00625949" w:rsidRDefault="00625949" w:rsidP="007F7E95">
            <w:pPr>
              <w:pStyle w:val="NormalWeb"/>
              <w:spacing w:before="0" w:beforeAutospacing="0" w:after="0" w:afterAutospacing="0" w:line="480" w:lineRule="auto"/>
              <w:jc w:val="center"/>
            </w:pPr>
          </w:p>
        </w:tc>
        <w:tc>
          <w:tcPr>
            <w:tcW w:w="1350" w:type="dxa"/>
            <w:tcBorders>
              <w:top w:val="single" w:sz="4" w:space="0" w:color="auto"/>
              <w:left w:val="nil"/>
              <w:bottom w:val="nil"/>
              <w:right w:val="nil"/>
            </w:tcBorders>
          </w:tcPr>
          <w:p w14:paraId="6DD92CFA" w14:textId="77777777" w:rsidR="00625949" w:rsidRDefault="00625949" w:rsidP="007F7E95">
            <w:pPr>
              <w:pStyle w:val="NormalWeb"/>
              <w:spacing w:before="0" w:beforeAutospacing="0" w:after="0" w:afterAutospacing="0" w:line="480" w:lineRule="auto"/>
              <w:jc w:val="center"/>
            </w:pPr>
          </w:p>
        </w:tc>
      </w:tr>
    </w:tbl>
    <w:p w14:paraId="051362D3" w14:textId="77777777" w:rsidR="009C2773" w:rsidRDefault="009C2773" w:rsidP="009C2773">
      <w:pPr>
        <w:pStyle w:val="NormalWeb"/>
        <w:spacing w:before="0" w:beforeAutospacing="0" w:after="0" w:afterAutospacing="0"/>
        <w:jc w:val="center"/>
        <w:rPr>
          <w:b/>
          <w:bCs/>
        </w:rPr>
      </w:pPr>
    </w:p>
    <w:p w14:paraId="05245511" w14:textId="1D23E4F6" w:rsidR="00451485" w:rsidRDefault="00451485" w:rsidP="00EB6609">
      <w:pPr>
        <w:pStyle w:val="NormalWeb"/>
        <w:spacing w:before="0" w:beforeAutospacing="0" w:after="0" w:afterAutospacing="0" w:line="480" w:lineRule="auto"/>
        <w:jc w:val="center"/>
        <w:rPr>
          <w:b/>
          <w:bCs/>
        </w:rPr>
      </w:pPr>
      <w:r>
        <w:rPr>
          <w:b/>
          <w:bCs/>
        </w:rPr>
        <w:t>Recommendations</w:t>
      </w:r>
    </w:p>
    <w:p w14:paraId="6DBECB2A" w14:textId="2F551536" w:rsidR="00451485" w:rsidRPr="00451485" w:rsidRDefault="00451485" w:rsidP="00451485">
      <w:pPr>
        <w:pStyle w:val="NormalWeb"/>
        <w:spacing w:before="0" w:beforeAutospacing="0" w:after="0" w:afterAutospacing="0" w:line="480" w:lineRule="auto"/>
      </w:pPr>
      <w:r>
        <w:tab/>
        <w:t>The biggest hurdle in this project was the sample size for bankrupt companies. Therefore, it is recommended to try another Python library, ‘</w:t>
      </w:r>
      <w:proofErr w:type="spellStart"/>
      <w:r>
        <w:t>EdgarTools</w:t>
      </w:r>
      <w:proofErr w:type="spellEnd"/>
      <w:r>
        <w:t>,’ which may contain more data than the ‘</w:t>
      </w:r>
      <w:proofErr w:type="spellStart"/>
      <w:r>
        <w:t>yfinance</w:t>
      </w:r>
      <w:proofErr w:type="spellEnd"/>
      <w:r>
        <w:t>’ library. It may even be best to visit the SEC website and download yearly or quarterly reports directly and store the data in a database which Python can then connect to for analysis.</w:t>
      </w:r>
      <w:r w:rsidR="00C442E7">
        <w:t xml:space="preserve"> This would hopefully add to the number of data points and alleviate any overfitting seen in this study.</w:t>
      </w:r>
      <w:r w:rsidR="002553C1">
        <w:t xml:space="preserve"> Combination models have worked well in other studies and is another recommendation for further work to be done in this study.</w:t>
      </w:r>
      <w:r w:rsidR="00607F49">
        <w:t xml:space="preserve"> There are other variables which could be incorporated as well, such as social media sentiment on companies, company size, and how much foreign translation exposure a company has.</w:t>
      </w:r>
    </w:p>
    <w:p w14:paraId="0A447FA7" w14:textId="77777777" w:rsidR="00030C32" w:rsidRPr="006B7EE0" w:rsidRDefault="002055AC" w:rsidP="00AE067D">
      <w:pPr>
        <w:jc w:val="center"/>
        <w:rPr>
          <w:rFonts w:ascii="Times New Roman" w:hAnsi="Times New Roman"/>
          <w:b/>
          <w:bCs/>
          <w:color w:val="000000"/>
          <w:sz w:val="24"/>
          <w:szCs w:val="24"/>
        </w:rPr>
      </w:pPr>
      <w:r w:rsidRPr="006B7EE0">
        <w:rPr>
          <w:rFonts w:ascii="Times New Roman" w:hAnsi="Times New Roman"/>
          <w:b/>
          <w:bCs/>
          <w:sz w:val="24"/>
          <w:szCs w:val="24"/>
        </w:rPr>
        <w:br w:type="page"/>
      </w:r>
      <w:r w:rsidR="00030C32" w:rsidRPr="006B7EE0">
        <w:rPr>
          <w:rFonts w:ascii="Times New Roman" w:hAnsi="Times New Roman"/>
          <w:b/>
          <w:bCs/>
          <w:sz w:val="24"/>
        </w:rPr>
        <w:lastRenderedPageBreak/>
        <w:t>References</w:t>
      </w:r>
    </w:p>
    <w:p w14:paraId="1F9DAD92" w14:textId="4D70D2D0" w:rsidR="00A6302F" w:rsidRDefault="00A6302F" w:rsidP="00374602">
      <w:pPr>
        <w:spacing w:after="0" w:line="480" w:lineRule="auto"/>
        <w:ind w:left="720" w:hanging="720"/>
        <w:rPr>
          <w:rFonts w:ascii="Times New Roman" w:hAnsi="Times New Roman"/>
          <w:sz w:val="24"/>
          <w:szCs w:val="24"/>
        </w:rPr>
      </w:pPr>
      <w:r w:rsidRPr="00A6302F">
        <w:rPr>
          <w:rFonts w:ascii="Times New Roman" w:hAnsi="Times New Roman"/>
          <w:sz w:val="24"/>
          <w:szCs w:val="24"/>
        </w:rPr>
        <w:t xml:space="preserve">Abdelkader, N. A. M., &amp; Wahba, H. H. (2024). A proposed multidimensional model for predicting financial distress: an empirical study on Egyptian listed firms. </w:t>
      </w:r>
      <w:r w:rsidRPr="00A6302F">
        <w:rPr>
          <w:rFonts w:ascii="Times New Roman" w:hAnsi="Times New Roman"/>
          <w:i/>
          <w:iCs/>
          <w:sz w:val="24"/>
          <w:szCs w:val="24"/>
        </w:rPr>
        <w:t>Future Business Journal</w:t>
      </w:r>
      <w:r w:rsidRPr="00A6302F">
        <w:rPr>
          <w:rFonts w:ascii="Times New Roman" w:hAnsi="Times New Roman"/>
          <w:sz w:val="24"/>
          <w:szCs w:val="24"/>
        </w:rPr>
        <w:t xml:space="preserve">, </w:t>
      </w:r>
      <w:r w:rsidRPr="00A6302F">
        <w:rPr>
          <w:rFonts w:ascii="Times New Roman" w:hAnsi="Times New Roman"/>
          <w:i/>
          <w:iCs/>
          <w:sz w:val="24"/>
          <w:szCs w:val="24"/>
        </w:rPr>
        <w:t>10</w:t>
      </w:r>
      <w:r w:rsidRPr="00A6302F">
        <w:rPr>
          <w:rFonts w:ascii="Times New Roman" w:hAnsi="Times New Roman"/>
          <w:sz w:val="24"/>
          <w:szCs w:val="24"/>
        </w:rPr>
        <w:t xml:space="preserve">(1), 1–16. </w:t>
      </w:r>
      <w:hyperlink r:id="rId17" w:history="1">
        <w:r w:rsidRPr="00091BB3">
          <w:rPr>
            <w:rStyle w:val="Hyperlink"/>
            <w:rFonts w:ascii="Times New Roman" w:hAnsi="Times New Roman"/>
            <w:sz w:val="24"/>
            <w:szCs w:val="24"/>
          </w:rPr>
          <w:t>https://doi.org/10.1186/s43093-024-00328-2</w:t>
        </w:r>
      </w:hyperlink>
      <w:r>
        <w:rPr>
          <w:rFonts w:ascii="Times New Roman" w:hAnsi="Times New Roman"/>
          <w:sz w:val="24"/>
          <w:szCs w:val="24"/>
        </w:rPr>
        <w:t xml:space="preserve"> </w:t>
      </w:r>
    </w:p>
    <w:p w14:paraId="596849C1" w14:textId="69DB5D78" w:rsidR="000C0ECC" w:rsidRPr="000C0ECC" w:rsidRDefault="000C0ECC" w:rsidP="00374602">
      <w:pPr>
        <w:spacing w:after="0" w:line="480" w:lineRule="auto"/>
        <w:ind w:left="720" w:hanging="720"/>
        <w:rPr>
          <w:rFonts w:ascii="Times New Roman" w:hAnsi="Times New Roman"/>
          <w:sz w:val="24"/>
          <w:szCs w:val="24"/>
        </w:rPr>
      </w:pPr>
      <w:r>
        <w:rPr>
          <w:rFonts w:ascii="Times New Roman" w:hAnsi="Times New Roman"/>
          <w:sz w:val="24"/>
          <w:szCs w:val="24"/>
        </w:rPr>
        <w:t xml:space="preserve">Altman, Edward. (1968). Financial Ratios, Discriminant Analysis and the Prediction of Corporate Bankruptcy. </w:t>
      </w:r>
      <w:r>
        <w:rPr>
          <w:rFonts w:ascii="Times New Roman" w:hAnsi="Times New Roman"/>
          <w:i/>
          <w:iCs/>
          <w:sz w:val="24"/>
          <w:szCs w:val="24"/>
        </w:rPr>
        <w:t>Journal of Finance</w:t>
      </w:r>
      <w:r>
        <w:rPr>
          <w:rFonts w:ascii="Times New Roman" w:hAnsi="Times New Roman"/>
          <w:sz w:val="24"/>
          <w:szCs w:val="24"/>
        </w:rPr>
        <w:t xml:space="preserve">, </w:t>
      </w:r>
      <w:r w:rsidRPr="000C0ECC">
        <w:rPr>
          <w:rFonts w:ascii="Times New Roman" w:hAnsi="Times New Roman"/>
          <w:i/>
          <w:iCs/>
          <w:sz w:val="24"/>
          <w:szCs w:val="24"/>
        </w:rPr>
        <w:t>23</w:t>
      </w:r>
      <w:r>
        <w:rPr>
          <w:rFonts w:ascii="Times New Roman" w:hAnsi="Times New Roman"/>
          <w:sz w:val="24"/>
          <w:szCs w:val="24"/>
        </w:rPr>
        <w:t xml:space="preserve">(4), 589-609. </w:t>
      </w:r>
      <w:hyperlink r:id="rId18" w:history="1">
        <w:r w:rsidRPr="000C0ECC">
          <w:rPr>
            <w:rStyle w:val="Hyperlink"/>
            <w:rFonts w:ascii="Times New Roman" w:hAnsi="Times New Roman"/>
            <w:sz w:val="24"/>
            <w:szCs w:val="24"/>
          </w:rPr>
          <w:t>Altman1968.pdf (calctopia.com)</w:t>
        </w:r>
      </w:hyperlink>
    </w:p>
    <w:p w14:paraId="437BC359" w14:textId="4EEC46E3" w:rsidR="00F77CAC" w:rsidRDefault="00F77CAC" w:rsidP="00374602">
      <w:pPr>
        <w:spacing w:after="0" w:line="480" w:lineRule="auto"/>
        <w:ind w:left="720" w:hanging="720"/>
        <w:rPr>
          <w:rFonts w:ascii="Times New Roman" w:hAnsi="Times New Roman"/>
          <w:sz w:val="24"/>
          <w:szCs w:val="24"/>
        </w:rPr>
      </w:pPr>
      <w:r w:rsidRPr="00F77CAC">
        <w:rPr>
          <w:rFonts w:ascii="Times New Roman" w:hAnsi="Times New Roman"/>
          <w:sz w:val="24"/>
          <w:szCs w:val="24"/>
        </w:rPr>
        <w:t xml:space="preserve">Altman, Edward. (2000). Predicting Financial Distress </w:t>
      </w:r>
      <w:proofErr w:type="gramStart"/>
      <w:r w:rsidRPr="00F77CAC">
        <w:rPr>
          <w:rFonts w:ascii="Times New Roman" w:hAnsi="Times New Roman"/>
          <w:sz w:val="24"/>
          <w:szCs w:val="24"/>
        </w:rPr>
        <w:t>Of</w:t>
      </w:r>
      <w:proofErr w:type="gramEnd"/>
      <w:r w:rsidRPr="00F77CAC">
        <w:rPr>
          <w:rFonts w:ascii="Times New Roman" w:hAnsi="Times New Roman"/>
          <w:sz w:val="24"/>
          <w:szCs w:val="24"/>
        </w:rPr>
        <w:t xml:space="preserve"> Companies: Revisiting The Z-Score And Zeta. </w:t>
      </w:r>
      <w:r>
        <w:rPr>
          <w:rFonts w:ascii="Times New Roman" w:hAnsi="Times New Roman"/>
          <w:sz w:val="24"/>
          <w:szCs w:val="24"/>
        </w:rPr>
        <w:t>In</w:t>
      </w:r>
      <w:r w:rsidR="00693857">
        <w:rPr>
          <w:rFonts w:ascii="Times New Roman" w:hAnsi="Times New Roman"/>
          <w:sz w:val="24"/>
          <w:szCs w:val="24"/>
        </w:rPr>
        <w:t xml:space="preserve"> A. Bell, C. Brooks, &amp; M. </w:t>
      </w:r>
      <w:proofErr w:type="spellStart"/>
      <w:r w:rsidR="00693857">
        <w:rPr>
          <w:rFonts w:ascii="Times New Roman" w:hAnsi="Times New Roman"/>
          <w:sz w:val="24"/>
          <w:szCs w:val="24"/>
        </w:rPr>
        <w:t>Prokopczuk</w:t>
      </w:r>
      <w:proofErr w:type="spellEnd"/>
      <w:r w:rsidR="00693857">
        <w:rPr>
          <w:rFonts w:ascii="Times New Roman" w:hAnsi="Times New Roman"/>
          <w:sz w:val="24"/>
          <w:szCs w:val="24"/>
        </w:rPr>
        <w:t xml:space="preserve"> (Eds.),</w:t>
      </w:r>
      <w:r>
        <w:rPr>
          <w:rFonts w:ascii="Times New Roman" w:hAnsi="Times New Roman"/>
          <w:sz w:val="24"/>
          <w:szCs w:val="24"/>
        </w:rPr>
        <w:t xml:space="preserve"> </w:t>
      </w:r>
      <w:r w:rsidRPr="00F77CAC">
        <w:rPr>
          <w:rFonts w:ascii="Times New Roman" w:hAnsi="Times New Roman"/>
          <w:i/>
          <w:iCs/>
          <w:sz w:val="24"/>
          <w:szCs w:val="24"/>
        </w:rPr>
        <w:t>Handbook of Research Methods and Applications in Empirical Finance</w:t>
      </w:r>
      <w:r w:rsidRPr="00F77CAC">
        <w:rPr>
          <w:rFonts w:ascii="Times New Roman" w:hAnsi="Times New Roman"/>
          <w:sz w:val="24"/>
          <w:szCs w:val="24"/>
        </w:rPr>
        <w:t xml:space="preserve">. </w:t>
      </w:r>
      <w:r w:rsidR="00693857">
        <w:rPr>
          <w:rFonts w:ascii="Times New Roman" w:hAnsi="Times New Roman"/>
          <w:sz w:val="24"/>
          <w:szCs w:val="24"/>
        </w:rPr>
        <w:t>Edward Elgar Publishing</w:t>
      </w:r>
      <w:r w:rsidRPr="00F77CAC">
        <w:rPr>
          <w:rFonts w:ascii="Times New Roman" w:hAnsi="Times New Roman"/>
          <w:sz w:val="24"/>
          <w:szCs w:val="24"/>
        </w:rPr>
        <w:t xml:space="preserve">. 10.4337/9780857936097.00027. </w:t>
      </w:r>
    </w:p>
    <w:p w14:paraId="0958C872" w14:textId="77777777" w:rsidR="006F3C73" w:rsidRDefault="006F3C73" w:rsidP="006F3C73">
      <w:pPr>
        <w:spacing w:after="0" w:line="480" w:lineRule="auto"/>
        <w:ind w:left="720" w:hanging="720"/>
        <w:rPr>
          <w:rFonts w:ascii="Times New Roman" w:hAnsi="Times New Roman"/>
          <w:sz w:val="24"/>
          <w:szCs w:val="24"/>
        </w:rPr>
      </w:pPr>
      <w:r w:rsidRPr="00E271E1">
        <w:rPr>
          <w:rFonts w:ascii="Times New Roman" w:hAnsi="Times New Roman"/>
          <w:sz w:val="24"/>
          <w:szCs w:val="24"/>
        </w:rPr>
        <w:t xml:space="preserve">Baxa, A., &amp; </w:t>
      </w:r>
      <w:proofErr w:type="spellStart"/>
      <w:r w:rsidRPr="00E271E1">
        <w:rPr>
          <w:rFonts w:ascii="Times New Roman" w:hAnsi="Times New Roman"/>
          <w:sz w:val="24"/>
          <w:szCs w:val="24"/>
        </w:rPr>
        <w:t>Widdersheim</w:t>
      </w:r>
      <w:proofErr w:type="spellEnd"/>
      <w:r w:rsidRPr="00E271E1">
        <w:rPr>
          <w:rFonts w:ascii="Times New Roman" w:hAnsi="Times New Roman"/>
          <w:sz w:val="24"/>
          <w:szCs w:val="24"/>
        </w:rPr>
        <w:t xml:space="preserve">, M. M. (2023). Inflation and U.S. Public Libraries: Three Approaches for Measuring Inflation in Historical Data. Journal of Library Administration, 63(3), 339–357. </w:t>
      </w:r>
      <w:hyperlink r:id="rId19" w:history="1">
        <w:r w:rsidRPr="00327792">
          <w:rPr>
            <w:rStyle w:val="Hyperlink"/>
            <w:rFonts w:ascii="Times New Roman" w:hAnsi="Times New Roman"/>
            <w:sz w:val="24"/>
            <w:szCs w:val="24"/>
          </w:rPr>
          <w:t>https://doi.org/10.1080/01930826.2023.2177925</w:t>
        </w:r>
      </w:hyperlink>
      <w:r>
        <w:rPr>
          <w:rFonts w:ascii="Times New Roman" w:hAnsi="Times New Roman"/>
          <w:sz w:val="24"/>
          <w:szCs w:val="24"/>
        </w:rPr>
        <w:t xml:space="preserve"> </w:t>
      </w:r>
    </w:p>
    <w:p w14:paraId="6995BA3D" w14:textId="77777777" w:rsidR="00D93FB8" w:rsidRDefault="00D93FB8" w:rsidP="00D93FB8">
      <w:pPr>
        <w:spacing w:after="0" w:line="480" w:lineRule="auto"/>
        <w:ind w:left="720" w:hanging="720"/>
        <w:rPr>
          <w:rFonts w:ascii="Times New Roman" w:hAnsi="Times New Roman"/>
          <w:sz w:val="24"/>
          <w:szCs w:val="24"/>
        </w:rPr>
      </w:pPr>
      <w:r w:rsidRPr="00223921">
        <w:rPr>
          <w:rFonts w:ascii="Times New Roman" w:hAnsi="Times New Roman"/>
          <w:sz w:val="24"/>
          <w:szCs w:val="24"/>
        </w:rPr>
        <w:t xml:space="preserve">Bhattacharjee, N., &amp; De, A. (2022). Black Swan Event and The Stock Market Volatility Response to Shocks in Developed, Emerging, Frontier and the BRIC Markets: Lessons from the COVID-19 Pandemic. Brazilian Business Review (Portuguese Edition), 19(5), 492–507. </w:t>
      </w:r>
      <w:hyperlink r:id="rId20" w:history="1">
        <w:r w:rsidRPr="00E87FB7">
          <w:rPr>
            <w:rStyle w:val="Hyperlink"/>
            <w:rFonts w:ascii="Times New Roman" w:hAnsi="Times New Roman"/>
            <w:sz w:val="24"/>
            <w:szCs w:val="24"/>
          </w:rPr>
          <w:t>https://doi.org/10.15728/bbr.2022.19.5.2.en</w:t>
        </w:r>
      </w:hyperlink>
      <w:r>
        <w:rPr>
          <w:rFonts w:ascii="Times New Roman" w:hAnsi="Times New Roman"/>
          <w:sz w:val="24"/>
          <w:szCs w:val="24"/>
        </w:rPr>
        <w:t xml:space="preserve">  </w:t>
      </w:r>
    </w:p>
    <w:p w14:paraId="354541C9" w14:textId="18D15BB8" w:rsidR="00003F8C" w:rsidRDefault="00003F8C" w:rsidP="00D93FB8">
      <w:pPr>
        <w:spacing w:after="0" w:line="480" w:lineRule="auto"/>
        <w:ind w:left="720" w:hanging="720"/>
        <w:rPr>
          <w:rFonts w:ascii="Times New Roman" w:hAnsi="Times New Roman"/>
          <w:sz w:val="24"/>
          <w:szCs w:val="24"/>
        </w:rPr>
      </w:pPr>
      <w:r w:rsidRPr="00003F8C">
        <w:rPr>
          <w:rFonts w:ascii="Times New Roman" w:hAnsi="Times New Roman"/>
          <w:sz w:val="24"/>
          <w:szCs w:val="24"/>
        </w:rPr>
        <w:t xml:space="preserve">Bonett, D. G. (2020). Point‐biserial correlation: Interval estimation, hypothesis testing, meta‐analysis, and sample size determination. British Journal of Mathematical &amp; Statistical Psychology, 73, 113–144. </w:t>
      </w:r>
      <w:hyperlink r:id="rId21" w:history="1">
        <w:r w:rsidRPr="00971DC3">
          <w:rPr>
            <w:rStyle w:val="Hyperlink"/>
            <w:rFonts w:ascii="Times New Roman" w:hAnsi="Times New Roman"/>
            <w:sz w:val="24"/>
            <w:szCs w:val="24"/>
          </w:rPr>
          <w:t>https://doi.org/10.1111/bmsp.12189</w:t>
        </w:r>
      </w:hyperlink>
      <w:r>
        <w:rPr>
          <w:rFonts w:ascii="Times New Roman" w:hAnsi="Times New Roman"/>
          <w:sz w:val="24"/>
          <w:szCs w:val="24"/>
        </w:rPr>
        <w:t xml:space="preserve"> </w:t>
      </w:r>
    </w:p>
    <w:p w14:paraId="3016B2FE" w14:textId="77777777" w:rsidR="00D93FB8" w:rsidRDefault="00D93FB8" w:rsidP="00D93FB8">
      <w:pPr>
        <w:spacing w:after="0" w:line="480" w:lineRule="auto"/>
        <w:ind w:left="720" w:hanging="720"/>
        <w:rPr>
          <w:rFonts w:ascii="Times New Roman" w:hAnsi="Times New Roman"/>
          <w:sz w:val="24"/>
          <w:szCs w:val="24"/>
        </w:rPr>
      </w:pPr>
      <w:r>
        <w:rPr>
          <w:rFonts w:ascii="Times New Roman" w:hAnsi="Times New Roman"/>
          <w:sz w:val="24"/>
          <w:szCs w:val="24"/>
        </w:rPr>
        <w:t xml:space="preserve">Divine, J. (2023, May 12). 7 Companies That Went Bankrupt Due to COVID. </w:t>
      </w:r>
      <w:r>
        <w:rPr>
          <w:rFonts w:ascii="Times New Roman" w:hAnsi="Times New Roman"/>
          <w:i/>
          <w:iCs/>
          <w:sz w:val="24"/>
          <w:szCs w:val="24"/>
        </w:rPr>
        <w:t>U.S. News</w:t>
      </w:r>
      <w:r>
        <w:rPr>
          <w:rFonts w:ascii="Times New Roman" w:hAnsi="Times New Roman"/>
          <w:sz w:val="24"/>
          <w:szCs w:val="24"/>
        </w:rPr>
        <w:t xml:space="preserve">. </w:t>
      </w:r>
      <w:hyperlink r:id="rId22" w:history="1">
        <w:r w:rsidRPr="00E87FB7">
          <w:rPr>
            <w:rStyle w:val="Hyperlink"/>
            <w:rFonts w:ascii="Times New Roman" w:hAnsi="Times New Roman"/>
            <w:sz w:val="24"/>
            <w:szCs w:val="24"/>
          </w:rPr>
          <w:t>https://money.usnews.com/investing/stock-market-news/slideshows/covid-bankrupt-companies</w:t>
        </w:r>
      </w:hyperlink>
      <w:r>
        <w:rPr>
          <w:rFonts w:ascii="Times New Roman" w:hAnsi="Times New Roman"/>
          <w:sz w:val="24"/>
          <w:szCs w:val="24"/>
        </w:rPr>
        <w:t xml:space="preserve"> </w:t>
      </w:r>
    </w:p>
    <w:p w14:paraId="2ACD1DFB" w14:textId="6D8FDF70" w:rsidR="00723E7F" w:rsidRDefault="00A215CB" w:rsidP="00374602">
      <w:pPr>
        <w:spacing w:after="0" w:line="480" w:lineRule="auto"/>
        <w:ind w:left="720" w:hanging="720"/>
        <w:rPr>
          <w:rFonts w:ascii="Times New Roman" w:hAnsi="Times New Roman"/>
          <w:sz w:val="24"/>
          <w:szCs w:val="24"/>
        </w:rPr>
      </w:pPr>
      <w:r w:rsidRPr="00A215CB">
        <w:rPr>
          <w:rFonts w:ascii="Times New Roman" w:hAnsi="Times New Roman"/>
          <w:sz w:val="24"/>
          <w:szCs w:val="24"/>
        </w:rPr>
        <w:lastRenderedPageBreak/>
        <w:t xml:space="preserve">Hassan, M., &amp; Nassar, R. (2023). Effects of </w:t>
      </w:r>
      <w:proofErr w:type="spellStart"/>
      <w:r w:rsidRPr="00A215CB">
        <w:rPr>
          <w:rFonts w:ascii="Times New Roman" w:hAnsi="Times New Roman"/>
          <w:sz w:val="24"/>
          <w:szCs w:val="24"/>
        </w:rPr>
        <w:t>Financialand</w:t>
      </w:r>
      <w:proofErr w:type="spellEnd"/>
      <w:r w:rsidRPr="00A215CB">
        <w:rPr>
          <w:rFonts w:ascii="Times New Roman" w:hAnsi="Times New Roman"/>
          <w:sz w:val="24"/>
          <w:szCs w:val="24"/>
        </w:rPr>
        <w:t xml:space="preserve"> Macroeconomic Factors on the Financial Performance of a Company. </w:t>
      </w:r>
      <w:r w:rsidRPr="00EF4933">
        <w:rPr>
          <w:rFonts w:ascii="Times New Roman" w:hAnsi="Times New Roman"/>
          <w:i/>
          <w:iCs/>
          <w:sz w:val="24"/>
          <w:szCs w:val="24"/>
        </w:rPr>
        <w:t>Journal of International Business Disciplines</w:t>
      </w:r>
      <w:r w:rsidRPr="00A215CB">
        <w:rPr>
          <w:rFonts w:ascii="Times New Roman" w:hAnsi="Times New Roman"/>
          <w:sz w:val="24"/>
          <w:szCs w:val="24"/>
        </w:rPr>
        <w:t xml:space="preserve">, </w:t>
      </w:r>
      <w:r w:rsidRPr="000C0ECC">
        <w:rPr>
          <w:rFonts w:ascii="Times New Roman" w:hAnsi="Times New Roman"/>
          <w:i/>
          <w:iCs/>
          <w:sz w:val="24"/>
          <w:szCs w:val="24"/>
        </w:rPr>
        <w:t>18</w:t>
      </w:r>
      <w:r w:rsidRPr="00A215CB">
        <w:rPr>
          <w:rFonts w:ascii="Times New Roman" w:hAnsi="Times New Roman"/>
          <w:sz w:val="24"/>
          <w:szCs w:val="24"/>
        </w:rPr>
        <w:t xml:space="preserve">(2), 19–29. </w:t>
      </w:r>
      <w:r>
        <w:rPr>
          <w:rFonts w:ascii="Times New Roman" w:hAnsi="Times New Roman"/>
          <w:sz w:val="24"/>
          <w:szCs w:val="24"/>
        </w:rPr>
        <w:t xml:space="preserve"> </w:t>
      </w:r>
      <w:r w:rsidR="00723E7F">
        <w:rPr>
          <w:rFonts w:ascii="Times New Roman" w:hAnsi="Times New Roman"/>
          <w:sz w:val="24"/>
          <w:szCs w:val="24"/>
        </w:rPr>
        <w:t xml:space="preserve"> </w:t>
      </w:r>
    </w:p>
    <w:p w14:paraId="03EEE86E" w14:textId="7419DEA1" w:rsidR="003F24D6" w:rsidRPr="003F24D6" w:rsidRDefault="003F24D6" w:rsidP="00374602">
      <w:pPr>
        <w:spacing w:after="0" w:line="480" w:lineRule="auto"/>
        <w:ind w:left="720" w:hanging="720"/>
        <w:rPr>
          <w:rFonts w:ascii="Times New Roman" w:hAnsi="Times New Roman"/>
          <w:sz w:val="24"/>
          <w:szCs w:val="24"/>
        </w:rPr>
      </w:pPr>
      <w:r>
        <w:rPr>
          <w:rFonts w:ascii="Times New Roman" w:hAnsi="Times New Roman"/>
          <w:sz w:val="24"/>
          <w:szCs w:val="24"/>
        </w:rPr>
        <w:t xml:space="preserve">JMP. (n.d.). The t-Test. </w:t>
      </w:r>
      <w:r>
        <w:rPr>
          <w:rFonts w:ascii="Times New Roman" w:hAnsi="Times New Roman"/>
          <w:i/>
          <w:iCs/>
          <w:sz w:val="24"/>
          <w:szCs w:val="24"/>
        </w:rPr>
        <w:t>JMP</w:t>
      </w:r>
      <w:r>
        <w:rPr>
          <w:rFonts w:ascii="Times New Roman" w:hAnsi="Times New Roman"/>
          <w:sz w:val="24"/>
          <w:szCs w:val="24"/>
        </w:rPr>
        <w:t xml:space="preserve">. </w:t>
      </w:r>
      <w:hyperlink r:id="rId23" w:history="1">
        <w:r w:rsidRPr="00971DC3">
          <w:rPr>
            <w:rStyle w:val="Hyperlink"/>
            <w:rFonts w:ascii="Times New Roman" w:hAnsi="Times New Roman"/>
            <w:sz w:val="24"/>
            <w:szCs w:val="24"/>
          </w:rPr>
          <w:t>https://www.jmp.com/en_us/statistics-knowledge-portal/t-test.html</w:t>
        </w:r>
      </w:hyperlink>
      <w:r>
        <w:rPr>
          <w:rFonts w:ascii="Times New Roman" w:hAnsi="Times New Roman"/>
          <w:sz w:val="24"/>
          <w:szCs w:val="24"/>
        </w:rPr>
        <w:t xml:space="preserve"> </w:t>
      </w:r>
    </w:p>
    <w:p w14:paraId="3B518638" w14:textId="4196E00B" w:rsidR="00BC214F" w:rsidRDefault="00BC214F" w:rsidP="00374602">
      <w:pPr>
        <w:spacing w:after="0" w:line="480" w:lineRule="auto"/>
        <w:ind w:left="720" w:hanging="720"/>
        <w:rPr>
          <w:rFonts w:ascii="Times New Roman" w:hAnsi="Times New Roman"/>
          <w:sz w:val="24"/>
          <w:szCs w:val="24"/>
        </w:rPr>
      </w:pPr>
      <w:r>
        <w:rPr>
          <w:rFonts w:ascii="Times New Roman" w:hAnsi="Times New Roman"/>
          <w:sz w:val="24"/>
          <w:szCs w:val="24"/>
        </w:rPr>
        <w:t xml:space="preserve">Kevin, J. (2024). </w:t>
      </w:r>
      <w:r>
        <w:rPr>
          <w:rFonts w:ascii="Times New Roman" w:hAnsi="Times New Roman"/>
          <w:i/>
          <w:iCs/>
          <w:sz w:val="24"/>
          <w:szCs w:val="24"/>
        </w:rPr>
        <w:t xml:space="preserve">How to Use </w:t>
      </w:r>
      <w:proofErr w:type="spellStart"/>
      <w:r>
        <w:rPr>
          <w:rFonts w:ascii="Times New Roman" w:hAnsi="Times New Roman"/>
          <w:i/>
          <w:iCs/>
          <w:sz w:val="24"/>
          <w:szCs w:val="24"/>
        </w:rPr>
        <w:t>Yfinance</w:t>
      </w:r>
      <w:proofErr w:type="spellEnd"/>
      <w:r>
        <w:rPr>
          <w:rFonts w:ascii="Times New Roman" w:hAnsi="Times New Roman"/>
          <w:i/>
          <w:iCs/>
          <w:sz w:val="24"/>
          <w:szCs w:val="24"/>
        </w:rPr>
        <w:t xml:space="preserve"> for Generating this Data</w:t>
      </w:r>
      <w:r>
        <w:rPr>
          <w:rFonts w:ascii="Times New Roman" w:hAnsi="Times New Roman"/>
          <w:sz w:val="24"/>
          <w:szCs w:val="24"/>
        </w:rPr>
        <w:t xml:space="preserve"> [</w:t>
      </w:r>
      <w:proofErr w:type="spellStart"/>
      <w:r>
        <w:rPr>
          <w:rFonts w:ascii="Times New Roman" w:hAnsi="Times New Roman"/>
          <w:sz w:val="24"/>
          <w:szCs w:val="24"/>
        </w:rPr>
        <w:t>Jupyter</w:t>
      </w:r>
      <w:proofErr w:type="spellEnd"/>
      <w:r>
        <w:rPr>
          <w:rFonts w:ascii="Times New Roman" w:hAnsi="Times New Roman"/>
          <w:sz w:val="24"/>
          <w:szCs w:val="24"/>
        </w:rPr>
        <w:t xml:space="preserve"> Notebook]. Kaggle. </w:t>
      </w:r>
      <w:hyperlink r:id="rId24" w:history="1">
        <w:r w:rsidRPr="00A17552">
          <w:rPr>
            <w:rStyle w:val="Hyperlink"/>
            <w:rFonts w:ascii="Times New Roman" w:hAnsi="Times New Roman"/>
            <w:sz w:val="24"/>
            <w:szCs w:val="24"/>
          </w:rPr>
          <w:t>https://www.kaggle.com/code/junkevin/how-to-use-yfinance-for-generating-this-data/notebook</w:t>
        </w:r>
      </w:hyperlink>
    </w:p>
    <w:p w14:paraId="1F5850B6" w14:textId="1E5FD158" w:rsidR="00E604B8" w:rsidRDefault="00E604B8" w:rsidP="00374602">
      <w:pPr>
        <w:spacing w:after="0" w:line="480" w:lineRule="auto"/>
        <w:ind w:left="720" w:hanging="720"/>
        <w:rPr>
          <w:rFonts w:ascii="Times New Roman" w:hAnsi="Times New Roman"/>
          <w:sz w:val="24"/>
          <w:szCs w:val="24"/>
        </w:rPr>
      </w:pPr>
      <w:proofErr w:type="spellStart"/>
      <w:r w:rsidRPr="00E604B8">
        <w:rPr>
          <w:rFonts w:ascii="Times New Roman" w:hAnsi="Times New Roman"/>
          <w:sz w:val="24"/>
          <w:szCs w:val="24"/>
        </w:rPr>
        <w:t>Kristanti</w:t>
      </w:r>
      <w:proofErr w:type="spellEnd"/>
      <w:r w:rsidRPr="00E604B8">
        <w:rPr>
          <w:rFonts w:ascii="Times New Roman" w:hAnsi="Times New Roman"/>
          <w:sz w:val="24"/>
          <w:szCs w:val="24"/>
        </w:rPr>
        <w:t xml:space="preserve">, F. T., &amp; </w:t>
      </w:r>
      <w:proofErr w:type="spellStart"/>
      <w:r w:rsidRPr="00E604B8">
        <w:rPr>
          <w:rFonts w:ascii="Times New Roman" w:hAnsi="Times New Roman"/>
          <w:sz w:val="24"/>
          <w:szCs w:val="24"/>
        </w:rPr>
        <w:t>Dhaniswara</w:t>
      </w:r>
      <w:proofErr w:type="spellEnd"/>
      <w:r w:rsidRPr="00E604B8">
        <w:rPr>
          <w:rFonts w:ascii="Times New Roman" w:hAnsi="Times New Roman"/>
          <w:sz w:val="24"/>
          <w:szCs w:val="24"/>
        </w:rPr>
        <w:t xml:space="preserve">, V. (2023). The Accuracy of Artificial Neural Networks and Logit Models in Predicting </w:t>
      </w:r>
      <w:proofErr w:type="gramStart"/>
      <w:r w:rsidRPr="00E604B8">
        <w:rPr>
          <w:rFonts w:ascii="Times New Roman" w:hAnsi="Times New Roman"/>
          <w:sz w:val="24"/>
          <w:szCs w:val="24"/>
        </w:rPr>
        <w:t>the Companies</w:t>
      </w:r>
      <w:proofErr w:type="gramEnd"/>
      <w:r w:rsidRPr="00E604B8">
        <w:rPr>
          <w:rFonts w:ascii="Times New Roman" w:hAnsi="Times New Roman"/>
          <w:sz w:val="24"/>
          <w:szCs w:val="24"/>
        </w:rPr>
        <w:t xml:space="preserve">’ Financial Distress. </w:t>
      </w:r>
      <w:r w:rsidRPr="00EF4933">
        <w:rPr>
          <w:rFonts w:ascii="Times New Roman" w:hAnsi="Times New Roman"/>
          <w:i/>
          <w:iCs/>
          <w:sz w:val="24"/>
          <w:szCs w:val="24"/>
        </w:rPr>
        <w:t>Journal of Technology Management &amp; Innovation,</w:t>
      </w:r>
      <w:r w:rsidRPr="00E604B8">
        <w:rPr>
          <w:rFonts w:ascii="Times New Roman" w:hAnsi="Times New Roman"/>
          <w:sz w:val="24"/>
          <w:szCs w:val="24"/>
        </w:rPr>
        <w:t xml:space="preserve"> </w:t>
      </w:r>
      <w:r w:rsidRPr="000C0ECC">
        <w:rPr>
          <w:rFonts w:ascii="Times New Roman" w:hAnsi="Times New Roman"/>
          <w:i/>
          <w:iCs/>
          <w:sz w:val="24"/>
          <w:szCs w:val="24"/>
        </w:rPr>
        <w:t>18</w:t>
      </w:r>
      <w:r w:rsidRPr="00E604B8">
        <w:rPr>
          <w:rFonts w:ascii="Times New Roman" w:hAnsi="Times New Roman"/>
          <w:sz w:val="24"/>
          <w:szCs w:val="24"/>
        </w:rPr>
        <w:t xml:space="preserve">(3), 42–49. </w:t>
      </w:r>
      <w:hyperlink r:id="rId25" w:history="1">
        <w:r w:rsidRPr="001D4F0C">
          <w:rPr>
            <w:rStyle w:val="Hyperlink"/>
            <w:rFonts w:ascii="Times New Roman" w:hAnsi="Times New Roman"/>
            <w:sz w:val="24"/>
            <w:szCs w:val="24"/>
          </w:rPr>
          <w:t>https://doi.org/10.4067/s0718-27242023000300042</w:t>
        </w:r>
      </w:hyperlink>
      <w:r>
        <w:rPr>
          <w:rFonts w:ascii="Times New Roman" w:hAnsi="Times New Roman"/>
          <w:sz w:val="24"/>
          <w:szCs w:val="24"/>
        </w:rPr>
        <w:t xml:space="preserve"> </w:t>
      </w:r>
    </w:p>
    <w:p w14:paraId="461A79D6" w14:textId="163F5345" w:rsidR="00EF4933" w:rsidRDefault="00EF4933" w:rsidP="00374602">
      <w:pPr>
        <w:spacing w:after="0" w:line="480" w:lineRule="auto"/>
        <w:ind w:left="720" w:hanging="720"/>
        <w:rPr>
          <w:rFonts w:ascii="Times New Roman" w:hAnsi="Times New Roman"/>
          <w:sz w:val="24"/>
          <w:szCs w:val="24"/>
        </w:rPr>
      </w:pPr>
      <w:r>
        <w:rPr>
          <w:rFonts w:ascii="Times New Roman" w:hAnsi="Times New Roman"/>
          <w:sz w:val="24"/>
          <w:szCs w:val="24"/>
        </w:rPr>
        <w:t xml:space="preserve">Li, J., Weng, J., Shao, C., &amp; Guo, H. (2016). Cluster-Based Logistic Regression Model for Holiday Travel Mode Choice. </w:t>
      </w:r>
      <w:r>
        <w:rPr>
          <w:rFonts w:ascii="Times New Roman" w:hAnsi="Times New Roman"/>
          <w:i/>
          <w:iCs/>
          <w:sz w:val="24"/>
          <w:szCs w:val="24"/>
        </w:rPr>
        <w:t>Procedia Engineering</w:t>
      </w:r>
      <w:r>
        <w:rPr>
          <w:rFonts w:ascii="Times New Roman" w:hAnsi="Times New Roman"/>
          <w:sz w:val="24"/>
          <w:szCs w:val="24"/>
        </w:rPr>
        <w:t xml:space="preserve">, 137(2016), 729-737. </w:t>
      </w:r>
      <w:hyperlink r:id="rId26" w:history="1">
        <w:r w:rsidRPr="001D4F0C">
          <w:rPr>
            <w:rStyle w:val="Hyperlink"/>
            <w:rFonts w:ascii="Times New Roman" w:hAnsi="Times New Roman"/>
            <w:sz w:val="24"/>
            <w:szCs w:val="24"/>
          </w:rPr>
          <w:t>https://www.sciencedirect.com/science/article/pii/S1877705816003374?via%3Dihub</w:t>
        </w:r>
      </w:hyperlink>
      <w:r>
        <w:rPr>
          <w:rFonts w:ascii="Times New Roman" w:hAnsi="Times New Roman"/>
          <w:sz w:val="24"/>
          <w:szCs w:val="24"/>
        </w:rPr>
        <w:t xml:space="preserve"> </w:t>
      </w:r>
    </w:p>
    <w:p w14:paraId="2DAFD0D6" w14:textId="77777777" w:rsidR="00D93FB8" w:rsidRDefault="00D93FB8" w:rsidP="00D93FB8">
      <w:pPr>
        <w:spacing w:after="0" w:line="480" w:lineRule="auto"/>
        <w:ind w:left="720" w:hanging="720"/>
        <w:rPr>
          <w:rFonts w:ascii="Times New Roman" w:hAnsi="Times New Roman"/>
          <w:sz w:val="24"/>
          <w:szCs w:val="24"/>
        </w:rPr>
      </w:pPr>
      <w:r>
        <w:rPr>
          <w:rFonts w:ascii="Times New Roman" w:hAnsi="Times New Roman"/>
          <w:sz w:val="24"/>
          <w:szCs w:val="24"/>
        </w:rPr>
        <w:t xml:space="preserve">McGregor, R. (2022, September 30). The 4 main reasons why you should care about financial ratios. </w:t>
      </w:r>
      <w:r>
        <w:rPr>
          <w:rFonts w:ascii="Times New Roman" w:hAnsi="Times New Roman"/>
          <w:i/>
          <w:iCs/>
          <w:sz w:val="24"/>
          <w:szCs w:val="24"/>
        </w:rPr>
        <w:t>CPA</w:t>
      </w:r>
      <w:r>
        <w:rPr>
          <w:rFonts w:ascii="Times New Roman" w:hAnsi="Times New Roman"/>
          <w:sz w:val="24"/>
          <w:szCs w:val="24"/>
        </w:rPr>
        <w:t xml:space="preserve">. </w:t>
      </w:r>
      <w:hyperlink r:id="rId27" w:history="1">
        <w:r w:rsidRPr="00E87FB7">
          <w:rPr>
            <w:rStyle w:val="Hyperlink"/>
            <w:rFonts w:ascii="Times New Roman" w:hAnsi="Times New Roman"/>
            <w:sz w:val="24"/>
            <w:szCs w:val="24"/>
          </w:rPr>
          <w:t>https://www.bccpa.ca/news-events/cpabc-newsroom/2022/september/the-4-main-reasons-why-you-should-care-about-financial-ratios/</w:t>
        </w:r>
      </w:hyperlink>
      <w:r>
        <w:rPr>
          <w:rFonts w:ascii="Times New Roman" w:hAnsi="Times New Roman"/>
          <w:sz w:val="24"/>
          <w:szCs w:val="24"/>
        </w:rPr>
        <w:t xml:space="preserve"> </w:t>
      </w:r>
    </w:p>
    <w:p w14:paraId="680279A3" w14:textId="420159A7" w:rsidR="00BC214F" w:rsidRDefault="00BC214F" w:rsidP="00D93FB8">
      <w:pPr>
        <w:spacing w:after="0" w:line="480" w:lineRule="auto"/>
        <w:ind w:left="720" w:hanging="720"/>
        <w:rPr>
          <w:rStyle w:val="Hyperlink"/>
          <w:rFonts w:ascii="Times New Roman" w:hAnsi="Times New Roman"/>
          <w:sz w:val="24"/>
          <w:szCs w:val="24"/>
        </w:rPr>
      </w:pPr>
      <w:r w:rsidRPr="00CF7AE7">
        <w:rPr>
          <w:rFonts w:ascii="Times New Roman" w:hAnsi="Times New Roman"/>
          <w:sz w:val="24"/>
          <w:szCs w:val="24"/>
        </w:rPr>
        <w:t xml:space="preserve">Mickle, C. F., &amp; Deb, D. (2022). Early prediction of patient discharge disposition in acute neurological care using machine learning. BMC Health Services Research, 22(1), 1–15. </w:t>
      </w:r>
      <w:hyperlink r:id="rId28" w:history="1">
        <w:r w:rsidRPr="00A17552">
          <w:rPr>
            <w:rStyle w:val="Hyperlink"/>
            <w:rFonts w:ascii="Times New Roman" w:hAnsi="Times New Roman"/>
            <w:sz w:val="24"/>
            <w:szCs w:val="24"/>
          </w:rPr>
          <w:t>https://doi.org/10.1186/s12913-022-08615-w</w:t>
        </w:r>
      </w:hyperlink>
    </w:p>
    <w:p w14:paraId="4A6B546C" w14:textId="12927FD0" w:rsidR="00BC214F" w:rsidRPr="00BE10B5" w:rsidRDefault="00BC214F" w:rsidP="00D93FB8">
      <w:pPr>
        <w:spacing w:after="0" w:line="480" w:lineRule="auto"/>
        <w:ind w:left="720" w:hanging="720"/>
        <w:rPr>
          <w:rFonts w:ascii="Times New Roman" w:hAnsi="Times New Roman"/>
          <w:sz w:val="24"/>
          <w:szCs w:val="24"/>
        </w:rPr>
      </w:pPr>
      <w:r>
        <w:rPr>
          <w:rFonts w:ascii="Times New Roman" w:hAnsi="Times New Roman"/>
          <w:sz w:val="24"/>
          <w:szCs w:val="24"/>
        </w:rPr>
        <w:t xml:space="preserve">Sajja, R. (2023, November 22). Understanding and Analyzing “Correlation” in Python: A Practical Guide. </w:t>
      </w:r>
      <w:r>
        <w:rPr>
          <w:rFonts w:ascii="Times New Roman" w:hAnsi="Times New Roman"/>
          <w:i/>
          <w:iCs/>
          <w:sz w:val="24"/>
          <w:szCs w:val="24"/>
        </w:rPr>
        <w:t>Medium</w:t>
      </w:r>
      <w:r>
        <w:rPr>
          <w:rFonts w:ascii="Times New Roman" w:hAnsi="Times New Roman"/>
          <w:sz w:val="24"/>
          <w:szCs w:val="24"/>
        </w:rPr>
        <w:t xml:space="preserve">. </w:t>
      </w:r>
      <w:hyperlink r:id="rId29" w:history="1">
        <w:r w:rsidRPr="00A17552">
          <w:rPr>
            <w:rStyle w:val="Hyperlink"/>
            <w:rFonts w:ascii="Times New Roman" w:hAnsi="Times New Roman"/>
            <w:sz w:val="24"/>
            <w:szCs w:val="24"/>
          </w:rPr>
          <w:t>https://medium.com/@ratankumarsajja/understanding-and-analyzing-correlation-in-python-a-practical-guide-6ac485a066e7</w:t>
        </w:r>
      </w:hyperlink>
    </w:p>
    <w:p w14:paraId="4CEB5AD6" w14:textId="77777777" w:rsidR="00D93FB8" w:rsidRPr="00352299" w:rsidRDefault="00D93FB8" w:rsidP="00D93FB8">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Schaefer, S. (2011, August 10). The Great Recession’s Biggest Bankruptcies: Where Are They Now? </w:t>
      </w:r>
      <w:r>
        <w:rPr>
          <w:rFonts w:ascii="Times New Roman" w:hAnsi="Times New Roman"/>
          <w:i/>
          <w:iCs/>
          <w:sz w:val="24"/>
          <w:szCs w:val="24"/>
        </w:rPr>
        <w:t>Forbes</w:t>
      </w:r>
      <w:r>
        <w:rPr>
          <w:rFonts w:ascii="Times New Roman" w:hAnsi="Times New Roman"/>
          <w:sz w:val="24"/>
          <w:szCs w:val="24"/>
        </w:rPr>
        <w:t xml:space="preserve">. </w:t>
      </w:r>
      <w:hyperlink r:id="rId30" w:history="1">
        <w:r w:rsidRPr="00E87FB7">
          <w:rPr>
            <w:rStyle w:val="Hyperlink"/>
            <w:rFonts w:ascii="Times New Roman" w:hAnsi="Times New Roman"/>
            <w:sz w:val="24"/>
            <w:szCs w:val="24"/>
          </w:rPr>
          <w:t>https://www.forbes.com/sites/steveschaefer/2011/08/10/the-great-recessions-biggest-bankruptcies-where-are-they-now/?sh=3e405f0b4b7e</w:t>
        </w:r>
      </w:hyperlink>
      <w:r>
        <w:rPr>
          <w:rFonts w:ascii="Times New Roman" w:hAnsi="Times New Roman"/>
          <w:sz w:val="24"/>
          <w:szCs w:val="24"/>
        </w:rPr>
        <w:t xml:space="preserve"> </w:t>
      </w:r>
    </w:p>
    <w:p w14:paraId="57BF7EC1" w14:textId="12F64FF0" w:rsidR="00646FC5" w:rsidRDefault="00646FC5" w:rsidP="00374602">
      <w:pPr>
        <w:spacing w:after="0" w:line="480" w:lineRule="auto"/>
        <w:ind w:left="720" w:hanging="720"/>
        <w:rPr>
          <w:rFonts w:ascii="Times New Roman" w:hAnsi="Times New Roman"/>
          <w:sz w:val="24"/>
          <w:szCs w:val="24"/>
        </w:rPr>
      </w:pPr>
      <w:r w:rsidRPr="00646FC5">
        <w:rPr>
          <w:rFonts w:ascii="Times New Roman" w:hAnsi="Times New Roman"/>
          <w:sz w:val="24"/>
          <w:szCs w:val="24"/>
        </w:rPr>
        <w:t xml:space="preserve">Simanca H., F. A., Barbosa Guerrero, L. M., &amp; Palacios Rozo, J. J. (2022). Altman Z-Score Econometric Insolvency Prediction Model </w:t>
      </w:r>
      <w:proofErr w:type="gramStart"/>
      <w:r w:rsidRPr="00646FC5">
        <w:rPr>
          <w:rFonts w:ascii="Times New Roman" w:hAnsi="Times New Roman"/>
          <w:sz w:val="24"/>
          <w:szCs w:val="24"/>
        </w:rPr>
        <w:t>For</w:t>
      </w:r>
      <w:proofErr w:type="gramEnd"/>
      <w:r w:rsidRPr="00646FC5">
        <w:rPr>
          <w:rFonts w:ascii="Times New Roman" w:hAnsi="Times New Roman"/>
          <w:sz w:val="24"/>
          <w:szCs w:val="24"/>
        </w:rPr>
        <w:t xml:space="preserve"> Risk Coverage In Companies. </w:t>
      </w:r>
      <w:proofErr w:type="spellStart"/>
      <w:r w:rsidRPr="00646FC5">
        <w:rPr>
          <w:rFonts w:ascii="Times New Roman" w:hAnsi="Times New Roman"/>
          <w:i/>
          <w:iCs/>
          <w:sz w:val="24"/>
          <w:szCs w:val="24"/>
        </w:rPr>
        <w:t>Webology</w:t>
      </w:r>
      <w:proofErr w:type="spellEnd"/>
      <w:r w:rsidRPr="00646FC5">
        <w:rPr>
          <w:rFonts w:ascii="Times New Roman" w:hAnsi="Times New Roman"/>
          <w:sz w:val="24"/>
          <w:szCs w:val="24"/>
        </w:rPr>
        <w:t xml:space="preserve">, </w:t>
      </w:r>
      <w:r w:rsidRPr="00646FC5">
        <w:rPr>
          <w:rFonts w:ascii="Times New Roman" w:hAnsi="Times New Roman"/>
          <w:i/>
          <w:iCs/>
          <w:sz w:val="24"/>
          <w:szCs w:val="24"/>
        </w:rPr>
        <w:t>19</w:t>
      </w:r>
      <w:r w:rsidRPr="00646FC5">
        <w:rPr>
          <w:rFonts w:ascii="Times New Roman" w:hAnsi="Times New Roman"/>
          <w:sz w:val="24"/>
          <w:szCs w:val="24"/>
        </w:rPr>
        <w:t>(6), 565–575.</w:t>
      </w:r>
    </w:p>
    <w:p w14:paraId="5AA87CF5" w14:textId="0CCEB101" w:rsidR="00BC214F" w:rsidRDefault="00BC214F" w:rsidP="00374602">
      <w:pPr>
        <w:spacing w:after="0" w:line="480" w:lineRule="auto"/>
        <w:ind w:left="720" w:hanging="720"/>
        <w:rPr>
          <w:rStyle w:val="Hyperlink"/>
          <w:rFonts w:ascii="Times New Roman" w:hAnsi="Times New Roman"/>
          <w:sz w:val="24"/>
          <w:szCs w:val="24"/>
        </w:rPr>
      </w:pPr>
      <w:r w:rsidRPr="00AB4339">
        <w:rPr>
          <w:rFonts w:ascii="Times New Roman" w:hAnsi="Times New Roman"/>
          <w:sz w:val="24"/>
          <w:szCs w:val="24"/>
        </w:rPr>
        <w:t xml:space="preserve">Singh, P., Singh, S., &amp; </w:t>
      </w:r>
      <w:proofErr w:type="spellStart"/>
      <w:r w:rsidRPr="00AB4339">
        <w:rPr>
          <w:rFonts w:ascii="Times New Roman" w:hAnsi="Times New Roman"/>
          <w:sz w:val="24"/>
          <w:szCs w:val="24"/>
        </w:rPr>
        <w:t>Paprzycki</w:t>
      </w:r>
      <w:proofErr w:type="spellEnd"/>
      <w:r w:rsidRPr="00AB4339">
        <w:rPr>
          <w:rFonts w:ascii="Times New Roman" w:hAnsi="Times New Roman"/>
          <w:sz w:val="24"/>
          <w:szCs w:val="24"/>
        </w:rPr>
        <w:t xml:space="preserve">, M. (2023). Detection and elimination of multicollinearity in regression analysis. International Journal of Knowledge Based Intelligent Engineering Systems, 27(1), 105–111. </w:t>
      </w:r>
      <w:hyperlink r:id="rId31" w:history="1">
        <w:r w:rsidRPr="00A17552">
          <w:rPr>
            <w:rStyle w:val="Hyperlink"/>
            <w:rFonts w:ascii="Times New Roman" w:hAnsi="Times New Roman"/>
            <w:sz w:val="24"/>
            <w:szCs w:val="24"/>
          </w:rPr>
          <w:t>https://doi.org/10.3233/KES-221622</w:t>
        </w:r>
      </w:hyperlink>
    </w:p>
    <w:p w14:paraId="76A3019F" w14:textId="77777777" w:rsidR="006F3C73" w:rsidRDefault="006F3C73" w:rsidP="006F3C73">
      <w:pPr>
        <w:spacing w:after="0" w:line="480" w:lineRule="auto"/>
        <w:ind w:left="720" w:hanging="720"/>
        <w:rPr>
          <w:rFonts w:ascii="Times New Roman" w:hAnsi="Times New Roman"/>
          <w:sz w:val="24"/>
          <w:szCs w:val="24"/>
        </w:rPr>
      </w:pPr>
      <w:r>
        <w:rPr>
          <w:rFonts w:ascii="Times New Roman" w:hAnsi="Times New Roman"/>
          <w:sz w:val="24"/>
          <w:szCs w:val="24"/>
        </w:rPr>
        <w:t xml:space="preserve">Stobierski, T. (2021, June 8). What is GDP &amp; Why is it Important? </w:t>
      </w:r>
      <w:r>
        <w:rPr>
          <w:rFonts w:ascii="Times New Roman" w:hAnsi="Times New Roman"/>
          <w:i/>
          <w:iCs/>
          <w:sz w:val="24"/>
          <w:szCs w:val="24"/>
        </w:rPr>
        <w:t>Harvard Business School</w:t>
      </w:r>
      <w:r>
        <w:rPr>
          <w:rFonts w:ascii="Times New Roman" w:hAnsi="Times New Roman"/>
          <w:sz w:val="24"/>
          <w:szCs w:val="24"/>
        </w:rPr>
        <w:t xml:space="preserve">. </w:t>
      </w:r>
      <w:hyperlink r:id="rId32" w:history="1">
        <w:r w:rsidRPr="00327792">
          <w:rPr>
            <w:rStyle w:val="Hyperlink"/>
            <w:rFonts w:ascii="Times New Roman" w:hAnsi="Times New Roman"/>
            <w:sz w:val="24"/>
            <w:szCs w:val="24"/>
          </w:rPr>
          <w:t>https://online.hbs.edu/blog/post/why-is-gdp-important</w:t>
        </w:r>
      </w:hyperlink>
      <w:r>
        <w:rPr>
          <w:rFonts w:ascii="Times New Roman" w:hAnsi="Times New Roman"/>
          <w:sz w:val="24"/>
          <w:szCs w:val="24"/>
        </w:rPr>
        <w:t xml:space="preserve"> </w:t>
      </w:r>
    </w:p>
    <w:p w14:paraId="66822007" w14:textId="77777777" w:rsidR="006F3C73" w:rsidRDefault="006F3C73" w:rsidP="006F3C73">
      <w:pPr>
        <w:spacing w:after="0" w:line="480" w:lineRule="auto"/>
        <w:ind w:left="720" w:hanging="720"/>
        <w:rPr>
          <w:rFonts w:ascii="Times New Roman" w:hAnsi="Times New Roman"/>
          <w:sz w:val="24"/>
          <w:szCs w:val="24"/>
        </w:rPr>
      </w:pPr>
      <w:r>
        <w:rPr>
          <w:rFonts w:ascii="Times New Roman" w:hAnsi="Times New Roman"/>
          <w:sz w:val="24"/>
          <w:szCs w:val="24"/>
        </w:rPr>
        <w:t xml:space="preserve">U.S. Bureau of Labor Statistics. (2024). </w:t>
      </w:r>
      <w:r>
        <w:rPr>
          <w:rFonts w:ascii="Times New Roman" w:hAnsi="Times New Roman"/>
          <w:i/>
          <w:iCs/>
          <w:sz w:val="24"/>
          <w:szCs w:val="24"/>
        </w:rPr>
        <w:t>Consumer Price Index for All Urban Consumers (CPI-U)</w:t>
      </w:r>
      <w:r>
        <w:rPr>
          <w:rFonts w:ascii="Times New Roman" w:hAnsi="Times New Roman"/>
          <w:sz w:val="24"/>
          <w:szCs w:val="24"/>
        </w:rPr>
        <w:t xml:space="preserve"> [Data Set]. U.S. Bureau of Labor Statistics. </w:t>
      </w:r>
      <w:hyperlink r:id="rId33" w:history="1">
        <w:r w:rsidRPr="00327792">
          <w:rPr>
            <w:rStyle w:val="Hyperlink"/>
            <w:rFonts w:ascii="Times New Roman" w:hAnsi="Times New Roman"/>
            <w:sz w:val="24"/>
            <w:szCs w:val="24"/>
          </w:rPr>
          <w:t>https://data.bls.gov/timeseries/CUUR0000SA0L1E?output_view=pct_12mths</w:t>
        </w:r>
      </w:hyperlink>
      <w:r>
        <w:rPr>
          <w:rFonts w:ascii="Times New Roman" w:hAnsi="Times New Roman"/>
          <w:sz w:val="24"/>
          <w:szCs w:val="24"/>
        </w:rPr>
        <w:t xml:space="preserve"> </w:t>
      </w:r>
    </w:p>
    <w:p w14:paraId="2913A2B5" w14:textId="77777777" w:rsidR="006F3C73" w:rsidRPr="000D712A" w:rsidRDefault="006F3C73" w:rsidP="006F3C73">
      <w:pPr>
        <w:spacing w:after="0" w:line="480" w:lineRule="auto"/>
        <w:ind w:left="720" w:hanging="720"/>
        <w:rPr>
          <w:rFonts w:ascii="Times New Roman" w:hAnsi="Times New Roman"/>
          <w:sz w:val="24"/>
          <w:szCs w:val="24"/>
        </w:rPr>
      </w:pPr>
      <w:r>
        <w:rPr>
          <w:rFonts w:ascii="Times New Roman" w:hAnsi="Times New Roman"/>
          <w:sz w:val="24"/>
          <w:szCs w:val="24"/>
        </w:rPr>
        <w:t xml:space="preserve">World Bank. (2024). </w:t>
      </w:r>
      <w:r>
        <w:rPr>
          <w:rFonts w:ascii="Times New Roman" w:hAnsi="Times New Roman"/>
          <w:i/>
          <w:iCs/>
          <w:sz w:val="24"/>
          <w:szCs w:val="24"/>
        </w:rPr>
        <w:t>GDP growth (annual %) – United States</w:t>
      </w:r>
      <w:r>
        <w:rPr>
          <w:rFonts w:ascii="Times New Roman" w:hAnsi="Times New Roman"/>
          <w:sz w:val="24"/>
          <w:szCs w:val="24"/>
        </w:rPr>
        <w:t xml:space="preserve"> [Data Set]. World Bank. </w:t>
      </w:r>
      <w:hyperlink r:id="rId34" w:history="1">
        <w:r w:rsidRPr="00327792">
          <w:rPr>
            <w:rStyle w:val="Hyperlink"/>
            <w:rFonts w:ascii="Times New Roman" w:hAnsi="Times New Roman"/>
            <w:sz w:val="24"/>
            <w:szCs w:val="24"/>
          </w:rPr>
          <w:t>https://data.worldbank.org/indicator/NY.GDP.MKTP.KD.ZG?end=2022&amp;locations=US&amp;start=2012</w:t>
        </w:r>
      </w:hyperlink>
      <w:r>
        <w:rPr>
          <w:rFonts w:ascii="Times New Roman" w:hAnsi="Times New Roman"/>
          <w:sz w:val="24"/>
          <w:szCs w:val="24"/>
        </w:rPr>
        <w:t xml:space="preserve"> </w:t>
      </w:r>
    </w:p>
    <w:p w14:paraId="7155BE63" w14:textId="77777777" w:rsidR="006F3C73" w:rsidRPr="001602F3" w:rsidRDefault="006F3C73" w:rsidP="006F3C73">
      <w:pPr>
        <w:spacing w:after="0" w:line="480" w:lineRule="auto"/>
        <w:ind w:left="720" w:hanging="720"/>
        <w:rPr>
          <w:rFonts w:ascii="Times New Roman" w:hAnsi="Times New Roman"/>
          <w:sz w:val="24"/>
          <w:szCs w:val="24"/>
        </w:rPr>
      </w:pPr>
      <w:proofErr w:type="spellStart"/>
      <w:proofErr w:type="gramStart"/>
      <w:r>
        <w:rPr>
          <w:rFonts w:ascii="Times New Roman" w:hAnsi="Times New Roman"/>
          <w:sz w:val="24"/>
          <w:szCs w:val="24"/>
        </w:rPr>
        <w:t>Yahoo!finance</w:t>
      </w:r>
      <w:proofErr w:type="spellEnd"/>
      <w:proofErr w:type="gramEnd"/>
      <w:r>
        <w:rPr>
          <w:rFonts w:ascii="Times New Roman" w:hAnsi="Times New Roman"/>
          <w:sz w:val="24"/>
          <w:szCs w:val="24"/>
        </w:rPr>
        <w:t xml:space="preserve">. (2024). Sectors. </w:t>
      </w:r>
      <w:proofErr w:type="spellStart"/>
      <w:proofErr w:type="gramStart"/>
      <w:r>
        <w:rPr>
          <w:rFonts w:ascii="Times New Roman" w:hAnsi="Times New Roman"/>
          <w:i/>
          <w:iCs/>
          <w:sz w:val="24"/>
          <w:szCs w:val="24"/>
        </w:rPr>
        <w:t>Yahoo!finance</w:t>
      </w:r>
      <w:proofErr w:type="spellEnd"/>
      <w:proofErr w:type="gramEnd"/>
      <w:r>
        <w:rPr>
          <w:rFonts w:ascii="Times New Roman" w:hAnsi="Times New Roman"/>
          <w:sz w:val="24"/>
          <w:szCs w:val="24"/>
        </w:rPr>
        <w:t xml:space="preserve">. </w:t>
      </w:r>
      <w:hyperlink r:id="rId35" w:history="1">
        <w:r w:rsidRPr="001602F3">
          <w:rPr>
            <w:rStyle w:val="Hyperlink"/>
            <w:rFonts w:ascii="Times New Roman" w:hAnsi="Times New Roman"/>
            <w:sz w:val="24"/>
            <w:szCs w:val="24"/>
          </w:rPr>
          <w:t>https://finance.yahoo.com/sectors</w:t>
        </w:r>
      </w:hyperlink>
      <w:r>
        <w:rPr>
          <w:rFonts w:ascii="Times New Roman" w:hAnsi="Times New Roman"/>
          <w:sz w:val="24"/>
          <w:szCs w:val="24"/>
        </w:rPr>
        <w:t xml:space="preserve">. </w:t>
      </w:r>
    </w:p>
    <w:p w14:paraId="578A7B24" w14:textId="77777777" w:rsidR="006F3C73" w:rsidRPr="00EF4933" w:rsidRDefault="006F3C73" w:rsidP="00374602">
      <w:pPr>
        <w:spacing w:after="0" w:line="480" w:lineRule="auto"/>
        <w:ind w:left="720" w:hanging="720"/>
        <w:rPr>
          <w:rFonts w:ascii="Times New Roman" w:hAnsi="Times New Roman"/>
          <w:sz w:val="24"/>
          <w:szCs w:val="24"/>
        </w:rPr>
      </w:pPr>
    </w:p>
    <w:sectPr w:rsidR="006F3C73" w:rsidRPr="00EF4933" w:rsidSect="00CD7F85">
      <w:head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FEAB8" w14:textId="77777777" w:rsidR="00B74F0E" w:rsidRDefault="00B74F0E" w:rsidP="00E4761C">
      <w:pPr>
        <w:spacing w:after="0" w:line="240" w:lineRule="auto"/>
      </w:pPr>
      <w:r>
        <w:separator/>
      </w:r>
    </w:p>
  </w:endnote>
  <w:endnote w:type="continuationSeparator" w:id="0">
    <w:p w14:paraId="5D767C97" w14:textId="77777777" w:rsidR="00B74F0E" w:rsidRDefault="00B74F0E"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2BBB7" w14:textId="77777777" w:rsidR="00B74F0E" w:rsidRDefault="00B74F0E" w:rsidP="00E4761C">
      <w:pPr>
        <w:spacing w:after="0" w:line="240" w:lineRule="auto"/>
      </w:pPr>
      <w:r>
        <w:separator/>
      </w:r>
    </w:p>
  </w:footnote>
  <w:footnote w:type="continuationSeparator" w:id="0">
    <w:p w14:paraId="21B9064F" w14:textId="77777777" w:rsidR="00B74F0E" w:rsidRDefault="00B74F0E"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1C6C3"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CCCEA"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1FDE266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F1F00"/>
    <w:multiLevelType w:val="hybridMultilevel"/>
    <w:tmpl w:val="9800B36A"/>
    <w:lvl w:ilvl="0" w:tplc="C0FC0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F514D"/>
    <w:multiLevelType w:val="hybridMultilevel"/>
    <w:tmpl w:val="7ED8C182"/>
    <w:lvl w:ilvl="0" w:tplc="532C5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4D01D9F"/>
    <w:multiLevelType w:val="hybridMultilevel"/>
    <w:tmpl w:val="7D1E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43457"/>
    <w:multiLevelType w:val="hybridMultilevel"/>
    <w:tmpl w:val="8E46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B64BD"/>
    <w:multiLevelType w:val="hybridMultilevel"/>
    <w:tmpl w:val="0728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816068223">
    <w:abstractNumId w:val="11"/>
  </w:num>
  <w:num w:numId="2" w16cid:durableId="1210461934">
    <w:abstractNumId w:val="7"/>
  </w:num>
  <w:num w:numId="3" w16cid:durableId="170729926">
    <w:abstractNumId w:val="8"/>
  </w:num>
  <w:num w:numId="4" w16cid:durableId="1703479932">
    <w:abstractNumId w:val="12"/>
  </w:num>
  <w:num w:numId="5" w16cid:durableId="2007128602">
    <w:abstractNumId w:val="13"/>
  </w:num>
  <w:num w:numId="6" w16cid:durableId="1905991661">
    <w:abstractNumId w:val="3"/>
  </w:num>
  <w:num w:numId="7" w16cid:durableId="247346776">
    <w:abstractNumId w:val="5"/>
  </w:num>
  <w:num w:numId="8" w16cid:durableId="321205124">
    <w:abstractNumId w:val="9"/>
  </w:num>
  <w:num w:numId="9" w16cid:durableId="2112161117">
    <w:abstractNumId w:val="2"/>
  </w:num>
  <w:num w:numId="10" w16cid:durableId="485560605">
    <w:abstractNumId w:val="4"/>
  </w:num>
  <w:num w:numId="11" w16cid:durableId="1537306590">
    <w:abstractNumId w:val="10"/>
  </w:num>
  <w:num w:numId="12" w16cid:durableId="201594229">
    <w:abstractNumId w:val="0"/>
  </w:num>
  <w:num w:numId="13" w16cid:durableId="1123034868">
    <w:abstractNumId w:val="1"/>
  </w:num>
  <w:num w:numId="14" w16cid:durableId="1477800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04C3"/>
    <w:rsid w:val="00000F60"/>
    <w:rsid w:val="0000157C"/>
    <w:rsid w:val="00001765"/>
    <w:rsid w:val="000034DF"/>
    <w:rsid w:val="0000390D"/>
    <w:rsid w:val="00003F8C"/>
    <w:rsid w:val="000100DB"/>
    <w:rsid w:val="000106ED"/>
    <w:rsid w:val="000111AD"/>
    <w:rsid w:val="00011EF0"/>
    <w:rsid w:val="00011FA0"/>
    <w:rsid w:val="00012552"/>
    <w:rsid w:val="0001277F"/>
    <w:rsid w:val="00015FF8"/>
    <w:rsid w:val="00017DA7"/>
    <w:rsid w:val="0002072C"/>
    <w:rsid w:val="000230F3"/>
    <w:rsid w:val="000231C4"/>
    <w:rsid w:val="000238D6"/>
    <w:rsid w:val="000238DA"/>
    <w:rsid w:val="00024B2B"/>
    <w:rsid w:val="00026A4C"/>
    <w:rsid w:val="00030612"/>
    <w:rsid w:val="00030C32"/>
    <w:rsid w:val="00032792"/>
    <w:rsid w:val="00032DD2"/>
    <w:rsid w:val="00033610"/>
    <w:rsid w:val="0003391F"/>
    <w:rsid w:val="00033DC6"/>
    <w:rsid w:val="00034665"/>
    <w:rsid w:val="00035367"/>
    <w:rsid w:val="00036AF4"/>
    <w:rsid w:val="0003723C"/>
    <w:rsid w:val="00037990"/>
    <w:rsid w:val="0004032D"/>
    <w:rsid w:val="00043008"/>
    <w:rsid w:val="000431C5"/>
    <w:rsid w:val="0004437A"/>
    <w:rsid w:val="00044CD5"/>
    <w:rsid w:val="00045603"/>
    <w:rsid w:val="00046CF1"/>
    <w:rsid w:val="00046E25"/>
    <w:rsid w:val="00047B5D"/>
    <w:rsid w:val="00051843"/>
    <w:rsid w:val="0005368D"/>
    <w:rsid w:val="00055712"/>
    <w:rsid w:val="0005576B"/>
    <w:rsid w:val="0005634D"/>
    <w:rsid w:val="0005777C"/>
    <w:rsid w:val="00062AB0"/>
    <w:rsid w:val="00062C51"/>
    <w:rsid w:val="00062D16"/>
    <w:rsid w:val="00063BFF"/>
    <w:rsid w:val="00063F2F"/>
    <w:rsid w:val="000649ED"/>
    <w:rsid w:val="00064FDD"/>
    <w:rsid w:val="000659F8"/>
    <w:rsid w:val="00065EBF"/>
    <w:rsid w:val="0006630E"/>
    <w:rsid w:val="00066C22"/>
    <w:rsid w:val="000717B0"/>
    <w:rsid w:val="00071D85"/>
    <w:rsid w:val="00072D43"/>
    <w:rsid w:val="000733BD"/>
    <w:rsid w:val="000748F0"/>
    <w:rsid w:val="000755CE"/>
    <w:rsid w:val="000759DB"/>
    <w:rsid w:val="000763F7"/>
    <w:rsid w:val="000779FE"/>
    <w:rsid w:val="000822CC"/>
    <w:rsid w:val="00083A13"/>
    <w:rsid w:val="000861C2"/>
    <w:rsid w:val="00086996"/>
    <w:rsid w:val="00086C7D"/>
    <w:rsid w:val="000909C3"/>
    <w:rsid w:val="00091558"/>
    <w:rsid w:val="00091784"/>
    <w:rsid w:val="0009228D"/>
    <w:rsid w:val="00092E8F"/>
    <w:rsid w:val="000935E0"/>
    <w:rsid w:val="0009394A"/>
    <w:rsid w:val="00094022"/>
    <w:rsid w:val="000949E7"/>
    <w:rsid w:val="000950B4"/>
    <w:rsid w:val="00097692"/>
    <w:rsid w:val="00097959"/>
    <w:rsid w:val="00097D2F"/>
    <w:rsid w:val="00097DA3"/>
    <w:rsid w:val="000A1AA2"/>
    <w:rsid w:val="000A4382"/>
    <w:rsid w:val="000A4FD3"/>
    <w:rsid w:val="000A6BAD"/>
    <w:rsid w:val="000A735A"/>
    <w:rsid w:val="000B0DCE"/>
    <w:rsid w:val="000B1FC5"/>
    <w:rsid w:val="000B2806"/>
    <w:rsid w:val="000B43CF"/>
    <w:rsid w:val="000B55E2"/>
    <w:rsid w:val="000B6189"/>
    <w:rsid w:val="000B7B51"/>
    <w:rsid w:val="000C0ECC"/>
    <w:rsid w:val="000C2BDC"/>
    <w:rsid w:val="000C4F1A"/>
    <w:rsid w:val="000C5EFC"/>
    <w:rsid w:val="000C63AB"/>
    <w:rsid w:val="000D01C9"/>
    <w:rsid w:val="000D19D7"/>
    <w:rsid w:val="000D23D2"/>
    <w:rsid w:val="000D483A"/>
    <w:rsid w:val="000D5CFC"/>
    <w:rsid w:val="000D7300"/>
    <w:rsid w:val="000D7C60"/>
    <w:rsid w:val="000E02C2"/>
    <w:rsid w:val="000E25E1"/>
    <w:rsid w:val="000E2E59"/>
    <w:rsid w:val="000E3ADE"/>
    <w:rsid w:val="000E5986"/>
    <w:rsid w:val="000E59A9"/>
    <w:rsid w:val="000E6503"/>
    <w:rsid w:val="000E7392"/>
    <w:rsid w:val="000F00CD"/>
    <w:rsid w:val="000F145C"/>
    <w:rsid w:val="000F169B"/>
    <w:rsid w:val="000F1E7D"/>
    <w:rsid w:val="000F6575"/>
    <w:rsid w:val="000F79C7"/>
    <w:rsid w:val="001005FF"/>
    <w:rsid w:val="00102B2B"/>
    <w:rsid w:val="00102EB3"/>
    <w:rsid w:val="00103A06"/>
    <w:rsid w:val="00103E69"/>
    <w:rsid w:val="001040EC"/>
    <w:rsid w:val="0010701F"/>
    <w:rsid w:val="00107124"/>
    <w:rsid w:val="00112228"/>
    <w:rsid w:val="0011286E"/>
    <w:rsid w:val="00112B10"/>
    <w:rsid w:val="00112C9D"/>
    <w:rsid w:val="00113289"/>
    <w:rsid w:val="00113940"/>
    <w:rsid w:val="00114293"/>
    <w:rsid w:val="001160B3"/>
    <w:rsid w:val="00116283"/>
    <w:rsid w:val="00116F69"/>
    <w:rsid w:val="00117041"/>
    <w:rsid w:val="001208BF"/>
    <w:rsid w:val="001222A9"/>
    <w:rsid w:val="001227A3"/>
    <w:rsid w:val="00122B38"/>
    <w:rsid w:val="001279EB"/>
    <w:rsid w:val="00130ADD"/>
    <w:rsid w:val="00130D85"/>
    <w:rsid w:val="00131C5B"/>
    <w:rsid w:val="00131F51"/>
    <w:rsid w:val="00132332"/>
    <w:rsid w:val="00132F57"/>
    <w:rsid w:val="00133316"/>
    <w:rsid w:val="001340C4"/>
    <w:rsid w:val="001343EE"/>
    <w:rsid w:val="00135098"/>
    <w:rsid w:val="0013522D"/>
    <w:rsid w:val="00141C29"/>
    <w:rsid w:val="00141DF0"/>
    <w:rsid w:val="001421BC"/>
    <w:rsid w:val="001446F8"/>
    <w:rsid w:val="00144C88"/>
    <w:rsid w:val="0014534A"/>
    <w:rsid w:val="00147D64"/>
    <w:rsid w:val="00150BDC"/>
    <w:rsid w:val="00151147"/>
    <w:rsid w:val="00151E10"/>
    <w:rsid w:val="00152045"/>
    <w:rsid w:val="00152A4B"/>
    <w:rsid w:val="0015497A"/>
    <w:rsid w:val="00155D53"/>
    <w:rsid w:val="00157C83"/>
    <w:rsid w:val="00160554"/>
    <w:rsid w:val="00161309"/>
    <w:rsid w:val="0016174A"/>
    <w:rsid w:val="00161B61"/>
    <w:rsid w:val="001642DD"/>
    <w:rsid w:val="001650E4"/>
    <w:rsid w:val="00165EF8"/>
    <w:rsid w:val="0016673D"/>
    <w:rsid w:val="001669BD"/>
    <w:rsid w:val="0017250D"/>
    <w:rsid w:val="00172C7F"/>
    <w:rsid w:val="00172FCA"/>
    <w:rsid w:val="00173A28"/>
    <w:rsid w:val="00174413"/>
    <w:rsid w:val="0017509E"/>
    <w:rsid w:val="00177197"/>
    <w:rsid w:val="00177D20"/>
    <w:rsid w:val="0018178E"/>
    <w:rsid w:val="0018191D"/>
    <w:rsid w:val="00181B28"/>
    <w:rsid w:val="0018355F"/>
    <w:rsid w:val="00183EC4"/>
    <w:rsid w:val="0018453B"/>
    <w:rsid w:val="001849C9"/>
    <w:rsid w:val="001864B8"/>
    <w:rsid w:val="00186FF3"/>
    <w:rsid w:val="00193892"/>
    <w:rsid w:val="00193A9C"/>
    <w:rsid w:val="00193BEA"/>
    <w:rsid w:val="00195B51"/>
    <w:rsid w:val="00196DF3"/>
    <w:rsid w:val="00197F0D"/>
    <w:rsid w:val="001A00A4"/>
    <w:rsid w:val="001A06A1"/>
    <w:rsid w:val="001A06D9"/>
    <w:rsid w:val="001A14A3"/>
    <w:rsid w:val="001A1B4C"/>
    <w:rsid w:val="001A3776"/>
    <w:rsid w:val="001A53AD"/>
    <w:rsid w:val="001A5524"/>
    <w:rsid w:val="001A65A8"/>
    <w:rsid w:val="001A741D"/>
    <w:rsid w:val="001A794A"/>
    <w:rsid w:val="001B05A2"/>
    <w:rsid w:val="001B131D"/>
    <w:rsid w:val="001B1942"/>
    <w:rsid w:val="001B1D21"/>
    <w:rsid w:val="001B25C5"/>
    <w:rsid w:val="001B340C"/>
    <w:rsid w:val="001B396B"/>
    <w:rsid w:val="001B40C1"/>
    <w:rsid w:val="001B4C38"/>
    <w:rsid w:val="001B55E0"/>
    <w:rsid w:val="001B563F"/>
    <w:rsid w:val="001B56EC"/>
    <w:rsid w:val="001B7347"/>
    <w:rsid w:val="001C01D7"/>
    <w:rsid w:val="001C0A15"/>
    <w:rsid w:val="001C1778"/>
    <w:rsid w:val="001C245E"/>
    <w:rsid w:val="001C2C85"/>
    <w:rsid w:val="001C3AED"/>
    <w:rsid w:val="001C562F"/>
    <w:rsid w:val="001C56C5"/>
    <w:rsid w:val="001D003A"/>
    <w:rsid w:val="001D0342"/>
    <w:rsid w:val="001D0D98"/>
    <w:rsid w:val="001D2737"/>
    <w:rsid w:val="001D2C11"/>
    <w:rsid w:val="001D45BE"/>
    <w:rsid w:val="001D5355"/>
    <w:rsid w:val="001D6B1E"/>
    <w:rsid w:val="001D6FB5"/>
    <w:rsid w:val="001D7460"/>
    <w:rsid w:val="001E01A9"/>
    <w:rsid w:val="001E0388"/>
    <w:rsid w:val="001E1CE2"/>
    <w:rsid w:val="001E3DEF"/>
    <w:rsid w:val="001E4412"/>
    <w:rsid w:val="001E62FA"/>
    <w:rsid w:val="001E67F9"/>
    <w:rsid w:val="001E6923"/>
    <w:rsid w:val="001F1723"/>
    <w:rsid w:val="001F4B18"/>
    <w:rsid w:val="001F58BA"/>
    <w:rsid w:val="001F5FDE"/>
    <w:rsid w:val="001F60B7"/>
    <w:rsid w:val="001F617D"/>
    <w:rsid w:val="001F7819"/>
    <w:rsid w:val="001F7C24"/>
    <w:rsid w:val="00200422"/>
    <w:rsid w:val="002010E9"/>
    <w:rsid w:val="0020445D"/>
    <w:rsid w:val="00204D1C"/>
    <w:rsid w:val="002055AC"/>
    <w:rsid w:val="00205829"/>
    <w:rsid w:val="00205D04"/>
    <w:rsid w:val="00206949"/>
    <w:rsid w:val="00207C2B"/>
    <w:rsid w:val="00210C36"/>
    <w:rsid w:val="00211B90"/>
    <w:rsid w:val="00212CCB"/>
    <w:rsid w:val="00214CEA"/>
    <w:rsid w:val="00214F3D"/>
    <w:rsid w:val="0022003E"/>
    <w:rsid w:val="00221449"/>
    <w:rsid w:val="002231D2"/>
    <w:rsid w:val="00223804"/>
    <w:rsid w:val="002238AA"/>
    <w:rsid w:val="00223921"/>
    <w:rsid w:val="00223AF8"/>
    <w:rsid w:val="00223E8D"/>
    <w:rsid w:val="0022459C"/>
    <w:rsid w:val="00224F88"/>
    <w:rsid w:val="00226C33"/>
    <w:rsid w:val="00227275"/>
    <w:rsid w:val="00227582"/>
    <w:rsid w:val="00227A3E"/>
    <w:rsid w:val="002308A9"/>
    <w:rsid w:val="00230E3E"/>
    <w:rsid w:val="002318BD"/>
    <w:rsid w:val="002321F7"/>
    <w:rsid w:val="0023316F"/>
    <w:rsid w:val="0023329A"/>
    <w:rsid w:val="00233BB8"/>
    <w:rsid w:val="00233DD9"/>
    <w:rsid w:val="00233E4E"/>
    <w:rsid w:val="00234BC3"/>
    <w:rsid w:val="0023523C"/>
    <w:rsid w:val="002401BF"/>
    <w:rsid w:val="00240278"/>
    <w:rsid w:val="00240543"/>
    <w:rsid w:val="0024107C"/>
    <w:rsid w:val="002421B9"/>
    <w:rsid w:val="002457C2"/>
    <w:rsid w:val="00245F1E"/>
    <w:rsid w:val="00246220"/>
    <w:rsid w:val="00247FD9"/>
    <w:rsid w:val="00251061"/>
    <w:rsid w:val="002533B0"/>
    <w:rsid w:val="002548C5"/>
    <w:rsid w:val="00254A62"/>
    <w:rsid w:val="00254B1D"/>
    <w:rsid w:val="00254BCC"/>
    <w:rsid w:val="002553C1"/>
    <w:rsid w:val="00255A07"/>
    <w:rsid w:val="00255FE6"/>
    <w:rsid w:val="00256D70"/>
    <w:rsid w:val="002576F4"/>
    <w:rsid w:val="00257B7B"/>
    <w:rsid w:val="00260441"/>
    <w:rsid w:val="002612FF"/>
    <w:rsid w:val="0026132F"/>
    <w:rsid w:val="00263F76"/>
    <w:rsid w:val="00264772"/>
    <w:rsid w:val="002667B1"/>
    <w:rsid w:val="00267070"/>
    <w:rsid w:val="00270095"/>
    <w:rsid w:val="00270A32"/>
    <w:rsid w:val="002712F9"/>
    <w:rsid w:val="002725F3"/>
    <w:rsid w:val="002730AE"/>
    <w:rsid w:val="00274156"/>
    <w:rsid w:val="002753D8"/>
    <w:rsid w:val="00276DFD"/>
    <w:rsid w:val="002803CC"/>
    <w:rsid w:val="00280687"/>
    <w:rsid w:val="002809BD"/>
    <w:rsid w:val="00281DE9"/>
    <w:rsid w:val="00282B15"/>
    <w:rsid w:val="00283307"/>
    <w:rsid w:val="00284D8F"/>
    <w:rsid w:val="00286167"/>
    <w:rsid w:val="002867E7"/>
    <w:rsid w:val="00286F06"/>
    <w:rsid w:val="002870C4"/>
    <w:rsid w:val="00287D4F"/>
    <w:rsid w:val="00291013"/>
    <w:rsid w:val="002917F4"/>
    <w:rsid w:val="00292352"/>
    <w:rsid w:val="00293974"/>
    <w:rsid w:val="00295C81"/>
    <w:rsid w:val="00296B5D"/>
    <w:rsid w:val="00297400"/>
    <w:rsid w:val="00297600"/>
    <w:rsid w:val="00297A98"/>
    <w:rsid w:val="002A306B"/>
    <w:rsid w:val="002A3F93"/>
    <w:rsid w:val="002A4685"/>
    <w:rsid w:val="002A5544"/>
    <w:rsid w:val="002A71C8"/>
    <w:rsid w:val="002A7DF7"/>
    <w:rsid w:val="002B04BF"/>
    <w:rsid w:val="002B0CE0"/>
    <w:rsid w:val="002B26F3"/>
    <w:rsid w:val="002B270B"/>
    <w:rsid w:val="002C150B"/>
    <w:rsid w:val="002C1E99"/>
    <w:rsid w:val="002C22DD"/>
    <w:rsid w:val="002C2E7D"/>
    <w:rsid w:val="002C3429"/>
    <w:rsid w:val="002C46DB"/>
    <w:rsid w:val="002C5297"/>
    <w:rsid w:val="002C6096"/>
    <w:rsid w:val="002C7700"/>
    <w:rsid w:val="002D08F3"/>
    <w:rsid w:val="002D0B64"/>
    <w:rsid w:val="002D12BA"/>
    <w:rsid w:val="002D1885"/>
    <w:rsid w:val="002D1C2A"/>
    <w:rsid w:val="002D2837"/>
    <w:rsid w:val="002D31C3"/>
    <w:rsid w:val="002D4061"/>
    <w:rsid w:val="002D5C9A"/>
    <w:rsid w:val="002D69F1"/>
    <w:rsid w:val="002D7A15"/>
    <w:rsid w:val="002E0510"/>
    <w:rsid w:val="002E1392"/>
    <w:rsid w:val="002E18DB"/>
    <w:rsid w:val="002E2113"/>
    <w:rsid w:val="002E4887"/>
    <w:rsid w:val="002E4BAC"/>
    <w:rsid w:val="002E6034"/>
    <w:rsid w:val="002E706A"/>
    <w:rsid w:val="002E71EB"/>
    <w:rsid w:val="002E7528"/>
    <w:rsid w:val="002E7710"/>
    <w:rsid w:val="002E7A31"/>
    <w:rsid w:val="002E7B61"/>
    <w:rsid w:val="002F1D9A"/>
    <w:rsid w:val="002F27C0"/>
    <w:rsid w:val="002F36B9"/>
    <w:rsid w:val="002F37E2"/>
    <w:rsid w:val="002F421C"/>
    <w:rsid w:val="002F671A"/>
    <w:rsid w:val="002F7636"/>
    <w:rsid w:val="002F7B06"/>
    <w:rsid w:val="003001CA"/>
    <w:rsid w:val="00301C72"/>
    <w:rsid w:val="003023D0"/>
    <w:rsid w:val="003028AE"/>
    <w:rsid w:val="00302B1E"/>
    <w:rsid w:val="00303D74"/>
    <w:rsid w:val="00303E40"/>
    <w:rsid w:val="00303EFB"/>
    <w:rsid w:val="003042F2"/>
    <w:rsid w:val="00305DDD"/>
    <w:rsid w:val="003060D6"/>
    <w:rsid w:val="00306C4F"/>
    <w:rsid w:val="003113A6"/>
    <w:rsid w:val="0031243D"/>
    <w:rsid w:val="003128A5"/>
    <w:rsid w:val="00313C9A"/>
    <w:rsid w:val="003156FD"/>
    <w:rsid w:val="003162EE"/>
    <w:rsid w:val="003174C8"/>
    <w:rsid w:val="003216E2"/>
    <w:rsid w:val="00322F51"/>
    <w:rsid w:val="0032448F"/>
    <w:rsid w:val="003252E8"/>
    <w:rsid w:val="00330900"/>
    <w:rsid w:val="00330CE5"/>
    <w:rsid w:val="00330EB3"/>
    <w:rsid w:val="0033236C"/>
    <w:rsid w:val="0033261B"/>
    <w:rsid w:val="003326E7"/>
    <w:rsid w:val="00332F7A"/>
    <w:rsid w:val="00333B19"/>
    <w:rsid w:val="00334C4B"/>
    <w:rsid w:val="00335220"/>
    <w:rsid w:val="003355CD"/>
    <w:rsid w:val="003408A0"/>
    <w:rsid w:val="0034096D"/>
    <w:rsid w:val="00340995"/>
    <w:rsid w:val="003452DB"/>
    <w:rsid w:val="003457FD"/>
    <w:rsid w:val="0034639C"/>
    <w:rsid w:val="00346697"/>
    <w:rsid w:val="00347065"/>
    <w:rsid w:val="0035156D"/>
    <w:rsid w:val="00352299"/>
    <w:rsid w:val="00352F4D"/>
    <w:rsid w:val="0035460C"/>
    <w:rsid w:val="00354CA4"/>
    <w:rsid w:val="003558EA"/>
    <w:rsid w:val="003577C1"/>
    <w:rsid w:val="00357CF1"/>
    <w:rsid w:val="00360976"/>
    <w:rsid w:val="00361531"/>
    <w:rsid w:val="003620CF"/>
    <w:rsid w:val="0036357E"/>
    <w:rsid w:val="00363580"/>
    <w:rsid w:val="003664E5"/>
    <w:rsid w:val="003675D5"/>
    <w:rsid w:val="00367BA4"/>
    <w:rsid w:val="003708A1"/>
    <w:rsid w:val="00373508"/>
    <w:rsid w:val="003737B5"/>
    <w:rsid w:val="00374602"/>
    <w:rsid w:val="00375A58"/>
    <w:rsid w:val="003771BC"/>
    <w:rsid w:val="003773F8"/>
    <w:rsid w:val="00377BCE"/>
    <w:rsid w:val="00377EB9"/>
    <w:rsid w:val="00380965"/>
    <w:rsid w:val="00381B71"/>
    <w:rsid w:val="00383E1B"/>
    <w:rsid w:val="00384550"/>
    <w:rsid w:val="00384CB7"/>
    <w:rsid w:val="0038666F"/>
    <w:rsid w:val="00387E57"/>
    <w:rsid w:val="003909D6"/>
    <w:rsid w:val="00391B94"/>
    <w:rsid w:val="00391DFD"/>
    <w:rsid w:val="00392445"/>
    <w:rsid w:val="00392840"/>
    <w:rsid w:val="00394D3F"/>
    <w:rsid w:val="00394E78"/>
    <w:rsid w:val="00395D32"/>
    <w:rsid w:val="00395EDB"/>
    <w:rsid w:val="003960E9"/>
    <w:rsid w:val="00396B4D"/>
    <w:rsid w:val="003A1830"/>
    <w:rsid w:val="003A1B63"/>
    <w:rsid w:val="003A26AD"/>
    <w:rsid w:val="003A318E"/>
    <w:rsid w:val="003A372A"/>
    <w:rsid w:val="003A3BB8"/>
    <w:rsid w:val="003A42E3"/>
    <w:rsid w:val="003A599B"/>
    <w:rsid w:val="003A6117"/>
    <w:rsid w:val="003A7246"/>
    <w:rsid w:val="003A78E2"/>
    <w:rsid w:val="003B0880"/>
    <w:rsid w:val="003B0EB5"/>
    <w:rsid w:val="003B1186"/>
    <w:rsid w:val="003B1578"/>
    <w:rsid w:val="003B1830"/>
    <w:rsid w:val="003B23D1"/>
    <w:rsid w:val="003B2503"/>
    <w:rsid w:val="003B45F4"/>
    <w:rsid w:val="003B5A34"/>
    <w:rsid w:val="003B5F55"/>
    <w:rsid w:val="003C0448"/>
    <w:rsid w:val="003C0552"/>
    <w:rsid w:val="003C1051"/>
    <w:rsid w:val="003C2645"/>
    <w:rsid w:val="003C4EFB"/>
    <w:rsid w:val="003C5826"/>
    <w:rsid w:val="003C6E24"/>
    <w:rsid w:val="003C76B1"/>
    <w:rsid w:val="003C7A4C"/>
    <w:rsid w:val="003D1F77"/>
    <w:rsid w:val="003D5F62"/>
    <w:rsid w:val="003D65A2"/>
    <w:rsid w:val="003E1DB8"/>
    <w:rsid w:val="003E3C17"/>
    <w:rsid w:val="003F1E79"/>
    <w:rsid w:val="003F24D6"/>
    <w:rsid w:val="003F2B7E"/>
    <w:rsid w:val="003F4DA2"/>
    <w:rsid w:val="00402052"/>
    <w:rsid w:val="00402AA5"/>
    <w:rsid w:val="004039E6"/>
    <w:rsid w:val="00403A25"/>
    <w:rsid w:val="004043D0"/>
    <w:rsid w:val="0040491A"/>
    <w:rsid w:val="00407718"/>
    <w:rsid w:val="00407AD5"/>
    <w:rsid w:val="00407D74"/>
    <w:rsid w:val="00411887"/>
    <w:rsid w:val="00411AF4"/>
    <w:rsid w:val="004142EC"/>
    <w:rsid w:val="004165EE"/>
    <w:rsid w:val="00416CE6"/>
    <w:rsid w:val="00416E4F"/>
    <w:rsid w:val="0041710D"/>
    <w:rsid w:val="0041740B"/>
    <w:rsid w:val="0042111C"/>
    <w:rsid w:val="004215B4"/>
    <w:rsid w:val="0042536F"/>
    <w:rsid w:val="00425794"/>
    <w:rsid w:val="00425E38"/>
    <w:rsid w:val="0042710F"/>
    <w:rsid w:val="00430C23"/>
    <w:rsid w:val="00431036"/>
    <w:rsid w:val="0043150A"/>
    <w:rsid w:val="004329A1"/>
    <w:rsid w:val="004365C6"/>
    <w:rsid w:val="00436AA5"/>
    <w:rsid w:val="00436E9E"/>
    <w:rsid w:val="00437E5D"/>
    <w:rsid w:val="004406ED"/>
    <w:rsid w:val="00440810"/>
    <w:rsid w:val="004428DD"/>
    <w:rsid w:val="004453EF"/>
    <w:rsid w:val="0044561B"/>
    <w:rsid w:val="00445710"/>
    <w:rsid w:val="00445961"/>
    <w:rsid w:val="0044618E"/>
    <w:rsid w:val="00446A8A"/>
    <w:rsid w:val="00451399"/>
    <w:rsid w:val="00451485"/>
    <w:rsid w:val="00453569"/>
    <w:rsid w:val="0045369D"/>
    <w:rsid w:val="00453BC4"/>
    <w:rsid w:val="00454334"/>
    <w:rsid w:val="00454676"/>
    <w:rsid w:val="00456342"/>
    <w:rsid w:val="00456FFC"/>
    <w:rsid w:val="004575E9"/>
    <w:rsid w:val="00461035"/>
    <w:rsid w:val="0046185B"/>
    <w:rsid w:val="00461A40"/>
    <w:rsid w:val="004621F8"/>
    <w:rsid w:val="00466FD3"/>
    <w:rsid w:val="004716D8"/>
    <w:rsid w:val="004724D4"/>
    <w:rsid w:val="00473026"/>
    <w:rsid w:val="00473392"/>
    <w:rsid w:val="00473F43"/>
    <w:rsid w:val="00474028"/>
    <w:rsid w:val="0047667C"/>
    <w:rsid w:val="00476971"/>
    <w:rsid w:val="00476C58"/>
    <w:rsid w:val="00477558"/>
    <w:rsid w:val="00480F39"/>
    <w:rsid w:val="004820DC"/>
    <w:rsid w:val="004832CE"/>
    <w:rsid w:val="00483FE0"/>
    <w:rsid w:val="0048608B"/>
    <w:rsid w:val="00492355"/>
    <w:rsid w:val="00492436"/>
    <w:rsid w:val="00492C58"/>
    <w:rsid w:val="00496013"/>
    <w:rsid w:val="0049651A"/>
    <w:rsid w:val="00496A87"/>
    <w:rsid w:val="00497684"/>
    <w:rsid w:val="004A0B7F"/>
    <w:rsid w:val="004A0EF9"/>
    <w:rsid w:val="004A1FAB"/>
    <w:rsid w:val="004A2C75"/>
    <w:rsid w:val="004A3336"/>
    <w:rsid w:val="004A55CF"/>
    <w:rsid w:val="004A6003"/>
    <w:rsid w:val="004A6FC5"/>
    <w:rsid w:val="004A770C"/>
    <w:rsid w:val="004A787F"/>
    <w:rsid w:val="004B1827"/>
    <w:rsid w:val="004B2CAF"/>
    <w:rsid w:val="004B2EC0"/>
    <w:rsid w:val="004B3F41"/>
    <w:rsid w:val="004B4501"/>
    <w:rsid w:val="004B4BFB"/>
    <w:rsid w:val="004B50F1"/>
    <w:rsid w:val="004B6065"/>
    <w:rsid w:val="004B7982"/>
    <w:rsid w:val="004C0A98"/>
    <w:rsid w:val="004C0BDE"/>
    <w:rsid w:val="004C0FF7"/>
    <w:rsid w:val="004C16C4"/>
    <w:rsid w:val="004C3A2E"/>
    <w:rsid w:val="004C51BB"/>
    <w:rsid w:val="004C5817"/>
    <w:rsid w:val="004D1269"/>
    <w:rsid w:val="004D146E"/>
    <w:rsid w:val="004D1FD7"/>
    <w:rsid w:val="004D7957"/>
    <w:rsid w:val="004E1F33"/>
    <w:rsid w:val="004E2FBA"/>
    <w:rsid w:val="004E307F"/>
    <w:rsid w:val="004E31B0"/>
    <w:rsid w:val="004E37B3"/>
    <w:rsid w:val="004E3C3D"/>
    <w:rsid w:val="004E3C6F"/>
    <w:rsid w:val="004E3FEE"/>
    <w:rsid w:val="004E4482"/>
    <w:rsid w:val="004E4AEA"/>
    <w:rsid w:val="004E4E84"/>
    <w:rsid w:val="004E63F0"/>
    <w:rsid w:val="004E65B7"/>
    <w:rsid w:val="004E6A21"/>
    <w:rsid w:val="004E6C5E"/>
    <w:rsid w:val="004E7C51"/>
    <w:rsid w:val="004E7E74"/>
    <w:rsid w:val="004F0633"/>
    <w:rsid w:val="004F157B"/>
    <w:rsid w:val="004F3E62"/>
    <w:rsid w:val="004F3F03"/>
    <w:rsid w:val="004F4CD4"/>
    <w:rsid w:val="004F5BB6"/>
    <w:rsid w:val="004F6B77"/>
    <w:rsid w:val="004F7518"/>
    <w:rsid w:val="004F7F10"/>
    <w:rsid w:val="00502468"/>
    <w:rsid w:val="0050371A"/>
    <w:rsid w:val="00503B1D"/>
    <w:rsid w:val="00504D72"/>
    <w:rsid w:val="0050792D"/>
    <w:rsid w:val="00510350"/>
    <w:rsid w:val="0051101F"/>
    <w:rsid w:val="0051106F"/>
    <w:rsid w:val="005111D6"/>
    <w:rsid w:val="005112E3"/>
    <w:rsid w:val="0051146B"/>
    <w:rsid w:val="00511EE4"/>
    <w:rsid w:val="00512278"/>
    <w:rsid w:val="00512345"/>
    <w:rsid w:val="00512911"/>
    <w:rsid w:val="00512D2A"/>
    <w:rsid w:val="00513371"/>
    <w:rsid w:val="00514A26"/>
    <w:rsid w:val="00514D2E"/>
    <w:rsid w:val="00516364"/>
    <w:rsid w:val="005173A7"/>
    <w:rsid w:val="005177E3"/>
    <w:rsid w:val="005179BA"/>
    <w:rsid w:val="00517B4D"/>
    <w:rsid w:val="00521AB6"/>
    <w:rsid w:val="00523BD5"/>
    <w:rsid w:val="00524681"/>
    <w:rsid w:val="00525F06"/>
    <w:rsid w:val="005313D3"/>
    <w:rsid w:val="00532672"/>
    <w:rsid w:val="005330BE"/>
    <w:rsid w:val="00533290"/>
    <w:rsid w:val="005340FD"/>
    <w:rsid w:val="005357AF"/>
    <w:rsid w:val="00535A73"/>
    <w:rsid w:val="005379CF"/>
    <w:rsid w:val="00537C76"/>
    <w:rsid w:val="005419DB"/>
    <w:rsid w:val="00541BA4"/>
    <w:rsid w:val="005420B9"/>
    <w:rsid w:val="00544CC9"/>
    <w:rsid w:val="00544E74"/>
    <w:rsid w:val="00547815"/>
    <w:rsid w:val="005507D0"/>
    <w:rsid w:val="00551A2C"/>
    <w:rsid w:val="00551D15"/>
    <w:rsid w:val="00556483"/>
    <w:rsid w:val="005572B3"/>
    <w:rsid w:val="00557A63"/>
    <w:rsid w:val="00557D20"/>
    <w:rsid w:val="0056095C"/>
    <w:rsid w:val="00560B9A"/>
    <w:rsid w:val="0056191A"/>
    <w:rsid w:val="0056231D"/>
    <w:rsid w:val="00562DBB"/>
    <w:rsid w:val="00563CDD"/>
    <w:rsid w:val="00563D77"/>
    <w:rsid w:val="00564813"/>
    <w:rsid w:val="00564B46"/>
    <w:rsid w:val="00565DF3"/>
    <w:rsid w:val="005665F4"/>
    <w:rsid w:val="00566F89"/>
    <w:rsid w:val="005676DB"/>
    <w:rsid w:val="00571CF0"/>
    <w:rsid w:val="00572B2D"/>
    <w:rsid w:val="0057313F"/>
    <w:rsid w:val="0057489E"/>
    <w:rsid w:val="00574F81"/>
    <w:rsid w:val="005768F6"/>
    <w:rsid w:val="005770A1"/>
    <w:rsid w:val="0058037B"/>
    <w:rsid w:val="005806B9"/>
    <w:rsid w:val="005820CC"/>
    <w:rsid w:val="0058331C"/>
    <w:rsid w:val="00583926"/>
    <w:rsid w:val="0058429E"/>
    <w:rsid w:val="00584929"/>
    <w:rsid w:val="00585100"/>
    <w:rsid w:val="005854B5"/>
    <w:rsid w:val="005908EB"/>
    <w:rsid w:val="005913BE"/>
    <w:rsid w:val="005931F1"/>
    <w:rsid w:val="00593C2C"/>
    <w:rsid w:val="00594918"/>
    <w:rsid w:val="00594F4A"/>
    <w:rsid w:val="005969AF"/>
    <w:rsid w:val="00596B53"/>
    <w:rsid w:val="0059725E"/>
    <w:rsid w:val="005A1A7C"/>
    <w:rsid w:val="005A2C95"/>
    <w:rsid w:val="005A3B5E"/>
    <w:rsid w:val="005A48FC"/>
    <w:rsid w:val="005A4B61"/>
    <w:rsid w:val="005A5584"/>
    <w:rsid w:val="005A5869"/>
    <w:rsid w:val="005A7359"/>
    <w:rsid w:val="005A7D89"/>
    <w:rsid w:val="005B05E5"/>
    <w:rsid w:val="005B0DB4"/>
    <w:rsid w:val="005B28E0"/>
    <w:rsid w:val="005B330D"/>
    <w:rsid w:val="005B3590"/>
    <w:rsid w:val="005B3710"/>
    <w:rsid w:val="005B5D91"/>
    <w:rsid w:val="005B79F1"/>
    <w:rsid w:val="005C0386"/>
    <w:rsid w:val="005C09B6"/>
    <w:rsid w:val="005C2DF8"/>
    <w:rsid w:val="005C3407"/>
    <w:rsid w:val="005C4BE4"/>
    <w:rsid w:val="005C5731"/>
    <w:rsid w:val="005C5A9E"/>
    <w:rsid w:val="005C6CB6"/>
    <w:rsid w:val="005C738F"/>
    <w:rsid w:val="005D0882"/>
    <w:rsid w:val="005D0A07"/>
    <w:rsid w:val="005D21FE"/>
    <w:rsid w:val="005D2567"/>
    <w:rsid w:val="005D5B67"/>
    <w:rsid w:val="005D65AF"/>
    <w:rsid w:val="005D6E19"/>
    <w:rsid w:val="005D7DA0"/>
    <w:rsid w:val="005E380E"/>
    <w:rsid w:val="005E6369"/>
    <w:rsid w:val="005E63AA"/>
    <w:rsid w:val="005E66E5"/>
    <w:rsid w:val="005F0BA0"/>
    <w:rsid w:val="005F2FB4"/>
    <w:rsid w:val="005F541C"/>
    <w:rsid w:val="005F6F05"/>
    <w:rsid w:val="00600A3C"/>
    <w:rsid w:val="00602ECF"/>
    <w:rsid w:val="00602FE2"/>
    <w:rsid w:val="0060391D"/>
    <w:rsid w:val="00603CF0"/>
    <w:rsid w:val="0060409A"/>
    <w:rsid w:val="0060629E"/>
    <w:rsid w:val="006068FF"/>
    <w:rsid w:val="006069C8"/>
    <w:rsid w:val="00607F49"/>
    <w:rsid w:val="006113F8"/>
    <w:rsid w:val="00611D72"/>
    <w:rsid w:val="0061228D"/>
    <w:rsid w:val="006144B7"/>
    <w:rsid w:val="006167B2"/>
    <w:rsid w:val="00616C21"/>
    <w:rsid w:val="006178A8"/>
    <w:rsid w:val="006200BB"/>
    <w:rsid w:val="006219AA"/>
    <w:rsid w:val="0062222C"/>
    <w:rsid w:val="0062288F"/>
    <w:rsid w:val="00623C9A"/>
    <w:rsid w:val="00625949"/>
    <w:rsid w:val="00625E78"/>
    <w:rsid w:val="00626635"/>
    <w:rsid w:val="006278DA"/>
    <w:rsid w:val="00627E6D"/>
    <w:rsid w:val="00631226"/>
    <w:rsid w:val="00632735"/>
    <w:rsid w:val="00632742"/>
    <w:rsid w:val="00633252"/>
    <w:rsid w:val="00634137"/>
    <w:rsid w:val="006345BE"/>
    <w:rsid w:val="00635EA4"/>
    <w:rsid w:val="00635F01"/>
    <w:rsid w:val="00635FC8"/>
    <w:rsid w:val="00636241"/>
    <w:rsid w:val="0064057C"/>
    <w:rsid w:val="006408B9"/>
    <w:rsid w:val="00642CF0"/>
    <w:rsid w:val="00644B29"/>
    <w:rsid w:val="00645E2D"/>
    <w:rsid w:val="00645F6B"/>
    <w:rsid w:val="006464AE"/>
    <w:rsid w:val="00646FC5"/>
    <w:rsid w:val="006471DD"/>
    <w:rsid w:val="0064752D"/>
    <w:rsid w:val="0065177C"/>
    <w:rsid w:val="0065305F"/>
    <w:rsid w:val="00654311"/>
    <w:rsid w:val="0065735B"/>
    <w:rsid w:val="00657597"/>
    <w:rsid w:val="006633AB"/>
    <w:rsid w:val="006637F6"/>
    <w:rsid w:val="006647FF"/>
    <w:rsid w:val="00664FF0"/>
    <w:rsid w:val="0066510C"/>
    <w:rsid w:val="006658B8"/>
    <w:rsid w:val="00666ABB"/>
    <w:rsid w:val="006718F5"/>
    <w:rsid w:val="00673FCF"/>
    <w:rsid w:val="006748A0"/>
    <w:rsid w:val="00676474"/>
    <w:rsid w:val="006769AA"/>
    <w:rsid w:val="00676AFE"/>
    <w:rsid w:val="006770C9"/>
    <w:rsid w:val="00677AC2"/>
    <w:rsid w:val="0068030A"/>
    <w:rsid w:val="006817BB"/>
    <w:rsid w:val="00681E94"/>
    <w:rsid w:val="00685357"/>
    <w:rsid w:val="00686B8F"/>
    <w:rsid w:val="00686BA9"/>
    <w:rsid w:val="00687F07"/>
    <w:rsid w:val="00692083"/>
    <w:rsid w:val="0069253D"/>
    <w:rsid w:val="00693857"/>
    <w:rsid w:val="00694FFB"/>
    <w:rsid w:val="0069522E"/>
    <w:rsid w:val="00695620"/>
    <w:rsid w:val="006964D1"/>
    <w:rsid w:val="00696DF7"/>
    <w:rsid w:val="006978F6"/>
    <w:rsid w:val="006A0307"/>
    <w:rsid w:val="006A04BC"/>
    <w:rsid w:val="006A12AC"/>
    <w:rsid w:val="006A3A72"/>
    <w:rsid w:val="006A4783"/>
    <w:rsid w:val="006A4B57"/>
    <w:rsid w:val="006A4DDA"/>
    <w:rsid w:val="006A560E"/>
    <w:rsid w:val="006A590E"/>
    <w:rsid w:val="006A5C1D"/>
    <w:rsid w:val="006A6670"/>
    <w:rsid w:val="006A70AA"/>
    <w:rsid w:val="006B18FB"/>
    <w:rsid w:val="006B21FB"/>
    <w:rsid w:val="006B34F1"/>
    <w:rsid w:val="006B4BE4"/>
    <w:rsid w:val="006B4C47"/>
    <w:rsid w:val="006B5958"/>
    <w:rsid w:val="006B7302"/>
    <w:rsid w:val="006B7EE0"/>
    <w:rsid w:val="006C1910"/>
    <w:rsid w:val="006C32D9"/>
    <w:rsid w:val="006C3ABB"/>
    <w:rsid w:val="006C4C63"/>
    <w:rsid w:val="006C50DC"/>
    <w:rsid w:val="006C5DAB"/>
    <w:rsid w:val="006C60BD"/>
    <w:rsid w:val="006C6D67"/>
    <w:rsid w:val="006C7448"/>
    <w:rsid w:val="006C7825"/>
    <w:rsid w:val="006D0E24"/>
    <w:rsid w:val="006D1C53"/>
    <w:rsid w:val="006D313A"/>
    <w:rsid w:val="006D345F"/>
    <w:rsid w:val="006D5DE9"/>
    <w:rsid w:val="006D6C95"/>
    <w:rsid w:val="006E07EB"/>
    <w:rsid w:val="006E085E"/>
    <w:rsid w:val="006E1312"/>
    <w:rsid w:val="006E25A0"/>
    <w:rsid w:val="006E3036"/>
    <w:rsid w:val="006E3332"/>
    <w:rsid w:val="006E5CDA"/>
    <w:rsid w:val="006F00C6"/>
    <w:rsid w:val="006F0DF8"/>
    <w:rsid w:val="006F1C0D"/>
    <w:rsid w:val="006F2038"/>
    <w:rsid w:val="006F2BC3"/>
    <w:rsid w:val="006F38C8"/>
    <w:rsid w:val="006F3C73"/>
    <w:rsid w:val="006F497F"/>
    <w:rsid w:val="00700F3A"/>
    <w:rsid w:val="0070147E"/>
    <w:rsid w:val="007023B1"/>
    <w:rsid w:val="00704085"/>
    <w:rsid w:val="00705B7D"/>
    <w:rsid w:val="00706711"/>
    <w:rsid w:val="00707481"/>
    <w:rsid w:val="00707C68"/>
    <w:rsid w:val="0071010D"/>
    <w:rsid w:val="00710E5F"/>
    <w:rsid w:val="007151B2"/>
    <w:rsid w:val="00715C6E"/>
    <w:rsid w:val="00715E01"/>
    <w:rsid w:val="0071701B"/>
    <w:rsid w:val="007177FE"/>
    <w:rsid w:val="007206FA"/>
    <w:rsid w:val="00723CB4"/>
    <w:rsid w:val="00723DD3"/>
    <w:rsid w:val="00723E7F"/>
    <w:rsid w:val="00724227"/>
    <w:rsid w:val="00726C34"/>
    <w:rsid w:val="00727A1E"/>
    <w:rsid w:val="00727D53"/>
    <w:rsid w:val="00727EA1"/>
    <w:rsid w:val="00730C38"/>
    <w:rsid w:val="00735442"/>
    <w:rsid w:val="00735C64"/>
    <w:rsid w:val="00742C84"/>
    <w:rsid w:val="00743880"/>
    <w:rsid w:val="00746A99"/>
    <w:rsid w:val="00747741"/>
    <w:rsid w:val="0074789A"/>
    <w:rsid w:val="007505BB"/>
    <w:rsid w:val="007516BE"/>
    <w:rsid w:val="00751EE5"/>
    <w:rsid w:val="00754A8D"/>
    <w:rsid w:val="00755700"/>
    <w:rsid w:val="00755B0C"/>
    <w:rsid w:val="00756C55"/>
    <w:rsid w:val="00757192"/>
    <w:rsid w:val="0076122D"/>
    <w:rsid w:val="007612A7"/>
    <w:rsid w:val="007620A5"/>
    <w:rsid w:val="007627F2"/>
    <w:rsid w:val="00763A26"/>
    <w:rsid w:val="00763DBE"/>
    <w:rsid w:val="00764444"/>
    <w:rsid w:val="00765109"/>
    <w:rsid w:val="00766113"/>
    <w:rsid w:val="00766322"/>
    <w:rsid w:val="00766546"/>
    <w:rsid w:val="00770030"/>
    <w:rsid w:val="0077112E"/>
    <w:rsid w:val="007746E3"/>
    <w:rsid w:val="00774F99"/>
    <w:rsid w:val="007751FE"/>
    <w:rsid w:val="00775E69"/>
    <w:rsid w:val="00776AA1"/>
    <w:rsid w:val="0077733A"/>
    <w:rsid w:val="007779BB"/>
    <w:rsid w:val="00777A67"/>
    <w:rsid w:val="00777E6F"/>
    <w:rsid w:val="007804C0"/>
    <w:rsid w:val="00784551"/>
    <w:rsid w:val="00784D35"/>
    <w:rsid w:val="0078531A"/>
    <w:rsid w:val="0078578D"/>
    <w:rsid w:val="00785AB8"/>
    <w:rsid w:val="007864C4"/>
    <w:rsid w:val="00786621"/>
    <w:rsid w:val="007876A9"/>
    <w:rsid w:val="00787D0A"/>
    <w:rsid w:val="00787E16"/>
    <w:rsid w:val="007900DA"/>
    <w:rsid w:val="00790EDE"/>
    <w:rsid w:val="00792E09"/>
    <w:rsid w:val="0079381B"/>
    <w:rsid w:val="0079393A"/>
    <w:rsid w:val="00793A50"/>
    <w:rsid w:val="00794FBE"/>
    <w:rsid w:val="00795E36"/>
    <w:rsid w:val="00796F6D"/>
    <w:rsid w:val="007973D2"/>
    <w:rsid w:val="007A2D93"/>
    <w:rsid w:val="007A2D9D"/>
    <w:rsid w:val="007A2EA7"/>
    <w:rsid w:val="007A34D5"/>
    <w:rsid w:val="007A3C72"/>
    <w:rsid w:val="007A3D4E"/>
    <w:rsid w:val="007A484E"/>
    <w:rsid w:val="007A4ABF"/>
    <w:rsid w:val="007A646A"/>
    <w:rsid w:val="007A64E8"/>
    <w:rsid w:val="007A730B"/>
    <w:rsid w:val="007B0224"/>
    <w:rsid w:val="007B2E5F"/>
    <w:rsid w:val="007B30E4"/>
    <w:rsid w:val="007B3730"/>
    <w:rsid w:val="007B3B3D"/>
    <w:rsid w:val="007B3DA3"/>
    <w:rsid w:val="007B3FC6"/>
    <w:rsid w:val="007B425A"/>
    <w:rsid w:val="007B5D20"/>
    <w:rsid w:val="007B5E35"/>
    <w:rsid w:val="007B6125"/>
    <w:rsid w:val="007B6847"/>
    <w:rsid w:val="007B725A"/>
    <w:rsid w:val="007B7EE5"/>
    <w:rsid w:val="007C08D1"/>
    <w:rsid w:val="007C0E6B"/>
    <w:rsid w:val="007C14A5"/>
    <w:rsid w:val="007C2463"/>
    <w:rsid w:val="007C24C0"/>
    <w:rsid w:val="007C25CD"/>
    <w:rsid w:val="007C3936"/>
    <w:rsid w:val="007C529D"/>
    <w:rsid w:val="007C52F8"/>
    <w:rsid w:val="007C6414"/>
    <w:rsid w:val="007C65BA"/>
    <w:rsid w:val="007C6BD0"/>
    <w:rsid w:val="007C77E9"/>
    <w:rsid w:val="007D1E84"/>
    <w:rsid w:val="007D209D"/>
    <w:rsid w:val="007D2512"/>
    <w:rsid w:val="007D2FAE"/>
    <w:rsid w:val="007D2FE9"/>
    <w:rsid w:val="007D342D"/>
    <w:rsid w:val="007D35BB"/>
    <w:rsid w:val="007D433C"/>
    <w:rsid w:val="007D4859"/>
    <w:rsid w:val="007D52ED"/>
    <w:rsid w:val="007D5E50"/>
    <w:rsid w:val="007D6676"/>
    <w:rsid w:val="007D7019"/>
    <w:rsid w:val="007E0645"/>
    <w:rsid w:val="007E0D07"/>
    <w:rsid w:val="007E0D46"/>
    <w:rsid w:val="007E13F4"/>
    <w:rsid w:val="007E18BF"/>
    <w:rsid w:val="007E19D1"/>
    <w:rsid w:val="007E1C53"/>
    <w:rsid w:val="007E26FF"/>
    <w:rsid w:val="007E3C37"/>
    <w:rsid w:val="007E5657"/>
    <w:rsid w:val="007E6028"/>
    <w:rsid w:val="007E637F"/>
    <w:rsid w:val="007E638B"/>
    <w:rsid w:val="007E66F6"/>
    <w:rsid w:val="007E6B23"/>
    <w:rsid w:val="007E71F0"/>
    <w:rsid w:val="007F2917"/>
    <w:rsid w:val="007F4037"/>
    <w:rsid w:val="007F48CF"/>
    <w:rsid w:val="007F4D9E"/>
    <w:rsid w:val="007F6DAC"/>
    <w:rsid w:val="007F7B47"/>
    <w:rsid w:val="007F7ECB"/>
    <w:rsid w:val="008008EE"/>
    <w:rsid w:val="00800CD8"/>
    <w:rsid w:val="008013BC"/>
    <w:rsid w:val="00802096"/>
    <w:rsid w:val="00802B86"/>
    <w:rsid w:val="00803649"/>
    <w:rsid w:val="00803E51"/>
    <w:rsid w:val="00805A59"/>
    <w:rsid w:val="008060B3"/>
    <w:rsid w:val="00806930"/>
    <w:rsid w:val="00807070"/>
    <w:rsid w:val="008079E5"/>
    <w:rsid w:val="00810A52"/>
    <w:rsid w:val="00813315"/>
    <w:rsid w:val="00813662"/>
    <w:rsid w:val="00813C9B"/>
    <w:rsid w:val="00814673"/>
    <w:rsid w:val="00814ED2"/>
    <w:rsid w:val="008171AF"/>
    <w:rsid w:val="00820F7F"/>
    <w:rsid w:val="00821B1A"/>
    <w:rsid w:val="008221C2"/>
    <w:rsid w:val="008223BE"/>
    <w:rsid w:val="00822954"/>
    <w:rsid w:val="00822E97"/>
    <w:rsid w:val="00823832"/>
    <w:rsid w:val="008241F4"/>
    <w:rsid w:val="0082473D"/>
    <w:rsid w:val="008259E1"/>
    <w:rsid w:val="00825FCD"/>
    <w:rsid w:val="008269B9"/>
    <w:rsid w:val="00826D9C"/>
    <w:rsid w:val="0082725A"/>
    <w:rsid w:val="00830AF9"/>
    <w:rsid w:val="008317DB"/>
    <w:rsid w:val="00831B46"/>
    <w:rsid w:val="008345D7"/>
    <w:rsid w:val="00834E35"/>
    <w:rsid w:val="00834E5F"/>
    <w:rsid w:val="0083541F"/>
    <w:rsid w:val="0083598C"/>
    <w:rsid w:val="00835E57"/>
    <w:rsid w:val="00840001"/>
    <w:rsid w:val="00841991"/>
    <w:rsid w:val="00842723"/>
    <w:rsid w:val="00843676"/>
    <w:rsid w:val="00844718"/>
    <w:rsid w:val="00846686"/>
    <w:rsid w:val="008538F0"/>
    <w:rsid w:val="00853C99"/>
    <w:rsid w:val="00853FA9"/>
    <w:rsid w:val="00856C3E"/>
    <w:rsid w:val="00861C48"/>
    <w:rsid w:val="00861E00"/>
    <w:rsid w:val="008623EA"/>
    <w:rsid w:val="008638A9"/>
    <w:rsid w:val="00865BB1"/>
    <w:rsid w:val="008666CC"/>
    <w:rsid w:val="00867257"/>
    <w:rsid w:val="008708DC"/>
    <w:rsid w:val="0087109E"/>
    <w:rsid w:val="00873730"/>
    <w:rsid w:val="00873827"/>
    <w:rsid w:val="00874034"/>
    <w:rsid w:val="00874659"/>
    <w:rsid w:val="00875BDC"/>
    <w:rsid w:val="008760BD"/>
    <w:rsid w:val="00877D74"/>
    <w:rsid w:val="00880223"/>
    <w:rsid w:val="00880331"/>
    <w:rsid w:val="00880511"/>
    <w:rsid w:val="00882892"/>
    <w:rsid w:val="00883E9A"/>
    <w:rsid w:val="008862C8"/>
    <w:rsid w:val="0088675E"/>
    <w:rsid w:val="00890BB1"/>
    <w:rsid w:val="00891444"/>
    <w:rsid w:val="00891A7A"/>
    <w:rsid w:val="0089330A"/>
    <w:rsid w:val="008933A5"/>
    <w:rsid w:val="008944CB"/>
    <w:rsid w:val="00896D3C"/>
    <w:rsid w:val="00897CEB"/>
    <w:rsid w:val="008A057E"/>
    <w:rsid w:val="008A0955"/>
    <w:rsid w:val="008A0B80"/>
    <w:rsid w:val="008A1317"/>
    <w:rsid w:val="008A2321"/>
    <w:rsid w:val="008A5B4B"/>
    <w:rsid w:val="008A6114"/>
    <w:rsid w:val="008A7595"/>
    <w:rsid w:val="008B0EE5"/>
    <w:rsid w:val="008B5494"/>
    <w:rsid w:val="008B5EA4"/>
    <w:rsid w:val="008B6C98"/>
    <w:rsid w:val="008C0A03"/>
    <w:rsid w:val="008C1223"/>
    <w:rsid w:val="008C126E"/>
    <w:rsid w:val="008C12B6"/>
    <w:rsid w:val="008C2115"/>
    <w:rsid w:val="008C223D"/>
    <w:rsid w:val="008C2CE5"/>
    <w:rsid w:val="008C4264"/>
    <w:rsid w:val="008C5745"/>
    <w:rsid w:val="008C5791"/>
    <w:rsid w:val="008C5C50"/>
    <w:rsid w:val="008C78E8"/>
    <w:rsid w:val="008D1BED"/>
    <w:rsid w:val="008D293D"/>
    <w:rsid w:val="008D325A"/>
    <w:rsid w:val="008D5359"/>
    <w:rsid w:val="008D562B"/>
    <w:rsid w:val="008D66A2"/>
    <w:rsid w:val="008D6EDE"/>
    <w:rsid w:val="008D7DE8"/>
    <w:rsid w:val="008E090C"/>
    <w:rsid w:val="008E12CF"/>
    <w:rsid w:val="008E29A5"/>
    <w:rsid w:val="008E2F1C"/>
    <w:rsid w:val="008E2FA2"/>
    <w:rsid w:val="008E3676"/>
    <w:rsid w:val="008E3E67"/>
    <w:rsid w:val="008F0874"/>
    <w:rsid w:val="008F1189"/>
    <w:rsid w:val="008F11D2"/>
    <w:rsid w:val="008F2146"/>
    <w:rsid w:val="008F2550"/>
    <w:rsid w:val="008F40B1"/>
    <w:rsid w:val="008F5530"/>
    <w:rsid w:val="008F73C3"/>
    <w:rsid w:val="008F763A"/>
    <w:rsid w:val="008F77C3"/>
    <w:rsid w:val="008F7F8E"/>
    <w:rsid w:val="00900501"/>
    <w:rsid w:val="00900EC0"/>
    <w:rsid w:val="00900EC6"/>
    <w:rsid w:val="0090117E"/>
    <w:rsid w:val="00902CF8"/>
    <w:rsid w:val="00904BF9"/>
    <w:rsid w:val="00905C33"/>
    <w:rsid w:val="00911286"/>
    <w:rsid w:val="0091224C"/>
    <w:rsid w:val="00912613"/>
    <w:rsid w:val="009127FE"/>
    <w:rsid w:val="009133D4"/>
    <w:rsid w:val="00914B3C"/>
    <w:rsid w:val="00914BFC"/>
    <w:rsid w:val="009150BA"/>
    <w:rsid w:val="0091627F"/>
    <w:rsid w:val="00916518"/>
    <w:rsid w:val="00916704"/>
    <w:rsid w:val="00916D10"/>
    <w:rsid w:val="009173BA"/>
    <w:rsid w:val="00921A44"/>
    <w:rsid w:val="00922159"/>
    <w:rsid w:val="00924D4E"/>
    <w:rsid w:val="009256DE"/>
    <w:rsid w:val="00925B26"/>
    <w:rsid w:val="0092631D"/>
    <w:rsid w:val="00926B3C"/>
    <w:rsid w:val="00930A5D"/>
    <w:rsid w:val="0093396F"/>
    <w:rsid w:val="00933E91"/>
    <w:rsid w:val="009351E3"/>
    <w:rsid w:val="00935DD0"/>
    <w:rsid w:val="009370D5"/>
    <w:rsid w:val="00937E07"/>
    <w:rsid w:val="009414B0"/>
    <w:rsid w:val="00941AD2"/>
    <w:rsid w:val="009423D0"/>
    <w:rsid w:val="00942B72"/>
    <w:rsid w:val="00942C5E"/>
    <w:rsid w:val="00944C3A"/>
    <w:rsid w:val="0094731D"/>
    <w:rsid w:val="00947E66"/>
    <w:rsid w:val="00951D33"/>
    <w:rsid w:val="0095364A"/>
    <w:rsid w:val="00953DA0"/>
    <w:rsid w:val="009540ED"/>
    <w:rsid w:val="00955B05"/>
    <w:rsid w:val="0095681C"/>
    <w:rsid w:val="009568B9"/>
    <w:rsid w:val="0095743A"/>
    <w:rsid w:val="009610C4"/>
    <w:rsid w:val="009617A7"/>
    <w:rsid w:val="00964385"/>
    <w:rsid w:val="00966F86"/>
    <w:rsid w:val="0096740F"/>
    <w:rsid w:val="00967943"/>
    <w:rsid w:val="009702D3"/>
    <w:rsid w:val="0097098D"/>
    <w:rsid w:val="0097281C"/>
    <w:rsid w:val="0097299B"/>
    <w:rsid w:val="00972BA7"/>
    <w:rsid w:val="009737AA"/>
    <w:rsid w:val="009739BB"/>
    <w:rsid w:val="00974D97"/>
    <w:rsid w:val="00974DC7"/>
    <w:rsid w:val="00975520"/>
    <w:rsid w:val="00975AA1"/>
    <w:rsid w:val="00980A02"/>
    <w:rsid w:val="00981681"/>
    <w:rsid w:val="00984DA2"/>
    <w:rsid w:val="009865D3"/>
    <w:rsid w:val="00987E80"/>
    <w:rsid w:val="00990C4B"/>
    <w:rsid w:val="00991CCE"/>
    <w:rsid w:val="00991E3E"/>
    <w:rsid w:val="00994E5E"/>
    <w:rsid w:val="00995306"/>
    <w:rsid w:val="0099541C"/>
    <w:rsid w:val="0099613C"/>
    <w:rsid w:val="00996A42"/>
    <w:rsid w:val="00997060"/>
    <w:rsid w:val="00997C23"/>
    <w:rsid w:val="009A03E4"/>
    <w:rsid w:val="009A0D9C"/>
    <w:rsid w:val="009A1276"/>
    <w:rsid w:val="009A30F3"/>
    <w:rsid w:val="009A3800"/>
    <w:rsid w:val="009A4213"/>
    <w:rsid w:val="009A4498"/>
    <w:rsid w:val="009A4E68"/>
    <w:rsid w:val="009A507E"/>
    <w:rsid w:val="009A68E3"/>
    <w:rsid w:val="009B1DE4"/>
    <w:rsid w:val="009B2A7D"/>
    <w:rsid w:val="009B2B7C"/>
    <w:rsid w:val="009B2E11"/>
    <w:rsid w:val="009B30EB"/>
    <w:rsid w:val="009B5B1F"/>
    <w:rsid w:val="009C2773"/>
    <w:rsid w:val="009C2A5D"/>
    <w:rsid w:val="009C3A6C"/>
    <w:rsid w:val="009C486E"/>
    <w:rsid w:val="009C4E30"/>
    <w:rsid w:val="009C56FD"/>
    <w:rsid w:val="009C6A0D"/>
    <w:rsid w:val="009C7AC3"/>
    <w:rsid w:val="009D051B"/>
    <w:rsid w:val="009D0C47"/>
    <w:rsid w:val="009D0E8C"/>
    <w:rsid w:val="009D2A57"/>
    <w:rsid w:val="009D2EB4"/>
    <w:rsid w:val="009D51D9"/>
    <w:rsid w:val="009D616D"/>
    <w:rsid w:val="009D6449"/>
    <w:rsid w:val="009D6AD5"/>
    <w:rsid w:val="009D77BA"/>
    <w:rsid w:val="009D7D12"/>
    <w:rsid w:val="009E0FE4"/>
    <w:rsid w:val="009E198B"/>
    <w:rsid w:val="009E1E19"/>
    <w:rsid w:val="009E22C9"/>
    <w:rsid w:val="009E2426"/>
    <w:rsid w:val="009E54FC"/>
    <w:rsid w:val="009E56C8"/>
    <w:rsid w:val="009E5809"/>
    <w:rsid w:val="009E6932"/>
    <w:rsid w:val="009E6B39"/>
    <w:rsid w:val="009F5F32"/>
    <w:rsid w:val="009F6211"/>
    <w:rsid w:val="009F7029"/>
    <w:rsid w:val="00A004A0"/>
    <w:rsid w:val="00A01A3F"/>
    <w:rsid w:val="00A02158"/>
    <w:rsid w:val="00A028CF"/>
    <w:rsid w:val="00A03746"/>
    <w:rsid w:val="00A044E8"/>
    <w:rsid w:val="00A04F78"/>
    <w:rsid w:val="00A0799A"/>
    <w:rsid w:val="00A1073F"/>
    <w:rsid w:val="00A10F70"/>
    <w:rsid w:val="00A114AE"/>
    <w:rsid w:val="00A125B8"/>
    <w:rsid w:val="00A14597"/>
    <w:rsid w:val="00A15AA9"/>
    <w:rsid w:val="00A16301"/>
    <w:rsid w:val="00A17A97"/>
    <w:rsid w:val="00A21208"/>
    <w:rsid w:val="00A215CB"/>
    <w:rsid w:val="00A21DE6"/>
    <w:rsid w:val="00A22319"/>
    <w:rsid w:val="00A22BC9"/>
    <w:rsid w:val="00A22D24"/>
    <w:rsid w:val="00A22D2C"/>
    <w:rsid w:val="00A23C26"/>
    <w:rsid w:val="00A23D29"/>
    <w:rsid w:val="00A23F8B"/>
    <w:rsid w:val="00A25DA3"/>
    <w:rsid w:val="00A32ED8"/>
    <w:rsid w:val="00A336F3"/>
    <w:rsid w:val="00A33852"/>
    <w:rsid w:val="00A34A18"/>
    <w:rsid w:val="00A351A0"/>
    <w:rsid w:val="00A355BC"/>
    <w:rsid w:val="00A36D5F"/>
    <w:rsid w:val="00A36D86"/>
    <w:rsid w:val="00A372AA"/>
    <w:rsid w:val="00A37B9A"/>
    <w:rsid w:val="00A37D8A"/>
    <w:rsid w:val="00A4140B"/>
    <w:rsid w:val="00A46223"/>
    <w:rsid w:val="00A476A2"/>
    <w:rsid w:val="00A47749"/>
    <w:rsid w:val="00A47DB3"/>
    <w:rsid w:val="00A5075E"/>
    <w:rsid w:val="00A518E4"/>
    <w:rsid w:val="00A55240"/>
    <w:rsid w:val="00A55858"/>
    <w:rsid w:val="00A55D1F"/>
    <w:rsid w:val="00A5637D"/>
    <w:rsid w:val="00A56F43"/>
    <w:rsid w:val="00A600BE"/>
    <w:rsid w:val="00A6095C"/>
    <w:rsid w:val="00A61686"/>
    <w:rsid w:val="00A6302F"/>
    <w:rsid w:val="00A6381E"/>
    <w:rsid w:val="00A63943"/>
    <w:rsid w:val="00A64881"/>
    <w:rsid w:val="00A64CE1"/>
    <w:rsid w:val="00A67A49"/>
    <w:rsid w:val="00A67B31"/>
    <w:rsid w:val="00A70388"/>
    <w:rsid w:val="00A7090B"/>
    <w:rsid w:val="00A70D62"/>
    <w:rsid w:val="00A71B13"/>
    <w:rsid w:val="00A725D4"/>
    <w:rsid w:val="00A72F4C"/>
    <w:rsid w:val="00A73031"/>
    <w:rsid w:val="00A734FB"/>
    <w:rsid w:val="00A77AD4"/>
    <w:rsid w:val="00A8024F"/>
    <w:rsid w:val="00A81012"/>
    <w:rsid w:val="00A81666"/>
    <w:rsid w:val="00A82707"/>
    <w:rsid w:val="00A8351F"/>
    <w:rsid w:val="00A83ED2"/>
    <w:rsid w:val="00A8579E"/>
    <w:rsid w:val="00A86079"/>
    <w:rsid w:val="00A86705"/>
    <w:rsid w:val="00A86E7C"/>
    <w:rsid w:val="00A8784C"/>
    <w:rsid w:val="00A918A7"/>
    <w:rsid w:val="00A918CC"/>
    <w:rsid w:val="00A91BCA"/>
    <w:rsid w:val="00A9208D"/>
    <w:rsid w:val="00A931EB"/>
    <w:rsid w:val="00A933CF"/>
    <w:rsid w:val="00A93577"/>
    <w:rsid w:val="00A9361B"/>
    <w:rsid w:val="00A972D0"/>
    <w:rsid w:val="00A97A9D"/>
    <w:rsid w:val="00AA2A44"/>
    <w:rsid w:val="00AA4224"/>
    <w:rsid w:val="00AB055F"/>
    <w:rsid w:val="00AB2282"/>
    <w:rsid w:val="00AB2E88"/>
    <w:rsid w:val="00AB378B"/>
    <w:rsid w:val="00AB5361"/>
    <w:rsid w:val="00AB5579"/>
    <w:rsid w:val="00AB73D7"/>
    <w:rsid w:val="00AC1D3C"/>
    <w:rsid w:val="00AC2076"/>
    <w:rsid w:val="00AC23EE"/>
    <w:rsid w:val="00AC3E79"/>
    <w:rsid w:val="00AC55FB"/>
    <w:rsid w:val="00AC6BA6"/>
    <w:rsid w:val="00AC7D83"/>
    <w:rsid w:val="00AD190F"/>
    <w:rsid w:val="00AD2747"/>
    <w:rsid w:val="00AD29C0"/>
    <w:rsid w:val="00AD2AFE"/>
    <w:rsid w:val="00AD3999"/>
    <w:rsid w:val="00AD3DCC"/>
    <w:rsid w:val="00AD44EA"/>
    <w:rsid w:val="00AD4FC8"/>
    <w:rsid w:val="00AD5307"/>
    <w:rsid w:val="00AD5BEE"/>
    <w:rsid w:val="00AD63B2"/>
    <w:rsid w:val="00AD66B7"/>
    <w:rsid w:val="00AD703E"/>
    <w:rsid w:val="00AE05E8"/>
    <w:rsid w:val="00AE067D"/>
    <w:rsid w:val="00AE0696"/>
    <w:rsid w:val="00AE0BCA"/>
    <w:rsid w:val="00AE0C01"/>
    <w:rsid w:val="00AE2309"/>
    <w:rsid w:val="00AE23C5"/>
    <w:rsid w:val="00AE4209"/>
    <w:rsid w:val="00AE4E27"/>
    <w:rsid w:val="00AE6CAD"/>
    <w:rsid w:val="00AE7416"/>
    <w:rsid w:val="00AE7E83"/>
    <w:rsid w:val="00AF055F"/>
    <w:rsid w:val="00AF07F7"/>
    <w:rsid w:val="00AF21E6"/>
    <w:rsid w:val="00AF44ED"/>
    <w:rsid w:val="00AF4B7F"/>
    <w:rsid w:val="00AF5D1B"/>
    <w:rsid w:val="00AF7156"/>
    <w:rsid w:val="00B009C5"/>
    <w:rsid w:val="00B00F4C"/>
    <w:rsid w:val="00B01294"/>
    <w:rsid w:val="00B01FE6"/>
    <w:rsid w:val="00B024B2"/>
    <w:rsid w:val="00B039B7"/>
    <w:rsid w:val="00B03B3C"/>
    <w:rsid w:val="00B05B6A"/>
    <w:rsid w:val="00B063E3"/>
    <w:rsid w:val="00B07698"/>
    <w:rsid w:val="00B07B33"/>
    <w:rsid w:val="00B10C58"/>
    <w:rsid w:val="00B117F5"/>
    <w:rsid w:val="00B11FF2"/>
    <w:rsid w:val="00B12345"/>
    <w:rsid w:val="00B14677"/>
    <w:rsid w:val="00B15ED7"/>
    <w:rsid w:val="00B16702"/>
    <w:rsid w:val="00B16C5B"/>
    <w:rsid w:val="00B16D06"/>
    <w:rsid w:val="00B20D74"/>
    <w:rsid w:val="00B31442"/>
    <w:rsid w:val="00B3178B"/>
    <w:rsid w:val="00B353DE"/>
    <w:rsid w:val="00B37E5B"/>
    <w:rsid w:val="00B37FD7"/>
    <w:rsid w:val="00B407F5"/>
    <w:rsid w:val="00B4090A"/>
    <w:rsid w:val="00B40976"/>
    <w:rsid w:val="00B51D83"/>
    <w:rsid w:val="00B51EAC"/>
    <w:rsid w:val="00B520B2"/>
    <w:rsid w:val="00B538ED"/>
    <w:rsid w:val="00B56D29"/>
    <w:rsid w:val="00B571E2"/>
    <w:rsid w:val="00B60282"/>
    <w:rsid w:val="00B6100C"/>
    <w:rsid w:val="00B611AE"/>
    <w:rsid w:val="00B61CF2"/>
    <w:rsid w:val="00B64090"/>
    <w:rsid w:val="00B65C9A"/>
    <w:rsid w:val="00B65CFA"/>
    <w:rsid w:val="00B674A7"/>
    <w:rsid w:val="00B7090E"/>
    <w:rsid w:val="00B74C22"/>
    <w:rsid w:val="00B74C63"/>
    <w:rsid w:val="00B74F0E"/>
    <w:rsid w:val="00B767A4"/>
    <w:rsid w:val="00B77A0B"/>
    <w:rsid w:val="00B80C16"/>
    <w:rsid w:val="00B80DAD"/>
    <w:rsid w:val="00B832C6"/>
    <w:rsid w:val="00B84E96"/>
    <w:rsid w:val="00B86645"/>
    <w:rsid w:val="00B868AA"/>
    <w:rsid w:val="00B87863"/>
    <w:rsid w:val="00B9077F"/>
    <w:rsid w:val="00B92C2B"/>
    <w:rsid w:val="00B92C96"/>
    <w:rsid w:val="00B9595E"/>
    <w:rsid w:val="00B96098"/>
    <w:rsid w:val="00B967E1"/>
    <w:rsid w:val="00B9753D"/>
    <w:rsid w:val="00B97B73"/>
    <w:rsid w:val="00BA04EF"/>
    <w:rsid w:val="00BA157F"/>
    <w:rsid w:val="00BA36D6"/>
    <w:rsid w:val="00BA3F3B"/>
    <w:rsid w:val="00BA5300"/>
    <w:rsid w:val="00BA59C7"/>
    <w:rsid w:val="00BA724E"/>
    <w:rsid w:val="00BB0693"/>
    <w:rsid w:val="00BB2262"/>
    <w:rsid w:val="00BB2FCC"/>
    <w:rsid w:val="00BB3341"/>
    <w:rsid w:val="00BB5E29"/>
    <w:rsid w:val="00BB602D"/>
    <w:rsid w:val="00BB6F0C"/>
    <w:rsid w:val="00BC0A9E"/>
    <w:rsid w:val="00BC0D79"/>
    <w:rsid w:val="00BC1EFD"/>
    <w:rsid w:val="00BC214F"/>
    <w:rsid w:val="00BC278D"/>
    <w:rsid w:val="00BC27BC"/>
    <w:rsid w:val="00BC3C63"/>
    <w:rsid w:val="00BC3C96"/>
    <w:rsid w:val="00BC3F75"/>
    <w:rsid w:val="00BC432B"/>
    <w:rsid w:val="00BC7EA4"/>
    <w:rsid w:val="00BD08D0"/>
    <w:rsid w:val="00BD0BD1"/>
    <w:rsid w:val="00BD12F1"/>
    <w:rsid w:val="00BD1ADE"/>
    <w:rsid w:val="00BD25FE"/>
    <w:rsid w:val="00BD505A"/>
    <w:rsid w:val="00BD67ED"/>
    <w:rsid w:val="00BE10B5"/>
    <w:rsid w:val="00BE2584"/>
    <w:rsid w:val="00BE2686"/>
    <w:rsid w:val="00BE3683"/>
    <w:rsid w:val="00BE38F2"/>
    <w:rsid w:val="00BE3910"/>
    <w:rsid w:val="00BE3E76"/>
    <w:rsid w:val="00BE446D"/>
    <w:rsid w:val="00BE5325"/>
    <w:rsid w:val="00BE5CED"/>
    <w:rsid w:val="00BE7A80"/>
    <w:rsid w:val="00BE7B82"/>
    <w:rsid w:val="00BF080E"/>
    <w:rsid w:val="00BF1932"/>
    <w:rsid w:val="00BF26D8"/>
    <w:rsid w:val="00BF2984"/>
    <w:rsid w:val="00BF3A90"/>
    <w:rsid w:val="00BF53E4"/>
    <w:rsid w:val="00BF5EB8"/>
    <w:rsid w:val="00BF6E23"/>
    <w:rsid w:val="00BF7105"/>
    <w:rsid w:val="00BF7577"/>
    <w:rsid w:val="00C00109"/>
    <w:rsid w:val="00C00499"/>
    <w:rsid w:val="00C04A4D"/>
    <w:rsid w:val="00C050F5"/>
    <w:rsid w:val="00C0651F"/>
    <w:rsid w:val="00C07B0F"/>
    <w:rsid w:val="00C1076D"/>
    <w:rsid w:val="00C10D7E"/>
    <w:rsid w:val="00C11866"/>
    <w:rsid w:val="00C119BB"/>
    <w:rsid w:val="00C14531"/>
    <w:rsid w:val="00C1686C"/>
    <w:rsid w:val="00C209E1"/>
    <w:rsid w:val="00C20F97"/>
    <w:rsid w:val="00C2109A"/>
    <w:rsid w:val="00C214F3"/>
    <w:rsid w:val="00C21AFB"/>
    <w:rsid w:val="00C21BB4"/>
    <w:rsid w:val="00C2218B"/>
    <w:rsid w:val="00C25336"/>
    <w:rsid w:val="00C27BFE"/>
    <w:rsid w:val="00C32264"/>
    <w:rsid w:val="00C3308D"/>
    <w:rsid w:val="00C335C9"/>
    <w:rsid w:val="00C3368E"/>
    <w:rsid w:val="00C3392C"/>
    <w:rsid w:val="00C33F67"/>
    <w:rsid w:val="00C34013"/>
    <w:rsid w:val="00C34422"/>
    <w:rsid w:val="00C365FC"/>
    <w:rsid w:val="00C37B8B"/>
    <w:rsid w:val="00C37D8D"/>
    <w:rsid w:val="00C40415"/>
    <w:rsid w:val="00C41789"/>
    <w:rsid w:val="00C43A45"/>
    <w:rsid w:val="00C442E7"/>
    <w:rsid w:val="00C44E15"/>
    <w:rsid w:val="00C47265"/>
    <w:rsid w:val="00C4762D"/>
    <w:rsid w:val="00C5026D"/>
    <w:rsid w:val="00C51138"/>
    <w:rsid w:val="00C51525"/>
    <w:rsid w:val="00C51745"/>
    <w:rsid w:val="00C51DDA"/>
    <w:rsid w:val="00C52679"/>
    <w:rsid w:val="00C54C71"/>
    <w:rsid w:val="00C5625E"/>
    <w:rsid w:val="00C567E1"/>
    <w:rsid w:val="00C56867"/>
    <w:rsid w:val="00C56F8C"/>
    <w:rsid w:val="00C57B24"/>
    <w:rsid w:val="00C60093"/>
    <w:rsid w:val="00C615E0"/>
    <w:rsid w:val="00C62445"/>
    <w:rsid w:val="00C62A07"/>
    <w:rsid w:val="00C62E16"/>
    <w:rsid w:val="00C62FEE"/>
    <w:rsid w:val="00C63E46"/>
    <w:rsid w:val="00C6430A"/>
    <w:rsid w:val="00C650E9"/>
    <w:rsid w:val="00C655C3"/>
    <w:rsid w:val="00C6613F"/>
    <w:rsid w:val="00C6778A"/>
    <w:rsid w:val="00C70CC1"/>
    <w:rsid w:val="00C70DAB"/>
    <w:rsid w:val="00C71DC5"/>
    <w:rsid w:val="00C722AC"/>
    <w:rsid w:val="00C74527"/>
    <w:rsid w:val="00C75135"/>
    <w:rsid w:val="00C7560F"/>
    <w:rsid w:val="00C757A1"/>
    <w:rsid w:val="00C75EB6"/>
    <w:rsid w:val="00C7710C"/>
    <w:rsid w:val="00C80552"/>
    <w:rsid w:val="00C809E7"/>
    <w:rsid w:val="00C81C22"/>
    <w:rsid w:val="00C81CD7"/>
    <w:rsid w:val="00C82AA2"/>
    <w:rsid w:val="00C82E8E"/>
    <w:rsid w:val="00C8427E"/>
    <w:rsid w:val="00C8466B"/>
    <w:rsid w:val="00C84D5C"/>
    <w:rsid w:val="00C86978"/>
    <w:rsid w:val="00C87901"/>
    <w:rsid w:val="00C901BC"/>
    <w:rsid w:val="00C92B7C"/>
    <w:rsid w:val="00C95D84"/>
    <w:rsid w:val="00C95DC9"/>
    <w:rsid w:val="00CA075D"/>
    <w:rsid w:val="00CA28A7"/>
    <w:rsid w:val="00CA4391"/>
    <w:rsid w:val="00CA507F"/>
    <w:rsid w:val="00CA52B9"/>
    <w:rsid w:val="00CA54DF"/>
    <w:rsid w:val="00CA73CD"/>
    <w:rsid w:val="00CA7B87"/>
    <w:rsid w:val="00CB08E7"/>
    <w:rsid w:val="00CB19DD"/>
    <w:rsid w:val="00CB25CD"/>
    <w:rsid w:val="00CB5F9C"/>
    <w:rsid w:val="00CB6276"/>
    <w:rsid w:val="00CB6605"/>
    <w:rsid w:val="00CB6D94"/>
    <w:rsid w:val="00CB7061"/>
    <w:rsid w:val="00CB7154"/>
    <w:rsid w:val="00CB74C3"/>
    <w:rsid w:val="00CC1689"/>
    <w:rsid w:val="00CC311B"/>
    <w:rsid w:val="00CC3160"/>
    <w:rsid w:val="00CC3A1D"/>
    <w:rsid w:val="00CD03B1"/>
    <w:rsid w:val="00CD0E14"/>
    <w:rsid w:val="00CD11A7"/>
    <w:rsid w:val="00CD2A41"/>
    <w:rsid w:val="00CD3451"/>
    <w:rsid w:val="00CD38D6"/>
    <w:rsid w:val="00CD3C29"/>
    <w:rsid w:val="00CD47C5"/>
    <w:rsid w:val="00CD489B"/>
    <w:rsid w:val="00CD6F1C"/>
    <w:rsid w:val="00CD6FC1"/>
    <w:rsid w:val="00CD7E01"/>
    <w:rsid w:val="00CD7F85"/>
    <w:rsid w:val="00CE019A"/>
    <w:rsid w:val="00CE0D98"/>
    <w:rsid w:val="00CE0FBD"/>
    <w:rsid w:val="00CE26E0"/>
    <w:rsid w:val="00CE357D"/>
    <w:rsid w:val="00CE49F1"/>
    <w:rsid w:val="00CE5DA3"/>
    <w:rsid w:val="00CE5E8B"/>
    <w:rsid w:val="00CE630E"/>
    <w:rsid w:val="00CE7010"/>
    <w:rsid w:val="00CE76FD"/>
    <w:rsid w:val="00CE773F"/>
    <w:rsid w:val="00CF0848"/>
    <w:rsid w:val="00CF0CFA"/>
    <w:rsid w:val="00CF1FB4"/>
    <w:rsid w:val="00CF3D5E"/>
    <w:rsid w:val="00CF3F7D"/>
    <w:rsid w:val="00CF4C19"/>
    <w:rsid w:val="00CF4EB7"/>
    <w:rsid w:val="00CF5503"/>
    <w:rsid w:val="00CF5DAB"/>
    <w:rsid w:val="00CF5FCA"/>
    <w:rsid w:val="00D004ED"/>
    <w:rsid w:val="00D01A82"/>
    <w:rsid w:val="00D02822"/>
    <w:rsid w:val="00D031C0"/>
    <w:rsid w:val="00D037BC"/>
    <w:rsid w:val="00D0437D"/>
    <w:rsid w:val="00D055AB"/>
    <w:rsid w:val="00D077E0"/>
    <w:rsid w:val="00D1010A"/>
    <w:rsid w:val="00D110C4"/>
    <w:rsid w:val="00D114D1"/>
    <w:rsid w:val="00D13EF0"/>
    <w:rsid w:val="00D16BD0"/>
    <w:rsid w:val="00D17AC9"/>
    <w:rsid w:val="00D211AE"/>
    <w:rsid w:val="00D2237C"/>
    <w:rsid w:val="00D229D6"/>
    <w:rsid w:val="00D22C7C"/>
    <w:rsid w:val="00D233A3"/>
    <w:rsid w:val="00D24C61"/>
    <w:rsid w:val="00D27AB4"/>
    <w:rsid w:val="00D304B3"/>
    <w:rsid w:val="00D328C3"/>
    <w:rsid w:val="00D32CF2"/>
    <w:rsid w:val="00D33EDE"/>
    <w:rsid w:val="00D35AAB"/>
    <w:rsid w:val="00D368E6"/>
    <w:rsid w:val="00D36C16"/>
    <w:rsid w:val="00D40F63"/>
    <w:rsid w:val="00D4174B"/>
    <w:rsid w:val="00D432C0"/>
    <w:rsid w:val="00D43711"/>
    <w:rsid w:val="00D438A1"/>
    <w:rsid w:val="00D446C3"/>
    <w:rsid w:val="00D44958"/>
    <w:rsid w:val="00D44A3C"/>
    <w:rsid w:val="00D463F2"/>
    <w:rsid w:val="00D46F15"/>
    <w:rsid w:val="00D5148D"/>
    <w:rsid w:val="00D515D1"/>
    <w:rsid w:val="00D52181"/>
    <w:rsid w:val="00D528E6"/>
    <w:rsid w:val="00D53FF2"/>
    <w:rsid w:val="00D555FB"/>
    <w:rsid w:val="00D5626A"/>
    <w:rsid w:val="00D56335"/>
    <w:rsid w:val="00D57235"/>
    <w:rsid w:val="00D605EB"/>
    <w:rsid w:val="00D60FD9"/>
    <w:rsid w:val="00D62020"/>
    <w:rsid w:val="00D64E71"/>
    <w:rsid w:val="00D65428"/>
    <w:rsid w:val="00D657EA"/>
    <w:rsid w:val="00D65B90"/>
    <w:rsid w:val="00D67183"/>
    <w:rsid w:val="00D67390"/>
    <w:rsid w:val="00D675AC"/>
    <w:rsid w:val="00D706C8"/>
    <w:rsid w:val="00D731C5"/>
    <w:rsid w:val="00D73743"/>
    <w:rsid w:val="00D75F4E"/>
    <w:rsid w:val="00D766EE"/>
    <w:rsid w:val="00D81053"/>
    <w:rsid w:val="00D814F6"/>
    <w:rsid w:val="00D8150C"/>
    <w:rsid w:val="00D84177"/>
    <w:rsid w:val="00D844BC"/>
    <w:rsid w:val="00D85387"/>
    <w:rsid w:val="00D85A88"/>
    <w:rsid w:val="00D86349"/>
    <w:rsid w:val="00D87A7D"/>
    <w:rsid w:val="00D9185F"/>
    <w:rsid w:val="00D92F83"/>
    <w:rsid w:val="00D930F1"/>
    <w:rsid w:val="00D9310B"/>
    <w:rsid w:val="00D93FB8"/>
    <w:rsid w:val="00D947FF"/>
    <w:rsid w:val="00D9563F"/>
    <w:rsid w:val="00D961BF"/>
    <w:rsid w:val="00D96DDE"/>
    <w:rsid w:val="00D97294"/>
    <w:rsid w:val="00D97DA0"/>
    <w:rsid w:val="00DA163C"/>
    <w:rsid w:val="00DA22C4"/>
    <w:rsid w:val="00DA23A8"/>
    <w:rsid w:val="00DA2599"/>
    <w:rsid w:val="00DA53AB"/>
    <w:rsid w:val="00DA634D"/>
    <w:rsid w:val="00DA709C"/>
    <w:rsid w:val="00DA77DD"/>
    <w:rsid w:val="00DA7AE3"/>
    <w:rsid w:val="00DA7DE4"/>
    <w:rsid w:val="00DB00F8"/>
    <w:rsid w:val="00DB1D9F"/>
    <w:rsid w:val="00DB2611"/>
    <w:rsid w:val="00DB2A69"/>
    <w:rsid w:val="00DB41B0"/>
    <w:rsid w:val="00DB4506"/>
    <w:rsid w:val="00DB4940"/>
    <w:rsid w:val="00DB4A18"/>
    <w:rsid w:val="00DB614D"/>
    <w:rsid w:val="00DC0895"/>
    <w:rsid w:val="00DC230C"/>
    <w:rsid w:val="00DC31FD"/>
    <w:rsid w:val="00DC4C5E"/>
    <w:rsid w:val="00DC5A8B"/>
    <w:rsid w:val="00DC5B68"/>
    <w:rsid w:val="00DC6FF0"/>
    <w:rsid w:val="00DD0202"/>
    <w:rsid w:val="00DD14FA"/>
    <w:rsid w:val="00DD189C"/>
    <w:rsid w:val="00DD1D13"/>
    <w:rsid w:val="00DD1E5A"/>
    <w:rsid w:val="00DD1FB0"/>
    <w:rsid w:val="00DD2109"/>
    <w:rsid w:val="00DD2760"/>
    <w:rsid w:val="00DD3BEE"/>
    <w:rsid w:val="00DD3EAE"/>
    <w:rsid w:val="00DD4860"/>
    <w:rsid w:val="00DD5BE0"/>
    <w:rsid w:val="00DD648E"/>
    <w:rsid w:val="00DD6AB4"/>
    <w:rsid w:val="00DD7440"/>
    <w:rsid w:val="00DD751C"/>
    <w:rsid w:val="00DE0E34"/>
    <w:rsid w:val="00DE13B8"/>
    <w:rsid w:val="00DE1897"/>
    <w:rsid w:val="00DE6AFD"/>
    <w:rsid w:val="00DF2131"/>
    <w:rsid w:val="00DF2D8A"/>
    <w:rsid w:val="00DF49CC"/>
    <w:rsid w:val="00DF563B"/>
    <w:rsid w:val="00DF6284"/>
    <w:rsid w:val="00DF7576"/>
    <w:rsid w:val="00DF7991"/>
    <w:rsid w:val="00E008A7"/>
    <w:rsid w:val="00E02824"/>
    <w:rsid w:val="00E02A78"/>
    <w:rsid w:val="00E03178"/>
    <w:rsid w:val="00E039AF"/>
    <w:rsid w:val="00E04D9A"/>
    <w:rsid w:val="00E05817"/>
    <w:rsid w:val="00E078AC"/>
    <w:rsid w:val="00E07A50"/>
    <w:rsid w:val="00E1037C"/>
    <w:rsid w:val="00E136DC"/>
    <w:rsid w:val="00E13F77"/>
    <w:rsid w:val="00E14E6F"/>
    <w:rsid w:val="00E14EE6"/>
    <w:rsid w:val="00E154B7"/>
    <w:rsid w:val="00E1705B"/>
    <w:rsid w:val="00E172D1"/>
    <w:rsid w:val="00E22256"/>
    <w:rsid w:val="00E24148"/>
    <w:rsid w:val="00E25580"/>
    <w:rsid w:val="00E25D3C"/>
    <w:rsid w:val="00E26A2A"/>
    <w:rsid w:val="00E26D0A"/>
    <w:rsid w:val="00E26D78"/>
    <w:rsid w:val="00E27343"/>
    <w:rsid w:val="00E27900"/>
    <w:rsid w:val="00E30A26"/>
    <w:rsid w:val="00E30F5D"/>
    <w:rsid w:val="00E31C9D"/>
    <w:rsid w:val="00E33B38"/>
    <w:rsid w:val="00E34256"/>
    <w:rsid w:val="00E3440A"/>
    <w:rsid w:val="00E34C1B"/>
    <w:rsid w:val="00E353ED"/>
    <w:rsid w:val="00E3664C"/>
    <w:rsid w:val="00E36BD9"/>
    <w:rsid w:val="00E401E5"/>
    <w:rsid w:val="00E42765"/>
    <w:rsid w:val="00E42A1F"/>
    <w:rsid w:val="00E44499"/>
    <w:rsid w:val="00E453C7"/>
    <w:rsid w:val="00E45DED"/>
    <w:rsid w:val="00E46161"/>
    <w:rsid w:val="00E46E85"/>
    <w:rsid w:val="00E4761C"/>
    <w:rsid w:val="00E47F57"/>
    <w:rsid w:val="00E50A53"/>
    <w:rsid w:val="00E512AA"/>
    <w:rsid w:val="00E51A40"/>
    <w:rsid w:val="00E53893"/>
    <w:rsid w:val="00E53994"/>
    <w:rsid w:val="00E53DAE"/>
    <w:rsid w:val="00E54265"/>
    <w:rsid w:val="00E54DB7"/>
    <w:rsid w:val="00E56EEF"/>
    <w:rsid w:val="00E576BE"/>
    <w:rsid w:val="00E57A03"/>
    <w:rsid w:val="00E57A85"/>
    <w:rsid w:val="00E604B8"/>
    <w:rsid w:val="00E60784"/>
    <w:rsid w:val="00E62675"/>
    <w:rsid w:val="00E65CA2"/>
    <w:rsid w:val="00E65D12"/>
    <w:rsid w:val="00E6645F"/>
    <w:rsid w:val="00E67444"/>
    <w:rsid w:val="00E675EF"/>
    <w:rsid w:val="00E71661"/>
    <w:rsid w:val="00E71F4F"/>
    <w:rsid w:val="00E74CCC"/>
    <w:rsid w:val="00E76E1A"/>
    <w:rsid w:val="00E77101"/>
    <w:rsid w:val="00E80053"/>
    <w:rsid w:val="00E80370"/>
    <w:rsid w:val="00E82D93"/>
    <w:rsid w:val="00E85B36"/>
    <w:rsid w:val="00E85FCB"/>
    <w:rsid w:val="00E860A2"/>
    <w:rsid w:val="00E87318"/>
    <w:rsid w:val="00E879BF"/>
    <w:rsid w:val="00E9171F"/>
    <w:rsid w:val="00E918E4"/>
    <w:rsid w:val="00E91F13"/>
    <w:rsid w:val="00E92D42"/>
    <w:rsid w:val="00E93663"/>
    <w:rsid w:val="00E93A7F"/>
    <w:rsid w:val="00E957D2"/>
    <w:rsid w:val="00E96F9A"/>
    <w:rsid w:val="00E97793"/>
    <w:rsid w:val="00EA0E8F"/>
    <w:rsid w:val="00EA1528"/>
    <w:rsid w:val="00EA2C5B"/>
    <w:rsid w:val="00EA2FB5"/>
    <w:rsid w:val="00EA30B1"/>
    <w:rsid w:val="00EA37C4"/>
    <w:rsid w:val="00EA3913"/>
    <w:rsid w:val="00EA563F"/>
    <w:rsid w:val="00EA697C"/>
    <w:rsid w:val="00EA7043"/>
    <w:rsid w:val="00EA7643"/>
    <w:rsid w:val="00EA7EEC"/>
    <w:rsid w:val="00EB1817"/>
    <w:rsid w:val="00EB29FF"/>
    <w:rsid w:val="00EB2E35"/>
    <w:rsid w:val="00EB3740"/>
    <w:rsid w:val="00EB4AC7"/>
    <w:rsid w:val="00EB4D8A"/>
    <w:rsid w:val="00EB5820"/>
    <w:rsid w:val="00EB59BD"/>
    <w:rsid w:val="00EB6177"/>
    <w:rsid w:val="00EB6609"/>
    <w:rsid w:val="00EB67DF"/>
    <w:rsid w:val="00EB7D39"/>
    <w:rsid w:val="00EC1383"/>
    <w:rsid w:val="00EC1E34"/>
    <w:rsid w:val="00EC2CB1"/>
    <w:rsid w:val="00EC501F"/>
    <w:rsid w:val="00EC6C66"/>
    <w:rsid w:val="00EC6E36"/>
    <w:rsid w:val="00EC7E1B"/>
    <w:rsid w:val="00ED2A40"/>
    <w:rsid w:val="00ED38D6"/>
    <w:rsid w:val="00ED3E0E"/>
    <w:rsid w:val="00ED468F"/>
    <w:rsid w:val="00ED5912"/>
    <w:rsid w:val="00ED7AED"/>
    <w:rsid w:val="00EE19B6"/>
    <w:rsid w:val="00EE3B24"/>
    <w:rsid w:val="00EE3DDA"/>
    <w:rsid w:val="00EE5865"/>
    <w:rsid w:val="00EE5C71"/>
    <w:rsid w:val="00EE6B8E"/>
    <w:rsid w:val="00EF1680"/>
    <w:rsid w:val="00EF415C"/>
    <w:rsid w:val="00EF4933"/>
    <w:rsid w:val="00EF59F4"/>
    <w:rsid w:val="00EF6ADD"/>
    <w:rsid w:val="00F003F8"/>
    <w:rsid w:val="00F02028"/>
    <w:rsid w:val="00F02539"/>
    <w:rsid w:val="00F034F8"/>
    <w:rsid w:val="00F03BD0"/>
    <w:rsid w:val="00F04185"/>
    <w:rsid w:val="00F04F5B"/>
    <w:rsid w:val="00F0658F"/>
    <w:rsid w:val="00F0671E"/>
    <w:rsid w:val="00F06FD6"/>
    <w:rsid w:val="00F07ABB"/>
    <w:rsid w:val="00F07C36"/>
    <w:rsid w:val="00F11681"/>
    <w:rsid w:val="00F126A2"/>
    <w:rsid w:val="00F1380C"/>
    <w:rsid w:val="00F13892"/>
    <w:rsid w:val="00F13B47"/>
    <w:rsid w:val="00F13B71"/>
    <w:rsid w:val="00F13F51"/>
    <w:rsid w:val="00F1510C"/>
    <w:rsid w:val="00F17212"/>
    <w:rsid w:val="00F2037D"/>
    <w:rsid w:val="00F208EA"/>
    <w:rsid w:val="00F22651"/>
    <w:rsid w:val="00F253B4"/>
    <w:rsid w:val="00F25AB2"/>
    <w:rsid w:val="00F26192"/>
    <w:rsid w:val="00F308A0"/>
    <w:rsid w:val="00F30A56"/>
    <w:rsid w:val="00F31070"/>
    <w:rsid w:val="00F31192"/>
    <w:rsid w:val="00F313F6"/>
    <w:rsid w:val="00F329B6"/>
    <w:rsid w:val="00F333FE"/>
    <w:rsid w:val="00F343DE"/>
    <w:rsid w:val="00F34649"/>
    <w:rsid w:val="00F34B70"/>
    <w:rsid w:val="00F3550C"/>
    <w:rsid w:val="00F35CB4"/>
    <w:rsid w:val="00F36411"/>
    <w:rsid w:val="00F366B1"/>
    <w:rsid w:val="00F36A70"/>
    <w:rsid w:val="00F37219"/>
    <w:rsid w:val="00F37BFE"/>
    <w:rsid w:val="00F40B0A"/>
    <w:rsid w:val="00F4149F"/>
    <w:rsid w:val="00F41919"/>
    <w:rsid w:val="00F44325"/>
    <w:rsid w:val="00F44F7E"/>
    <w:rsid w:val="00F453E7"/>
    <w:rsid w:val="00F45A20"/>
    <w:rsid w:val="00F46DF3"/>
    <w:rsid w:val="00F46E8F"/>
    <w:rsid w:val="00F476CB"/>
    <w:rsid w:val="00F5539D"/>
    <w:rsid w:val="00F57458"/>
    <w:rsid w:val="00F57BA9"/>
    <w:rsid w:val="00F6057C"/>
    <w:rsid w:val="00F608A4"/>
    <w:rsid w:val="00F61329"/>
    <w:rsid w:val="00F6207B"/>
    <w:rsid w:val="00F63BD7"/>
    <w:rsid w:val="00F64B28"/>
    <w:rsid w:val="00F65264"/>
    <w:rsid w:val="00F7002E"/>
    <w:rsid w:val="00F70F46"/>
    <w:rsid w:val="00F71A14"/>
    <w:rsid w:val="00F7238F"/>
    <w:rsid w:val="00F72713"/>
    <w:rsid w:val="00F72941"/>
    <w:rsid w:val="00F734DB"/>
    <w:rsid w:val="00F73E1F"/>
    <w:rsid w:val="00F73E8C"/>
    <w:rsid w:val="00F76365"/>
    <w:rsid w:val="00F76859"/>
    <w:rsid w:val="00F76989"/>
    <w:rsid w:val="00F77CAC"/>
    <w:rsid w:val="00F823F4"/>
    <w:rsid w:val="00F83DE9"/>
    <w:rsid w:val="00F84D51"/>
    <w:rsid w:val="00F8638A"/>
    <w:rsid w:val="00F87064"/>
    <w:rsid w:val="00F87874"/>
    <w:rsid w:val="00F8790A"/>
    <w:rsid w:val="00F93465"/>
    <w:rsid w:val="00F93576"/>
    <w:rsid w:val="00F94EE8"/>
    <w:rsid w:val="00F951F5"/>
    <w:rsid w:val="00F95F55"/>
    <w:rsid w:val="00FA062C"/>
    <w:rsid w:val="00FA2EAE"/>
    <w:rsid w:val="00FA504A"/>
    <w:rsid w:val="00FA74AA"/>
    <w:rsid w:val="00FA76E5"/>
    <w:rsid w:val="00FA7B21"/>
    <w:rsid w:val="00FB1506"/>
    <w:rsid w:val="00FB1BA3"/>
    <w:rsid w:val="00FB3B8C"/>
    <w:rsid w:val="00FB5300"/>
    <w:rsid w:val="00FB5396"/>
    <w:rsid w:val="00FB6C24"/>
    <w:rsid w:val="00FB736E"/>
    <w:rsid w:val="00FB76C5"/>
    <w:rsid w:val="00FB7DA3"/>
    <w:rsid w:val="00FC099C"/>
    <w:rsid w:val="00FC0F6B"/>
    <w:rsid w:val="00FC147E"/>
    <w:rsid w:val="00FC20B1"/>
    <w:rsid w:val="00FC3C9E"/>
    <w:rsid w:val="00FC5E4A"/>
    <w:rsid w:val="00FC6888"/>
    <w:rsid w:val="00FC6D1B"/>
    <w:rsid w:val="00FC7863"/>
    <w:rsid w:val="00FD1876"/>
    <w:rsid w:val="00FD229E"/>
    <w:rsid w:val="00FD42EF"/>
    <w:rsid w:val="00FD4601"/>
    <w:rsid w:val="00FD57D5"/>
    <w:rsid w:val="00FD7621"/>
    <w:rsid w:val="00FE1CC0"/>
    <w:rsid w:val="00FE3117"/>
    <w:rsid w:val="00FE39A2"/>
    <w:rsid w:val="00FE4DCD"/>
    <w:rsid w:val="00FF3178"/>
    <w:rsid w:val="00FF3DB8"/>
    <w:rsid w:val="00FF4798"/>
    <w:rsid w:val="00FF5F95"/>
    <w:rsid w:val="00FF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6347"/>
  <w15:chartTrackingRefBased/>
  <w15:docId w15:val="{055FD9DF-C6B3-48AC-BDA2-F54B4312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7B3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table" w:styleId="TableGrid">
    <w:name w:val="Table Grid"/>
    <w:basedOn w:val="TableNormal"/>
    <w:uiPriority w:val="59"/>
    <w:rsid w:val="002D4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A71C8"/>
    <w:rPr>
      <w:color w:val="808080"/>
    </w:rPr>
  </w:style>
  <w:style w:type="character" w:customStyle="1" w:styleId="Heading1Char">
    <w:name w:val="Heading 1 Char"/>
    <w:basedOn w:val="DefaultParagraphFont"/>
    <w:link w:val="Heading1"/>
    <w:uiPriority w:val="9"/>
    <w:rsid w:val="007B37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872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42309660">
      <w:bodyDiv w:val="1"/>
      <w:marLeft w:val="0"/>
      <w:marRight w:val="0"/>
      <w:marTop w:val="0"/>
      <w:marBottom w:val="0"/>
      <w:divBdr>
        <w:top w:val="none" w:sz="0" w:space="0" w:color="auto"/>
        <w:left w:val="none" w:sz="0" w:space="0" w:color="auto"/>
        <w:bottom w:val="none" w:sz="0" w:space="0" w:color="auto"/>
        <w:right w:val="none" w:sz="0" w:space="0" w:color="auto"/>
      </w:divBdr>
    </w:div>
    <w:div w:id="173618105">
      <w:bodyDiv w:val="1"/>
      <w:marLeft w:val="0"/>
      <w:marRight w:val="0"/>
      <w:marTop w:val="0"/>
      <w:marBottom w:val="0"/>
      <w:divBdr>
        <w:top w:val="none" w:sz="0" w:space="0" w:color="auto"/>
        <w:left w:val="none" w:sz="0" w:space="0" w:color="auto"/>
        <w:bottom w:val="none" w:sz="0" w:space="0" w:color="auto"/>
        <w:right w:val="none" w:sz="0" w:space="0" w:color="auto"/>
      </w:divBdr>
    </w:div>
    <w:div w:id="242690817">
      <w:bodyDiv w:val="1"/>
      <w:marLeft w:val="0"/>
      <w:marRight w:val="0"/>
      <w:marTop w:val="0"/>
      <w:marBottom w:val="0"/>
      <w:divBdr>
        <w:top w:val="none" w:sz="0" w:space="0" w:color="auto"/>
        <w:left w:val="none" w:sz="0" w:space="0" w:color="auto"/>
        <w:bottom w:val="none" w:sz="0" w:space="0" w:color="auto"/>
        <w:right w:val="none" w:sz="0" w:space="0" w:color="auto"/>
      </w:divBdr>
    </w:div>
    <w:div w:id="302586606">
      <w:bodyDiv w:val="1"/>
      <w:marLeft w:val="0"/>
      <w:marRight w:val="0"/>
      <w:marTop w:val="0"/>
      <w:marBottom w:val="0"/>
      <w:divBdr>
        <w:top w:val="none" w:sz="0" w:space="0" w:color="auto"/>
        <w:left w:val="none" w:sz="0" w:space="0" w:color="auto"/>
        <w:bottom w:val="none" w:sz="0" w:space="0" w:color="auto"/>
        <w:right w:val="none" w:sz="0" w:space="0" w:color="auto"/>
      </w:divBdr>
    </w:div>
    <w:div w:id="396707783">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67810445">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0960933">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118064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30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90975016">
      <w:bodyDiv w:val="1"/>
      <w:marLeft w:val="0"/>
      <w:marRight w:val="0"/>
      <w:marTop w:val="0"/>
      <w:marBottom w:val="0"/>
      <w:divBdr>
        <w:top w:val="none" w:sz="0" w:space="0" w:color="auto"/>
        <w:left w:val="none" w:sz="0" w:space="0" w:color="auto"/>
        <w:bottom w:val="none" w:sz="0" w:space="0" w:color="auto"/>
        <w:right w:val="none" w:sz="0" w:space="0" w:color="auto"/>
      </w:divBdr>
    </w:div>
    <w:div w:id="1597514300">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alctopia.com/papers/Altman1968.pdf" TargetMode="External"/><Relationship Id="rId26" Type="http://schemas.openxmlformats.org/officeDocument/2006/relationships/hyperlink" Target="https://www.sciencedirect.com/science/article/pii/S1877705816003374?via%3Dihub" TargetMode="External"/><Relationship Id="rId39" Type="http://schemas.openxmlformats.org/officeDocument/2006/relationships/theme" Target="theme/theme1.xml"/><Relationship Id="rId21" Type="http://schemas.openxmlformats.org/officeDocument/2006/relationships/hyperlink" Target="https://doi.org/10.1111/bmsp.12189" TargetMode="External"/><Relationship Id="rId34" Type="http://schemas.openxmlformats.org/officeDocument/2006/relationships/hyperlink" Target="https://data.worldbank.org/indicator/NY.GDP.MKTP.KD.ZG?end=2022&amp;locations=US&amp;start=2012"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1186/s43093-024-00328-2" TargetMode="External"/><Relationship Id="rId25" Type="http://schemas.openxmlformats.org/officeDocument/2006/relationships/hyperlink" Target="https://doi.org/10.4067/s0718-27242023000300042" TargetMode="External"/><Relationship Id="rId33" Type="http://schemas.openxmlformats.org/officeDocument/2006/relationships/hyperlink" Target="https://data.bls.gov/timeseries/CUUR0000SA0L1E?output_view=pct_12mth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i.org/10.15728/bbr.2022.19.5.2.en" TargetMode="External"/><Relationship Id="rId29" Type="http://schemas.openxmlformats.org/officeDocument/2006/relationships/hyperlink" Target="https://medium.com/@ratankumarsajja/understanding-and-analyzing-correlation-in-python-a-practical-guide-6ac485a066e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kaggle.com/code/junkevin/how-to-use-yfinance-for-generating-this-data/notebook" TargetMode="External"/><Relationship Id="rId32" Type="http://schemas.openxmlformats.org/officeDocument/2006/relationships/hyperlink" Target="https://online.hbs.edu/blog/post/why-is-gdp-important" TargetMode="External"/><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jmp.com/en_us/statistics-knowledge-portal/t-test.html" TargetMode="External"/><Relationship Id="rId28" Type="http://schemas.openxmlformats.org/officeDocument/2006/relationships/hyperlink" Target="https://doi.org/10.1186/s12913-022-08615-w"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doi.org/10.1080/01930826.2023.2177925" TargetMode="External"/><Relationship Id="rId31" Type="http://schemas.openxmlformats.org/officeDocument/2006/relationships/hyperlink" Target="https://doi.org/10.3233/KES-221622" TargetMode="External"/><Relationship Id="rId4" Type="http://schemas.openxmlformats.org/officeDocument/2006/relationships/styles" Target="styles.xml"/><Relationship Id="rId9" Type="http://schemas.openxmlformats.org/officeDocument/2006/relationships/hyperlink" Target="https://stockanalysis.com/actions/bankruptcies/2024/" TargetMode="External"/><Relationship Id="rId14" Type="http://schemas.openxmlformats.org/officeDocument/2006/relationships/image" Target="media/image5.png"/><Relationship Id="rId22" Type="http://schemas.openxmlformats.org/officeDocument/2006/relationships/hyperlink" Target="https://money.usnews.com/investing/stock-market-news/slideshows/covid-bankrupt-companies" TargetMode="External"/><Relationship Id="rId27" Type="http://schemas.openxmlformats.org/officeDocument/2006/relationships/hyperlink" Target="https://www.bccpa.ca/news-events/cpabc-newsroom/2022/september/the-4-main-reasons-why-you-should-care-about-financial-ratios/" TargetMode="External"/><Relationship Id="rId30" Type="http://schemas.openxmlformats.org/officeDocument/2006/relationships/hyperlink" Target="https://www.forbes.com/sites/steveschaefer/2011/08/10/the-great-recessions-biggest-bankruptcies-where-are-they-now/?sh=3e405f0b4b7e" TargetMode="External"/><Relationship Id="rId35" Type="http://schemas.openxmlformats.org/officeDocument/2006/relationships/hyperlink" Target="https://finance.yahoo.com/sector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29</Pages>
  <Words>6219</Words>
  <Characters>35450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41586</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Brigitte Wetz</cp:lastModifiedBy>
  <cp:revision>39</cp:revision>
  <dcterms:created xsi:type="dcterms:W3CDTF">2024-06-30T16:57:00Z</dcterms:created>
  <dcterms:modified xsi:type="dcterms:W3CDTF">2024-06-30T23:58:00Z</dcterms:modified>
</cp:coreProperties>
</file>