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Bitpype DOCX café fixture</w:t>
      </w:r>
    </w:p>
    <w:tbl>
      <w:tr>
        <w:tc>
          <w:p>
            <w:r>
              <w:t>Table marker 2468</w:t>
            </w:r>
          </w:p>
        </w:tc>
      </w:tr>
    </w:tbl>
    <w:sectPr>
      <w:headerReference w:type="default" r:id="rHeader"/>
      <w:footerReference w:type="default" r:id="rFooter"/>
    </w:sectPr>
  </w:body>
</w:document>
</file>

<file path=word/footer1.xml><?xml version="1.0" encoding="utf-8"?>
<w:ftr xmlns:w="http://schemas.openxmlformats.org/wordprocessingml/2006/main">
  <w:p>
    <w:r>
      <w:t>Footer marker</w:t>
    </w:r>
  </w:p>
</w:ftr>
</file>

<file path=word/header1.xml><?xml version="1.0" encoding="utf-8"?>
<w:hdr xmlns:w="http://schemas.openxmlformats.org/wordprocessingml/2006/main">
  <w:p>
    <w:r>
      <w:t>Header marker</w:t>
    </w:r>
  </w:p>
</w:hdr>
</file>

<file path=word/_rels/document.xml.rels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/Relationships>
</file>