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NEWOON KYC PART 1</w:t>
      </w:r>
    </w:p>
    <w:p>
      <w:r>
        <w:t xml:space="preserve">A. General Company Information</w:t>
      </w:r>
    </w:p>
    <w:p>
      <w:r>
        <w:t xml:space="preserve">Date: 2026-07-06 | Reference: REF-FIX-001</w:t>
      </w:r>
    </w:p>
    <w:p>
      <w:r>
        <w:t xml:space="preserve">Legal Name of Company: Saved Legal Name Fixed LLC</w:t>
      </w:r>
    </w:p>
    <w:p>
      <w:r>
        <w:t xml:space="preserve">Commercial Registration No.:  | Tax Identification No.: </w:t>
      </w:r>
    </w:p>
    <w:p>
      <w:r>
        <w:t xml:space="preserve">Date/Country of Incorporation:  / Qatar | Legal Form: </w:t>
      </w:r>
    </w:p>
    <w:p>
      <w:r>
        <w:t xml:space="preserve">Registered Office Address: </w:t>
      </w:r>
    </w:p>
    <w:p>
      <w:r>
        <w:t xml:space="preserve">Telephone:  | Email: fixed@example.com | Website: </w:t>
      </w:r>
    </w:p>
    <w:p>
      <w:r>
        <w:t xml:space="preserve">Business Nature: </w:t>
      </w:r>
    </w:p>
    <w:p>
      <w:r>
        <w:t xml:space="preserve">License Activities:  | Related Industry: </w:t>
      </w:r>
    </w:p>
    <w:p>
      <w:r>
        <w:t xml:space="preserve">Nature of prospective service from Newoon: </w:t>
      </w:r>
    </w:p>
    <w:p>
      <w:r>
        <w:t xml:space="preserve">B. Ownership / Shareholders</w:t>
      </w:r>
    </w:p>
    <w:p>
      <w:r>
        <w:t xml:space="preserve">Shareholders:\n</w:t>
      </w:r>
    </w:p>
    <w:p>
      <w:r>
        <w:t xml:space="preserve">Total Ownership: % | UBO different: </w:t>
      </w:r>
    </w:p>
    <w:p>
      <w:r>
        <w:t xml:space="preserve">UBO Group Structure Notes: </w:t>
      </w:r>
    </w:p>
    <w:p>
      <w:r>
        <w:t xml:space="preserve">UBOs:\n</w:t>
      </w:r>
    </w:p>
    <w:p>
      <w:r>
        <w:t xml:space="preserve">C. Manager / Authorized Signatory / Directors / Secretary</w:t>
      </w:r>
    </w:p>
    <w:p>
      <w:r>
        <w:t/>
      </w:r>
    </w:p>
    <w:p>
      <w:r>
        <w:t xml:space="preserve">D. Compliance and Risk Information</w:t>
      </w:r>
    </w:p>
    <w:p>
      <w:r>
        <w:t xml:space="preserve">PEP:  </w:t>
      </w:r>
    </w:p>
    <w:p>
      <w:r>
        <w:t xml:space="preserve">Sanctions:  </w:t>
      </w:r>
    </w:p>
    <w:p>
      <w:r>
        <w:t xml:space="preserve">Dual Citizenship:  </w:t>
      </w:r>
    </w:p>
    <w:p>
      <w:r>
        <w:t xml:space="preserve">E. Key Communication Person</w:t>
      </w:r>
    </w:p>
    <w:p>
      <w:r>
        <w:t xml:space="preserve"> |  |  |  |  | </w:t>
      </w:r>
    </w:p>
    <w:p>
      <w:r>
        <w:t xml:space="preserve">F. Required Documents Checklist</w:t>
      </w:r>
    </w:p>
    <w:p>
      <w:r>
        <w:t/>
      </w:r>
    </w:p>
    <w:p>
      <w:r>
        <w:t xml:space="preserve">G. Client Declaration</w:t>
      </w:r>
    </w:p>
    <w:p>
      <w:r>
        <w:t xml:space="preserve"> |  |  | Signature:  | Stamp: </w:t>
      </w:r>
    </w:p>
    <w:p>
      <w:r>
        <w:t xml:space="preserve">H. Internal Use Only</w:t>
      </w:r>
    </w:p>
    <w:p>
      <w:r>
        <w:t xml:space="preserve">Accuracy checked:  | Findings: </w:t>
      </w:r>
    </w:p>
    <w:p>
      <w:r>
        <w:t xml:space="preserve">Risk:  | Due diligence:  | AML: </w:t>
      </w:r>
    </w:p>
    <w:p>
      <w:r>
        <w:t xml:space="preserve">DMLRO:  | Comments: </w:t>
      </w:r>
    </w:p>
    <w:p>
      <w:r>
        <w:t xml:space="preserve">MLRO:  | Comments: </w:t>
      </w:r>
    </w:p>
    <w:p>
      <w:r>
        <w:t xml:space="preserve">Newoon Corporate Services - Footer service line</w:t>
      </w:r>
    </w:p>
    <w:sectPr>
      <w:pgSz w:w="11906" w:h="16838"/>
      <w:pgMar w:top="720" w:right="720" w:bottom="720" w:left="720"/>
    </w:sectPr>
  </w:body>
</w:document>
</file>