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ng" ContentType="image/png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e0adedeb45a4787" /></Relationships>
</file>

<file path=word/document.xml><?xml version="1.0" encoding="utf-8"?>
<w:document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<w:body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1" title="asset_test-20251112203505181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1"/>
                    <pic:cNvPicPr/>
                  </pic:nvPicPr>
                  <pic:blipFill>
                    <a:blip xmlns:r="http://schemas.openxmlformats.org/officeDocument/2006/relationships" r:embed="Rcdc7ced4ef49400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2" title="asset_test-20251112203505181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2"/>
                    <pic:cNvPicPr/>
                  </pic:nvPicPr>
                  <pic:blipFill>
                    <a:blip xmlns:r="http://schemas.openxmlformats.org/officeDocument/2006/relationships" r:embed="R0ce46be8082f43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3" title="asset_test-20251112203505181_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3"/>
                    <pic:cNvPicPr/>
                  </pic:nvPicPr>
                  <pic:blipFill>
                    <a:blip xmlns:r="http://schemas.openxmlformats.org/officeDocument/2006/relationships" r:embed="R1317967aa4164635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4" title="asset_test-20251112203505181_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4"/>
                    <pic:cNvPicPr/>
                  </pic:nvPicPr>
                  <pic:blipFill>
                    <a:blip xmlns:r="http://schemas.openxmlformats.org/officeDocument/2006/relationships" r:embed="R8bedeef59393403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xmlns:wp="http://schemas.openxmlformats.org/drawingml/2006/wordprocessingDrawing" distT="0" distB="0" distL="0" distR="0">
            <wp:extent cx="952500" cy="952500"/>
            <wp:effectExtent l="0" t="0" r="0" b="0"/>
            <wp:docPr id="2" name="asset_test-20251112203505181_5" title="asset_test-20251112203505181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asset_test-20251112203505181_5"/>
                    <pic:cNvPicPr/>
                  </pic:nvPicPr>
                  <pic:blipFill>
                    <a:blip xmlns:r="http://schemas.openxmlformats.org/officeDocument/2006/relationships" r:embed="R99abeac9036d4073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Document Content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Brillo Babu – MCAD, CSMEmail:        Ph: 0224029921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Professional Summary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Michael Rodriguez – Senior Engineering Manager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Accomplished technology leader with 15+ years of experience driving innovation in enterprise software development. Expert in building scalable distributed systems, leading cross-functional teams, and delivering high-impact products. Proven ability to transform engineering organizations and deliver solutions that serve millions of users worldwide.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AI &amp; Innovation: Generative AI Strategy (LLMs), AI-Assisted Delivery (Cursor AI, GitHub Copilot), Agentic Systems Development (Copilot Studio), Prompt Engineering, AI Governance Guardrails.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Agile &amp; Teams: Squad facilitation, Sprint planning, Definition of done, Dependency mapping, Backlog refinement, Task Prioritisation.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Tools &amp; Cloud: AWS, Azure, Terraform, Docker, Azure DevOps, Jira Company Managed, Confluence, MS Project, GitHub, Miro, Lucidchart, Visual Studio, VS Code.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Enterprise Cloud Migration Platform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development of platform enabling seamless migration of legacy systems to cloud infrastructure</w:t>
      </w:r>
    </w:p>
    <w:p>
      <w:pPr>
        <w:spacing w:after="60"/>
      </w:pPr>
      <w:r>
        <w:rPr>
          <w:rFonts w:ascii="Calibri" w:hAnsi="Calibri" w:eastAsia="Calibri"/>
          <w:sz w:val="22"/>
          <w:color w:val="000000"/>
        </w:rPr>
        <w:t xml:space="preserve">• Reduced migration time by 70% for enterprise clients</w:t>
      </w:r>
    </w:p>
    <w:p>
      <w:pPr>
        <w:spacing w:after="60"/>
      </w:pPr>
      <w:r>
        <w:rPr>
          <w:rFonts w:ascii="Calibri" w:hAnsi="Calibri" w:eastAsia="Calibri"/>
          <w:sz w:val="22"/>
          <w:color w:val="000000"/>
        </w:rPr>
        <w:t xml:space="preserve">• Served 200+ enterprise customers, processing 50M+ migrations</w:t>
      </w:r>
    </w:p>
    <w:p>
      <w:pPr>
        <w:spacing w:after="40"/>
      </w:pPr>
      <w:r>
        <w:rPr>
          <w:rFonts w:ascii="Calibri" w:hAnsi="Calibri" w:eastAsia="Calibri"/>
          <w:sz w:val="22"/>
          <w:color w:val="000000"/>
        </w:rPr>
        <w:t xml:space="preserve"> 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Real-Time Analytics Engine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Architected distributed system for real-time data processing and analytics</w:t>
      </w:r>
    </w:p>
    <w:p>
      <w:pPr>
        <w:spacing w:after="60"/>
      </w:pPr>
      <w:r>
        <w:rPr>
          <w:rFonts w:ascii="Calibri" w:hAnsi="Calibri" w:eastAsia="Calibri"/>
          <w:sz w:val="22"/>
          <w:color w:val="000000"/>
        </w:rPr>
        <w:t xml:space="preserve">• Handles 100M+ events per second with sub-100ms latency</w:t>
      </w:r>
    </w:p>
    <w:p>
      <w:pPr>
        <w:spacing w:after="60"/>
      </w:pPr>
      <w:r>
        <w:rPr>
          <w:rFonts w:ascii="Calibri" w:hAnsi="Calibri" w:eastAsia="Calibri"/>
          <w:sz w:val="22"/>
          <w:color w:val="000000"/>
        </w:rPr>
        <w:t xml:space="preserve">• Used by 500+ companies for business intelligence and decision-making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Work History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Directly manage complex IT projects, including application replacements, large-scale data migrations, system integrations, and legacy system decommissioning across subsidiaries.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Oversaw delivery pipelines built on continuous integration and deployment practices, ensuring quality and predictability.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the engineering team and project managers, overseeing hiring, mentoring, performance management, and delivery across multiple agile squads.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Managed delivery across multiple agile squads using hybrid agile methodologies tailored to divisional roadmaps and release cycles.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Championed engineering best practices, QA automation, and DevOps adoption to improve release velocity and system reliability.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Champion a culture of delivery excellence, collaboration, and transparency across IT and business teams.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Led the transition to a centralized company managed Jira environment, implementing custom workflows, automation rules, and structured boards to support agile delivery.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Oversaw IT contracts, including the technical evaluation and final selection of the primary LMS vendor, ensuring contractual alignment with the program's strategic deliverables and risk profile,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The technologies &amp; tools to build our core applications are Azure Services – (App Services, VMs, Front door, Storage, SQL Database, Insights, Azure DevOps, Logic Apps), Terraform, D365, C#, Ruby on Rails, Power Apps, Dataverse, Power BI, Moodle, PHP, MySQL, React, Vue.js, Typescript, Docker, GitHub Co-pilot, Cursor AI, ChatGPT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Provide leadership and people management to Engineers, promoting excellence in engineering practices using industry best practices.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Guide, coach, and mentor team members by creating an environment of continuous improvement and managing people across multiple squads.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Managing remote teams and collaborating with cross-functional teams to define best practices to drive innovation and continuous improvement.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Work closely with the Product team to define, plan, and execute the technology roadmap.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Shared responsibility with the CTO for implementing the company's culture, strategy, and vision within the technology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Negotiate constructive outcomes with key stakeholders for the implementation of capability strategies and managing technical debt whilst balancing demand priorities for competing initiatives in customization projects and product features.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p>
      <w:pPr>
        <w:spacing w:after="100"/>
      </w:pPr>
      <w:r>
        <w:rPr>
          <w:rFonts w:ascii="Calibri" w:hAnsi="Calibri" w:eastAsia="Calibri"/>
          <w:sz w:val="36"/>
          <w:color w:val="000000"/>
          <w:b/>
        </w:rPr>
        <w:t xml:space="preserve">Responsibilities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Accountable for the engineering team, including process reengineering to develop standardized processes to manage risk, software deployments, and recruitments.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Workforce planning and software budget management.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Remediation of technical project risks and report on KPI for the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Lead technology improvement initiatives and agile process refinement.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Build and maintain project dashboards for a high-level view of the project status.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Provide technical and architectural assistance to the team.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Involved in the development of complex rule engines and system design.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Involved in end-to-end recruitment processes with a focus on hiring, leading, and retaining the best talent.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Organize and lead scrum meetings for the teams. Coordinate Agile rituals like sprint planning, refinement, retrospective, and post-mortem analysis and work with QA teams to deliver quality software.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Research IT vendor competencies and review their latest technology offering.</w:t>
      </w:r>
    </w:p>
    <w:p>
      <w:pPr>
        <w:spacing w:after="100"/>
      </w:pPr>
      <w:r>
        <w:rPr>
          <w:rFonts w:ascii="Calibri" w:hAnsi="Calibri" w:eastAsia="Calibri"/>
          <w:sz w:val="48"/>
          <w:color w:val="000000"/>
          <w:b/>
        </w:rPr>
        <w:t xml:space="preserve">Achievements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Engineering Excellence Award – CloudScale Technologies (2023)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Outstanding Leadership Award – DataFlow Systems (2020)</w:t>
      </w:r>
    </w:p>
    <w:p>
      <w:pPr>
        <w:spacing w:after="80"/>
      </w:pPr>
      <w:r>
        <w:rPr>
          <w:rFonts w:ascii="Calibri" w:hAnsi="Calibri" w:eastAsia="Calibri"/>
          <w:sz w:val="22"/>
          <w:color w:val="000000"/>
        </w:rPr>
        <w:t xml:space="preserve">Innovation Award – TechInnovate Solutions (2017)</w:t>
      </w:r>
    </w:p>
    <w:sectPr>
      <w:pgSz w:w="12242" w:h="15843"/>
      <w:pgMar w:top="720" w:right="720" w:bottom="720" w:left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true">
    <w:name w:val="Normal"/>
    <w:uiPriority w:val="99"/>
    <w:qFormat/>
    <w:rPr>
      <w:rFonts w:ascii="Calibri" w:hAnsi="Calibri" w:eastAsia="Calibri"/>
      <w:sz w:val="22"/>
      <w:szCs w:val="22"/>
      <w:color w:val="000000"/>
    </w:rPr>
  </w:style>
  <w:style w:type="paragraph" w:styleId="Heading1">
    <w:name w:val="heading 1"/>
    <w:basedOn w:val="Normal"/>
    <w:uiPriority w:val="9"/>
    <w:rPr>
      <w:rFonts w:ascii="Calibri" w:hAnsi="Calibri" w:eastAsia="Calibri"/>
      <w:b/>
      <w:sz w:val="48"/>
      <w:szCs w:val="48"/>
      <w:color w:val="000000"/>
    </w:rPr>
  </w:style>
  <w:style w:type="paragraph" w:styleId="Heading2">
    <w:name w:val="heading 2"/>
    <w:basedOn w:val="Normal"/>
    <w:uiPriority w:val="8"/>
    <w:rPr>
      <w:rFonts w:ascii="Calibri" w:hAnsi="Calibri" w:eastAsia="Calibri"/>
      <w:b/>
      <w:sz w:val="36"/>
      <w:szCs w:val="36"/>
      <w:color w:val="000000"/>
    </w:rPr>
  </w:style>
  <w:style w:type="paragraph" w:styleId="Heading3">
    <w:name w:val="heading 3"/>
    <w:basedOn w:val="Normal"/>
    <w:uiPriority w:val="7"/>
    <w:rPr>
      <w:rFonts w:ascii="Calibri" w:hAnsi="Calibri" w:eastAsia="Calibri"/>
      <w:b/>
      <w:sz w:val="28"/>
      <w:szCs w:val="28"/>
      <w:color w:val="000000"/>
    </w:rPr>
  </w:style>
  <w:style w:type="paragraph" w:styleId="Heading4">
    <w:name w:val="heading 4"/>
    <w:basedOn w:val="Normal"/>
    <w:uiPriority w:val="6"/>
    <w:rPr>
      <w:rFonts w:ascii="Calibri" w:hAnsi="Calibri" w:eastAsia="Calibri"/>
      <w:b/>
      <w:sz w:val="24"/>
      <w:szCs w:val="24"/>
      <w:color w:val="000000"/>
    </w:rPr>
  </w:style>
  <w:style w:type="paragraph" w:styleId="Heading5">
    <w:name w:val="heading 5"/>
    <w:basedOn w:val="Normal"/>
    <w:uiPriority w:val="5"/>
    <w:rPr>
      <w:rFonts w:ascii="Calibri" w:hAnsi="Calibri" w:eastAsia="Calibri"/>
      <w:b/>
      <w:sz w:val="22"/>
      <w:szCs w:val="22"/>
      <w:color w:val="000000"/>
    </w:rPr>
  </w:style>
  <w:style w:type="paragraph" w:styleId="Heading6">
    <w:name w:val="heading 6"/>
    <w:basedOn w:val="Normal"/>
    <w:uiPriority w:val="4"/>
    <w:rPr>
      <w:rFonts w:ascii="Calibri" w:hAnsi="Calibri" w:eastAsia="Calibri"/>
      <w:b/>
      <w:sz w:val="20"/>
      <w:szCs w:val="20"/>
      <w:color w:val="000000"/>
    </w:rPr>
  </w:style>
  <w:style w:type="paragraph" w:styleId="DefaultParagraphFont">
    <w:name w:val="Default Paragraph Font"/>
    <w:uiPriority w:val="99"/>
    <w:rPr>
      <w:rFonts w:ascii="Calibri" w:hAnsi="Calibri" w:eastAsia="Calibri"/>
      <w:sz w:val="22"/>
      <w:szCs w:val="22"/>
      <w:color w:val="000000"/>
    </w:rPr>
  </w:style>
  <w:style w:type="paragraph" w:styleId="NormalTable">
    <w:name w:val="Normal Table"/>
    <w:uiPriority w:val="99"/>
    <w:rPr>
      <w:rFonts w:ascii="Calibri" w:hAnsi="Calibri" w:eastAsia="Calibri"/>
      <w:sz w:val="22"/>
      <w:szCs w:val="22"/>
      <w:color w:val="000000"/>
    </w:rPr>
  </w:style>
  <w:style w:type="paragraph" w:styleId="NoList">
    <w:name w:val="No List"/>
    <w:uiPriority w:val="99"/>
    <w:rPr>
      <w:rFonts w:ascii="Calibri" w:hAnsi="Calibri" w:eastAsia="Calibri"/>
      <w:sz w:val="22"/>
      <w:szCs w:val="22"/>
      <w:color w:val="000000"/>
    </w:rPr>
  </w:style>
  <w:style w:type="paragraph" w:styleId="TableNormal">
    <w:name w:val="TableNormal"/>
    <w:uiPriority w:val="99"/>
    <w:rPr>
      <w:rFonts w:ascii="Calibri" w:hAnsi="Calibri" w:eastAsia="Calibri"/>
      <w:sz w:val="22"/>
      <w:szCs w:val="22"/>
      <w:color w:val="000000"/>
    </w:rPr>
  </w:style>
  <w:style w:type="paragraph" w:styleId="Title">
    <w:name w:val="Title"/>
    <w:uiPriority w:val="99"/>
    <w:rPr>
      <w:rFonts w:ascii="Calibri" w:hAnsi="Calibri" w:eastAsia="Calibri"/>
      <w:b/>
      <w:sz w:val="72"/>
      <w:szCs w:val="72"/>
      <w:color w:val="000000"/>
    </w:rPr>
  </w:style>
  <w:style w:type="paragraph" w:styleId="Subtitle">
    <w:name w:val="Subtitle"/>
    <w:uiPriority w:val="99"/>
    <w:rPr>
      <w:rFonts w:ascii="Georgia" w:hAnsi="Georgia" w:eastAsia="Georgia"/>
      <w:sz w:val="48"/>
      <w:szCs w:val="48"/>
      <w:color w:val="666666"/>
    </w:rPr>
  </w:style>
  <w:style w:type="paragraph" w:styleId="header">
    <w:name w:val="header"/>
    <w:uiPriority w:val="99"/>
    <w:rPr>
      <w:rFonts w:ascii="Calibri" w:hAnsi="Calibri" w:eastAsia="Calibri"/>
      <w:sz w:val="22"/>
      <w:szCs w:val="22"/>
      <w:color w:val="000000"/>
    </w:rPr>
  </w:style>
  <w:style w:type="paragraph" w:styleId="HeaderChar">
    <w:name w:val="Header Char"/>
    <w:uiPriority w:val="99"/>
    <w:rPr>
      <w:rFonts w:ascii="Arial" w:hAnsi="Arial" w:eastAsia="Arial"/>
      <w:sz w:val="22"/>
      <w:szCs w:val="22"/>
      <w:color w:val="000000"/>
    </w:rPr>
  </w:style>
  <w:style w:type="paragraph" w:styleId="footer">
    <w:name w:val="footer"/>
    <w:uiPriority w:val="99"/>
    <w:rPr>
      <w:rFonts w:ascii="Calibri" w:hAnsi="Calibri" w:eastAsia="Calibri"/>
      <w:sz w:val="22"/>
      <w:szCs w:val="22"/>
      <w:color w:val="000000"/>
    </w:rPr>
  </w:style>
  <w:style w:type="paragraph" w:styleId="FooterChar">
    <w:name w:val="Footer Char"/>
    <w:uiPriority w:val="99"/>
    <w:rPr>
      <w:rFonts w:ascii="Arial" w:hAnsi="Arial" w:eastAsia="Arial"/>
      <w:sz w:val="22"/>
      <w:szCs w:val="22"/>
      <w:color w:val="000000"/>
    </w:rPr>
  </w:style>
  <w:style w:type="paragraph" w:styleId="IntenseEmphasis">
    <w:name w:val="Intense Emphasis"/>
    <w:uiPriority w:val="99"/>
    <w:rPr>
      <w:rFonts w:ascii="Calibri" w:hAnsi="Calibri" w:eastAsia="Calibri"/>
      <w:sz w:val="22"/>
      <w:szCs w:val="22"/>
      <w:color w:val="5B9BD5"/>
    </w:rPr>
  </w:style>
  <w:style w:type="paragraph" w:styleId="Hyperlink">
    <w:name w:val="Hyperlink"/>
    <w:uiPriority w:val="99"/>
    <w:rPr>
      <w:rFonts w:ascii="Calibri" w:hAnsi="Calibri" w:eastAsia="Calibri"/>
      <w:sz w:val="22"/>
      <w:szCs w:val="22"/>
      <w:color w:val="0000FF"/>
    </w:rPr>
  </w:style>
  <w:style w:type="paragraph" w:styleId="BodyText">
    <w:name w:val="Body Text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BodyTextChar">
    <w:name w:val="Body Text Char"/>
    <w:uiPriority w:val="99"/>
    <w:rPr>
      <w:rFonts w:ascii="Times New Roman" w:hAnsi="Times New Roman" w:eastAsia="Times New Roman"/>
      <w:sz w:val="22"/>
      <w:szCs w:val="22"/>
      <w:color w:val="000000"/>
    </w:rPr>
  </w:style>
  <w:style w:type="paragraph" w:styleId="Normal(Web)">
    <w:name w:val="Normal (Web)"/>
    <w:uiPriority w:val="99"/>
    <w:rPr>
      <w:rFonts w:ascii="Times New Roman" w:hAnsi="Times New Roman" w:eastAsia="Times New Roman"/>
      <w:sz w:val="24"/>
      <w:szCs w:val="24"/>
      <w:color w:val="000000"/>
    </w:rPr>
  </w:style>
  <w:style w:type="paragraph" w:styleId="UnresolvedMention">
    <w:name w:val="Unresolved Mention"/>
    <w:uiPriority w:val="99"/>
    <w:rPr>
      <w:rFonts w:ascii="Calibri" w:hAnsi="Calibri" w:eastAsia="Calibri"/>
      <w:sz w:val="22"/>
      <w:szCs w:val="22"/>
      <w:color w:val="605E5C"/>
    </w:rPr>
  </w:style>
  <w:style w:type="paragraph" w:styleId="il">
    <w:name w:val="il"/>
    <w:uiPriority w:val="99"/>
    <w:rPr>
      <w:rFonts w:ascii="Calibri" w:hAnsi="Calibri" w:eastAsia="Calibri"/>
      <w:sz w:val="22"/>
      <w:szCs w:val="22"/>
      <w:color w:val="000000"/>
    </w:rPr>
  </w:style>
  <w:style w:type="paragraph" w:styleId="ListParagraph">
    <w:name w:val="List Paragraph"/>
    <w:uiPriority w:val="99"/>
    <w:rPr>
      <w:rFonts w:ascii="Calibri" w:hAnsi="Calibri" w:eastAsia="Calibri"/>
      <w:sz w:val="22"/>
      <w:szCs w:val="22"/>
      <w:color w:val="000000"/>
    </w:rPr>
  </w:style>
  <w:style w:type="paragraph" w:styleId="whitespacepre">
    <w:name w:val="white-space-pre"/>
    <w:uiPriority w:val="99"/>
    <w:rPr>
      <w:rFonts w:ascii="Calibri" w:hAnsi="Calibri" w:eastAsia="Calibri"/>
      <w:sz w:val="22"/>
      <w:szCs w:val="22"/>
      <w:color w:val="000000"/>
    </w:rPr>
  </w:style>
  <w:style w:type="paragraph" w:styleId="citation74">
    <w:name w:val="citation-74"/>
    <w:uiPriority w:val="99"/>
    <w:rPr>
      <w:rFonts w:ascii="Calibri" w:hAnsi="Calibri" w:eastAsia="Calibri"/>
      <w:sz w:val="22"/>
      <w:szCs w:val="22"/>
      <w:color w:val="00000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2cfd034be78f42c2" /><Relationship Type="http://schemas.openxmlformats.org/officeDocument/2006/relationships/image" Target="/media/image.jpg" Id="Rcdc7ced4ef494000" /><Relationship Type="http://schemas.openxmlformats.org/officeDocument/2006/relationships/image" Target="/media/image.png" Id="R0ce46be8082f4315" /><Relationship Type="http://schemas.openxmlformats.org/officeDocument/2006/relationships/image" Target="/media/image2.png" Id="R1317967aa4164635" /><Relationship Type="http://schemas.openxmlformats.org/officeDocument/2006/relationships/image" Target="/media/image3.png" Id="R8bedeef593934030" /><Relationship Type="http://schemas.openxmlformats.org/officeDocument/2006/relationships/image" Target="/media/image4.png" Id="R99abeac9036d4073" /></Relationships>
</file>