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GHDx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Location: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8 regions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Global and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2862263" cy="18235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82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Causes: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Risk: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Alcohol Use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Iron Deficiency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Vitamin A Deficiency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Zinc Deficiency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Low in Fruits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Low in Vegetables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Low in Whole Grains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Low in Nuts and Seeds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Low in Milk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High in Red Meat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HIgh in Processed Meat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High in Sugar-Sweetened Bev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Low in Fiber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suboptimal in calcium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low in seafood omega 3 fatty acids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low in polyunsaturated fatty acids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high in trans fatty acids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Diet high in sodium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Sex: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Year: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1990, 1995, 2000, 2005, 2010, 2015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Measure: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Death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Percent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 download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http://ghdx.healthdata.org/gbd-results-tool/result/f7faf4fb0c627d10d54ca002e712a335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ghdx.healthdata.org/gbd-results-tool/result/f7faf4fb0c627d10d54ca002e712a335" TargetMode="External"/></Relationships>
</file>