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电商管理系统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小组成员：于有为、白广印、葛杨、鲁南南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DFD图：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36260" cy="2825750"/>
            <wp:effectExtent l="0" t="0" r="2540" b="8890"/>
            <wp:docPr id="6" name="图片 6" descr="10ef50dafae113fb21cdda4d4fff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ef50dafae113fb21cdda4d4fff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71490" cy="3787140"/>
            <wp:effectExtent l="0" t="0" r="6350" b="7620"/>
            <wp:docPr id="7" name="图片 7" descr="22fbad4e48e46c34cfb71d8bdef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fbad4e48e46c34cfb71d8bdef5c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1925" cy="5970905"/>
            <wp:effectExtent l="0" t="0" r="635" b="3175"/>
            <wp:docPr id="2" name="图片 2" descr="0a95cd4aa615134eb925a3d8469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95cd4aa615134eb925a3d84693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33495"/>
            <wp:effectExtent l="0" t="0" r="3810" b="6985"/>
            <wp:docPr id="3" name="图片 3" descr="871c23e18494f6063bfee4fa3314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71c23e18494f6063bfee4fa331425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（1）加工小说明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名称：校验单号真伪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编号：1.1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功能：校验货物是否可以发货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输入：发货单号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输出：有效的发货信息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加工：商户输入商户编号和发货单号，系统首先使用“商户信息”进行身份验证，身份验证通过，再用“发货账单”进行单号验证，两者都通过，输出有效的“发货信息”给“发货处理”，否则，输出“无效请求”信息，转入“无效处理”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名称：审核商品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编号：2.1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功能：审核商品是否可以上架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输入：商品编号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输出：上架同意信息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加工：商户输入商家编号和商品编号，系统使用“申请单信息库”进行身份验证，身份验证通过，将申请单存入申请单信息库，输出有效的“上架信息”给“发货处理”，并且将上架信息存入上架商品信息库；否则，输出“无效请求”信息，转入“无效处理”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名称：订购申请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编号：3.1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功能：发出商品是否可以订购的申请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输入：商品编号，客户编号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输出：订购同意信息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加工：商户输入商品编号和客户编号，系统使用“客户信息”和“客户余额”进行身份验证，身份验证通过，将订购单存入订购信息库，输出有效的“订购信息”给“订购处理”，否则，输出“无效请求”信息，转入“无效处理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（2）数据储存条目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名称：商户信息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描述：商户有关信息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安全：商家编号+口令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7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存量：1万条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名称：发货账单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描述：发货的信息及价格陈列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组织：下单日期的升序排序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组成：商家名称+商家编号+商品编号+商品名称+商品数量+下单日期+商品单价+商品总价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主键：商家编号，商品编号，客户编号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安全：商家编号+口令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存量：1000万条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名称：申请单信息库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描述：存储所有申请单的信息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组织：申请日期升序排序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组成：商家名称+商家编号+商品编号+商品名声+电商平台审核意见+申请日期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主键：商家编号，商品编号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安全：商家编号+口令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存量：1000万条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名称：商品上架信息库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描述：存储所有商品上架的信息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组织：上架日期升序排序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组成：商家名称+商家编号+商品编号+商品名称+上架日期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主键：商家编号，商品编号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安全：商家编号+口令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存量：1000万条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名称：订购单信息库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描述：存储所有商品下单的信息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组织：上架日期升序排序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组成：商家名称+商家编号+商品编号+商品名称++商品单价+商品数量+商品总价+用户名称+用户编号+下单日期+订单编号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主键：商家编号，商品编号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安全：商家编号+口令，客户编号+口令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存量：1000万条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名称：用户余额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描述：客户的取款信息及余额信息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组成：用户名称+用户编号+取款数额+用户余额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主键：商家编号，商品编号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安全：客户编号+口令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存量：1000万条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（3）数据项条目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取值：1~9999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数据项名：发货单号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取值：1~99999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取值：1~9999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取值：1~9999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取值：1.00~999999.00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取值：1.00~999999.00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数据项名：订单编号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长度：5位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取值：1~99999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（4）数据流条目</w:t>
      </w:r>
      <w:bookmarkStart w:id="1" w:name="_GoBack"/>
      <w:bookmarkEnd w:id="1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434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数据流名：发货单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34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别名：invoice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34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</w:t>
            </w:r>
            <w:bookmarkStart w:id="0" w:name="OLE_LINK1"/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商家名称+商家编号+商品编号+商品名称</w:t>
            </w:r>
            <w:bookmarkEnd w:id="0"/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+发货日期+发货地址+用户名称+用户编号+收货地址+发货单号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434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数据流名：上架申请单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别名：listing request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组成：商家名称+商家编号+商品编号+商品名称+电商平台审核意见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数据流名：发货凭证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别名：proof of shipment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组成：商品编号+商品名称+商家名称+商家编号+品牌合格证明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42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数据流名：上架凭证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别名：listing 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组成：商品编号+商品名称+商家名称+商家编号+品牌授权证明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数据流名：订购单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别名：purchase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组成：商家名称+商家编号+商品编号+商品名称+商品单价+商品数量+商品总价+用户名称+用户编号+下单日期+订单编号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60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58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数据流名：订购凭证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458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别名：order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458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组成：商家名称+商家编号+商品编号+商品名称+商品单价+商品数量+商品总价+订单编号+订购许可证明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4580" w:type="dxa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备注：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DFD图映射：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3165" cy="2520950"/>
            <wp:effectExtent l="0" t="0" r="10795" b="8890"/>
            <wp:docPr id="5" name="图片 5" descr="365fd81a71d8bd2c61a82f758c2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5fd81a71d8bd2c61a82f758c266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000000"/>
    <w:rsid w:val="259E6D6D"/>
    <w:rsid w:val="36990853"/>
    <w:rsid w:val="36F8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1581</Words>
  <Characters>1731</Characters>
  <Lines>0</Lines>
  <Paragraphs>0</Paragraphs>
  <TotalTime>1</TotalTime>
  <ScaleCrop>false</ScaleCrop>
  <LinksUpToDate>false</LinksUpToDate>
  <CharactersWithSpaces>1738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2022-05-03T05:54:00Z</dcterms:created>
  <dc:creator>93929</dc:creator>
  <cp:lastModifiedBy>.</cp:lastModifiedBy>
  <dcterms:modified xsi:type="dcterms:W3CDTF">2022-05-03T11:22:03Z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91C383CF896840ADBE37472F96A7F004</vt:lpwstr>
  </property>
</Properties>
</file>