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after="300" w:line="360" w:lineRule="auto"/>
        <w:jc w:val="center"/>
        <w:rPr>
          <w:sz w:val="34"/>
          <w:szCs w:val="34"/>
          <w:u w:val="single"/>
        </w:rPr>
      </w:pPr>
      <w:r>
        <w:rPr>
          <w:sz w:val="34"/>
          <w:szCs w:val="34"/>
          <w:u w:val="single"/>
        </w:rPr>
        <w:t>Big Data in Personalized Medicine</w:t>
      </w:r>
    </w:p>
    <w:p w14:paraId="00000002" w14:textId="77777777" w:rsidR="00E057B6" w:rsidRDefault="00E057B6">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p>
    <w:p w14:paraId="00000003" w14:textId="77777777" w:rsidR="00E057B6" w:rsidRDefault="00E057B6">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p>
    <w:p w14:paraId="00000004"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center"/>
        <w:rPr>
          <w:sz w:val="26"/>
          <w:szCs w:val="26"/>
        </w:rPr>
      </w:pPr>
      <w:r>
        <w:rPr>
          <w:sz w:val="26"/>
          <w:szCs w:val="26"/>
        </w:rPr>
        <w:t>Introduction</w:t>
      </w:r>
    </w:p>
    <w:p w14:paraId="00000005"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In recent years, the field of personalized medicine has transformed drastically, due to the revolutionary impact of big data analytics. The rapid increase of large-scale molecular and clinical data has opened up countless opportunities to gain deeper insights into diseases and frame tailored treatment strategies. However, there are challenges that come with these developments, which demand complex computational approaches for data analysis and interpretation. This essay explores the pivotal role of big data in personalized medicine, highlighting the opportunities, challenges, and the ethical considerations with regard to the use of big data in healthcare.</w:t>
      </w:r>
    </w:p>
    <w:p w14:paraId="00000006"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center"/>
        <w:rPr>
          <w:sz w:val="26"/>
          <w:szCs w:val="26"/>
        </w:rPr>
      </w:pPr>
      <w:r>
        <w:rPr>
          <w:sz w:val="26"/>
          <w:szCs w:val="26"/>
        </w:rPr>
        <w:t>Big Data</w:t>
      </w:r>
    </w:p>
    <w:p w14:paraId="00000007"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after="300" w:line="360" w:lineRule="auto"/>
        <w:rPr>
          <w:sz w:val="26"/>
          <w:szCs w:val="26"/>
        </w:rPr>
      </w:pPr>
      <w:r>
        <w:rPr>
          <w:sz w:val="26"/>
          <w:szCs w:val="26"/>
        </w:rPr>
        <w:t xml:space="preserve">The term "big data," has changed its meaning since it was first coined by Jeffery </w:t>
      </w:r>
      <w:proofErr w:type="spellStart"/>
      <w:r>
        <w:rPr>
          <w:sz w:val="26"/>
          <w:szCs w:val="26"/>
        </w:rPr>
        <w:t>Bessels</w:t>
      </w:r>
      <w:proofErr w:type="spellEnd"/>
      <w:r>
        <w:rPr>
          <w:sz w:val="26"/>
          <w:szCs w:val="26"/>
        </w:rPr>
        <w:t xml:space="preserve"> in 1994. The word was initially used to describe Amazon's data analysis for customer targeting, however has now evolved into a versatile concept with a wide range of applications.</w:t>
      </w:r>
    </w:p>
    <w:p w14:paraId="00000008"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In essence, big data encompasses vast volumes of both structured and unstructured data generated at an unprecedented scale and speed. Its development can be summarized in distinct phases.</w:t>
      </w:r>
    </w:p>
    <w:p w14:paraId="00000009" w14:textId="77777777" w:rsidR="00E057B6" w:rsidRDefault="00E057B6">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p>
    <w:p w14:paraId="0000000A"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lastRenderedPageBreak/>
        <w:t xml:space="preserve">Originally, the data was focused on Amazon’s customer transaction records, thus managing huge volumes of data. With the advancement of technology came the expansion of the scope of ‘big data’ which now included more data types </w:t>
      </w:r>
      <w:proofErr w:type="gramStart"/>
      <w:r>
        <w:rPr>
          <w:sz w:val="26"/>
          <w:szCs w:val="26"/>
        </w:rPr>
        <w:t>like  text</w:t>
      </w:r>
      <w:proofErr w:type="gramEnd"/>
      <w:r>
        <w:rPr>
          <w:sz w:val="26"/>
          <w:szCs w:val="26"/>
        </w:rPr>
        <w:t>, numbers, images, and videos.</w:t>
      </w:r>
    </w:p>
    <w:p w14:paraId="0000000B"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 xml:space="preserve">Social Media and the Internet of Things provided real-time data streams which highlighted the significance of swift data processing. Because it was real-time, guaranteeing the data’s veracity </w:t>
      </w:r>
      <w:proofErr w:type="gramStart"/>
      <w:r>
        <w:rPr>
          <w:sz w:val="26"/>
          <w:szCs w:val="26"/>
        </w:rPr>
        <w:t>-  accuracy</w:t>
      </w:r>
      <w:proofErr w:type="gramEnd"/>
      <w:r>
        <w:rPr>
          <w:sz w:val="26"/>
          <w:szCs w:val="26"/>
        </w:rPr>
        <w:t xml:space="preserve"> and reliability - became a main aim.</w:t>
      </w:r>
    </w:p>
    <w:p w14:paraId="0000000C"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Big data’s value exists fundamentally in the actionable insights it provides. The extraction of such insights is done by data scientists through advanced analytics and machine learning technology.</w:t>
      </w:r>
    </w:p>
    <w:p w14:paraId="0000000D"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There are ethical and regulatory considerations in place, courtesy of the GDPR. Assuming a pivotal role in big data management, they address privacy and securing concerns.</w:t>
      </w:r>
    </w:p>
    <w:p w14:paraId="0000000E"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 xml:space="preserve">The ongoing evolution of big data technology has made it an integral part of various fields of life like healthcare and marketing. It is continually shaped by pioneering technology and the </w:t>
      </w:r>
      <w:proofErr w:type="gramStart"/>
      <w:r>
        <w:rPr>
          <w:sz w:val="26"/>
          <w:szCs w:val="26"/>
        </w:rPr>
        <w:t>ever growing</w:t>
      </w:r>
      <w:proofErr w:type="gramEnd"/>
      <w:r>
        <w:rPr>
          <w:sz w:val="26"/>
          <w:szCs w:val="26"/>
        </w:rPr>
        <w:t xml:space="preserve"> sources of data. That being said, responsibility in employment remains requisite to strike the desired balance between big data’s advantages and the data integrity.</w:t>
      </w:r>
    </w:p>
    <w:p w14:paraId="0000000F" w14:textId="77777777" w:rsidR="00E057B6" w:rsidRDefault="00E057B6">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p>
    <w:p w14:paraId="00000010"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center"/>
        <w:rPr>
          <w:sz w:val="26"/>
          <w:szCs w:val="26"/>
        </w:rPr>
      </w:pPr>
      <w:r>
        <w:rPr>
          <w:sz w:val="26"/>
          <w:szCs w:val="26"/>
        </w:rPr>
        <w:t>Opportunities in Biomedical Big Data</w:t>
      </w:r>
    </w:p>
    <w:p w14:paraId="00000011"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 xml:space="preserve">Sources for biomedical data are diverse including genomics, clinical records, imaging data and patient-generated health data. The heterogeneity of the datasets provides insightful information about the underlying biological mechanisms of diseases including patient specific traits </w:t>
      </w:r>
      <w:hyperlink r:id="rId6">
        <w:r>
          <w:rPr>
            <w:color w:val="1155CC"/>
            <w:sz w:val="26"/>
            <w:szCs w:val="26"/>
            <w:u w:val="single"/>
          </w:rPr>
          <w:t>(Source 1,5)</w:t>
        </w:r>
      </w:hyperlink>
      <w:r>
        <w:rPr>
          <w:sz w:val="26"/>
          <w:szCs w:val="26"/>
        </w:rPr>
        <w:t xml:space="preserve">. For </w:t>
      </w:r>
      <w:r>
        <w:rPr>
          <w:sz w:val="26"/>
          <w:szCs w:val="26"/>
        </w:rPr>
        <w:lastRenderedPageBreak/>
        <w:t xml:space="preserve">example, high-throughput genome sequencing, complemented with information gleaned from digitized clinical records and imaging data has led to the integration of genomics into healthcare </w:t>
      </w:r>
      <w:hyperlink r:id="rId7">
        <w:r>
          <w:rPr>
            <w:color w:val="1155CC"/>
            <w:sz w:val="26"/>
            <w:szCs w:val="26"/>
            <w:u w:val="single"/>
          </w:rPr>
          <w:t>(Source 3)</w:t>
        </w:r>
      </w:hyperlink>
      <w:r>
        <w:rPr>
          <w:sz w:val="26"/>
          <w:szCs w:val="26"/>
        </w:rPr>
        <w:t xml:space="preserve">. Customization of medical treatment based on independent patient needs has been made possible because of the abundance of data and its analysis, a core objective of personalized medicine </w:t>
      </w:r>
      <w:hyperlink r:id="rId8">
        <w:r>
          <w:rPr>
            <w:color w:val="1155CC"/>
            <w:sz w:val="26"/>
            <w:szCs w:val="26"/>
            <w:u w:val="single"/>
          </w:rPr>
          <w:t>(Source 8)</w:t>
        </w:r>
      </w:hyperlink>
      <w:r>
        <w:rPr>
          <w:sz w:val="26"/>
          <w:szCs w:val="26"/>
        </w:rPr>
        <w:t>.</w:t>
      </w:r>
    </w:p>
    <w:p w14:paraId="00000012"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 xml:space="preserve">The tools for </w:t>
      </w:r>
      <w:proofErr w:type="spellStart"/>
      <w:r>
        <w:rPr>
          <w:sz w:val="26"/>
          <w:szCs w:val="26"/>
        </w:rPr>
        <w:t>multiview</w:t>
      </w:r>
      <w:proofErr w:type="spellEnd"/>
      <w:r>
        <w:rPr>
          <w:sz w:val="26"/>
          <w:szCs w:val="26"/>
        </w:rPr>
        <w:t xml:space="preserve"> data analysis in medicine include various machine learning methods, especially deep learning. It is thanks to this technology that there has been remarkable success in applications such as medical image analysis and predictive modeling </w:t>
      </w:r>
      <w:hyperlink r:id="rId9">
        <w:r>
          <w:rPr>
            <w:color w:val="1155CC"/>
            <w:sz w:val="26"/>
            <w:szCs w:val="26"/>
            <w:u w:val="single"/>
          </w:rPr>
          <w:t>(Source 6)</w:t>
        </w:r>
      </w:hyperlink>
      <w:r>
        <w:rPr>
          <w:sz w:val="26"/>
          <w:szCs w:val="26"/>
        </w:rPr>
        <w:t xml:space="preserve">. IBM Watson, and other cognitive computing technologies, hold the promise to provide assistance to healthcare professionals to make decisions by using vast biomedical knowledge and clinical data to their maximum </w:t>
      </w:r>
      <w:proofErr w:type="gramStart"/>
      <w:r>
        <w:rPr>
          <w:sz w:val="26"/>
          <w:szCs w:val="26"/>
        </w:rPr>
        <w:t>advantage .</w:t>
      </w:r>
      <w:proofErr w:type="gramEnd"/>
    </w:p>
    <w:p w14:paraId="00000013" w14:textId="77777777" w:rsidR="00E057B6" w:rsidRDefault="00E057B6">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p>
    <w:p w14:paraId="00000014"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center"/>
        <w:rPr>
          <w:sz w:val="26"/>
          <w:szCs w:val="26"/>
        </w:rPr>
      </w:pPr>
      <w:r>
        <w:rPr>
          <w:sz w:val="26"/>
          <w:szCs w:val="26"/>
        </w:rPr>
        <w:t>Challenges in Biomedical Big Data</w:t>
      </w:r>
    </w:p>
    <w:p w14:paraId="00000015"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 xml:space="preserve">While biomedical big data has great potential benefits, it also has quite significant challenges. Development of new computational approaches is demanded by the sheer volume and complexity of this data </w:t>
      </w:r>
      <w:hyperlink r:id="rId10">
        <w:r>
          <w:rPr>
            <w:color w:val="1155CC"/>
            <w:sz w:val="26"/>
            <w:szCs w:val="26"/>
            <w:u w:val="single"/>
          </w:rPr>
          <w:t>(Source 1, 2)</w:t>
        </w:r>
      </w:hyperlink>
      <w:r>
        <w:rPr>
          <w:sz w:val="26"/>
          <w:szCs w:val="26"/>
        </w:rPr>
        <w:t xml:space="preserve">. Data protection, storage, integration and interpretations are some typical concerns taken care of, as previously mentioned, by the GDPR which ensures patient data privacy and security. Effective data management and reuse is thanks to the development of secure and FAIR (Findable, Accessible, Interoperable, and Reusable) systems </w:t>
      </w:r>
      <w:hyperlink r:id="rId11">
        <w:r>
          <w:rPr>
            <w:color w:val="1155CC"/>
            <w:sz w:val="26"/>
            <w:szCs w:val="26"/>
            <w:u w:val="single"/>
          </w:rPr>
          <w:t>(Source 8)</w:t>
        </w:r>
      </w:hyperlink>
      <w:r>
        <w:rPr>
          <w:sz w:val="26"/>
          <w:szCs w:val="26"/>
        </w:rPr>
        <w:t>.</w:t>
      </w:r>
    </w:p>
    <w:p w14:paraId="00000016"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 xml:space="preserve">Big data in healthcare also faces challenges in data integration, processing, analytics, visualization and interpretation </w:t>
      </w:r>
      <w:hyperlink r:id="rId12">
        <w:r>
          <w:rPr>
            <w:color w:val="1155CC"/>
            <w:sz w:val="26"/>
            <w:szCs w:val="26"/>
            <w:u w:val="single"/>
          </w:rPr>
          <w:t>(Source 7)</w:t>
        </w:r>
      </w:hyperlink>
      <w:r>
        <w:rPr>
          <w:sz w:val="26"/>
          <w:szCs w:val="26"/>
        </w:rPr>
        <w:t xml:space="preserve">. To overcome them, </w:t>
      </w:r>
      <w:r>
        <w:rPr>
          <w:sz w:val="26"/>
          <w:szCs w:val="26"/>
        </w:rPr>
        <w:lastRenderedPageBreak/>
        <w:t>innovation in infrastructure and analytical methods are required</w:t>
      </w:r>
      <w:hyperlink r:id="rId13">
        <w:r>
          <w:rPr>
            <w:color w:val="1155CC"/>
            <w:sz w:val="26"/>
            <w:szCs w:val="26"/>
            <w:u w:val="single"/>
          </w:rPr>
          <w:t xml:space="preserve"> (Source 20)</w:t>
        </w:r>
      </w:hyperlink>
      <w:r>
        <w:rPr>
          <w:sz w:val="26"/>
          <w:szCs w:val="26"/>
        </w:rPr>
        <w:t>. For the realization of the full potential of big data in advancing precision medicine, collaboration and sharing of data, samples and methods are vital.</w:t>
      </w:r>
    </w:p>
    <w:p w14:paraId="00000017" w14:textId="77777777" w:rsidR="00E057B6" w:rsidRDefault="00E057B6">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p>
    <w:p w14:paraId="00000018"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center"/>
        <w:rPr>
          <w:sz w:val="26"/>
          <w:szCs w:val="26"/>
        </w:rPr>
      </w:pPr>
      <w:r>
        <w:rPr>
          <w:sz w:val="26"/>
          <w:szCs w:val="26"/>
        </w:rPr>
        <w:t>Ethical Considerations</w:t>
      </w:r>
    </w:p>
    <w:p w14:paraId="00000019"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 xml:space="preserve">The balance between improving healthcare through data utilization and respecting individuals' rights to control their own data </w:t>
      </w:r>
      <w:hyperlink r:id="rId14">
        <w:r>
          <w:rPr>
            <w:color w:val="1155CC"/>
            <w:sz w:val="26"/>
            <w:szCs w:val="26"/>
            <w:u w:val="single"/>
          </w:rPr>
          <w:t>(Source 10)</w:t>
        </w:r>
      </w:hyperlink>
      <w:r>
        <w:rPr>
          <w:sz w:val="26"/>
          <w:szCs w:val="26"/>
        </w:rPr>
        <w:t>is the central ethical challenge in the use of big data for personalized medicine. The Patient’s data fundamentally belongs to them, and any use outside the clinical research must require their consent (</w:t>
      </w:r>
      <w:hyperlink r:id="rId15">
        <w:r>
          <w:rPr>
            <w:color w:val="1155CC"/>
            <w:sz w:val="26"/>
            <w:szCs w:val="26"/>
            <w:u w:val="single"/>
          </w:rPr>
          <w:t>Source 11</w:t>
        </w:r>
      </w:hyperlink>
      <w:r>
        <w:rPr>
          <w:sz w:val="26"/>
          <w:szCs w:val="26"/>
        </w:rPr>
        <w:t>). Prospective consent to store and use data for research purposes allows the accumulation of large datasets for hypothesis-driven research (</w:t>
      </w:r>
      <w:hyperlink r:id="rId16">
        <w:r>
          <w:rPr>
            <w:color w:val="1155CC"/>
            <w:sz w:val="26"/>
            <w:szCs w:val="26"/>
            <w:u w:val="single"/>
          </w:rPr>
          <w:t>Source 12</w:t>
        </w:r>
      </w:hyperlink>
      <w:r>
        <w:rPr>
          <w:sz w:val="26"/>
          <w:szCs w:val="26"/>
        </w:rPr>
        <w:t>).</w:t>
      </w:r>
    </w:p>
    <w:p w14:paraId="0000001A"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The GDPR has laid out seven key principles for data sharing, emphasizing lawfulness, transparency, and accountability</w:t>
      </w:r>
      <w:hyperlink r:id="rId17">
        <w:r>
          <w:rPr>
            <w:color w:val="1155CC"/>
            <w:sz w:val="26"/>
            <w:szCs w:val="26"/>
            <w:u w:val="single"/>
          </w:rPr>
          <w:t xml:space="preserve"> (Source 13)</w:t>
        </w:r>
      </w:hyperlink>
      <w:r>
        <w:rPr>
          <w:sz w:val="26"/>
          <w:szCs w:val="26"/>
        </w:rPr>
        <w:t xml:space="preserve">. Sharing structured data with rich metadata is crucial for effective data integration. Furthermore, the integration of big data techniques into clinical practice necessitates the development of a unique environment for storing, handling, and analyzing large volumes of data </w:t>
      </w:r>
      <w:hyperlink r:id="rId18">
        <w:r>
          <w:rPr>
            <w:color w:val="1155CC"/>
            <w:sz w:val="26"/>
            <w:szCs w:val="26"/>
            <w:u w:val="single"/>
          </w:rPr>
          <w:t>(Source 15)</w:t>
        </w:r>
      </w:hyperlink>
      <w:r>
        <w:rPr>
          <w:sz w:val="26"/>
          <w:szCs w:val="26"/>
        </w:rPr>
        <w:t>.</w:t>
      </w:r>
    </w:p>
    <w:p w14:paraId="0000001B" w14:textId="77777777" w:rsidR="00E057B6" w:rsidRDefault="00E057B6">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p>
    <w:p w14:paraId="0000001C"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center"/>
        <w:rPr>
          <w:sz w:val="26"/>
          <w:szCs w:val="26"/>
        </w:rPr>
      </w:pPr>
      <w:r>
        <w:rPr>
          <w:sz w:val="26"/>
          <w:szCs w:val="26"/>
        </w:rPr>
        <w:t>International Initiatives and Investments</w:t>
      </w:r>
    </w:p>
    <w:p w14:paraId="0000001D"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 xml:space="preserve">To successfully implement personalized medicine, collaboration among international initiatives is crucial. Efforts such as ELIXIR, Big Data to Knowledge (BD2K), the International Cancer Genome Consortium (ICGC), the International Human Epigenome Consortium (IHEC), and the International Rare Disease </w:t>
      </w:r>
      <w:r>
        <w:rPr>
          <w:sz w:val="26"/>
          <w:szCs w:val="26"/>
        </w:rPr>
        <w:lastRenderedPageBreak/>
        <w:t>Consortium (</w:t>
      </w:r>
      <w:proofErr w:type="spellStart"/>
      <w:r>
        <w:rPr>
          <w:sz w:val="26"/>
          <w:szCs w:val="26"/>
        </w:rPr>
        <w:t>IRDiRC</w:t>
      </w:r>
      <w:proofErr w:type="spellEnd"/>
      <w:r>
        <w:rPr>
          <w:sz w:val="26"/>
          <w:szCs w:val="26"/>
        </w:rPr>
        <w:t xml:space="preserve">) have played pivotal roles in advancing the field </w:t>
      </w:r>
      <w:hyperlink r:id="rId19">
        <w:r>
          <w:rPr>
            <w:color w:val="1155CC"/>
            <w:sz w:val="26"/>
            <w:szCs w:val="26"/>
            <w:u w:val="single"/>
          </w:rPr>
          <w:t>(Source 1)</w:t>
        </w:r>
      </w:hyperlink>
      <w:r>
        <w:rPr>
          <w:sz w:val="26"/>
          <w:szCs w:val="26"/>
        </w:rPr>
        <w:t xml:space="preserve">. Large-scale research consortia and funding efforts are necessary to tackle the complexity of personalized medicine and translate research findings into clinical </w:t>
      </w:r>
      <w:proofErr w:type="gramStart"/>
      <w:r>
        <w:rPr>
          <w:sz w:val="26"/>
          <w:szCs w:val="26"/>
        </w:rPr>
        <w:t>practice .</w:t>
      </w:r>
      <w:proofErr w:type="gramEnd"/>
    </w:p>
    <w:p w14:paraId="0000001E"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r>
        <w:rPr>
          <w:sz w:val="26"/>
          <w:szCs w:val="26"/>
        </w:rPr>
        <w:t xml:space="preserve">Moreover, investment in high-performance computing infrastructure is essential to handle the massive volumes of data generated in personalized medicine </w:t>
      </w:r>
      <w:hyperlink r:id="rId20">
        <w:r>
          <w:rPr>
            <w:color w:val="1155CC"/>
            <w:sz w:val="26"/>
            <w:szCs w:val="26"/>
            <w:u w:val="single"/>
          </w:rPr>
          <w:t>(Source 20</w:t>
        </w:r>
      </w:hyperlink>
      <w:r>
        <w:rPr>
          <w:sz w:val="26"/>
          <w:szCs w:val="26"/>
        </w:rPr>
        <w:t xml:space="preserve">). The European Commission, for instance, has allocated substantial funding to personalized medicine research, illustrating the commitment to harnessing big data for healthcare innovation </w:t>
      </w:r>
      <w:hyperlink r:id="rId21">
        <w:r>
          <w:rPr>
            <w:color w:val="1155CC"/>
            <w:sz w:val="26"/>
            <w:szCs w:val="26"/>
            <w:u w:val="single"/>
          </w:rPr>
          <w:t>(Source 20)</w:t>
        </w:r>
      </w:hyperlink>
      <w:r>
        <w:rPr>
          <w:sz w:val="26"/>
          <w:szCs w:val="26"/>
        </w:rPr>
        <w:t>.</w:t>
      </w:r>
    </w:p>
    <w:p w14:paraId="0000001F" w14:textId="77777777" w:rsidR="00E057B6" w:rsidRDefault="00E057B6">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rPr>
          <w:sz w:val="26"/>
          <w:szCs w:val="26"/>
        </w:rPr>
      </w:pPr>
    </w:p>
    <w:p w14:paraId="00000020"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360" w:lineRule="auto"/>
        <w:jc w:val="center"/>
        <w:rPr>
          <w:sz w:val="26"/>
          <w:szCs w:val="26"/>
        </w:rPr>
      </w:pPr>
      <w:r>
        <w:rPr>
          <w:sz w:val="26"/>
          <w:szCs w:val="26"/>
        </w:rPr>
        <w:t>Conclusion</w:t>
      </w:r>
    </w:p>
    <w:p w14:paraId="00000021" w14:textId="77777777" w:rsidR="00E057B6" w:rsidRDefault="00000000">
      <w:pPr>
        <w:pBdr>
          <w:top w:val="none" w:sz="0" w:space="0" w:color="D9D9E3"/>
          <w:left w:val="none" w:sz="0" w:space="0" w:color="D9D9E3"/>
          <w:bottom w:val="none" w:sz="0" w:space="0" w:color="D9D9E3"/>
          <w:right w:val="none" w:sz="0" w:space="0" w:color="D9D9E3"/>
          <w:between w:val="none" w:sz="0" w:space="0" w:color="D9D9E3"/>
        </w:pBdr>
        <w:spacing w:before="300" w:line="360" w:lineRule="auto"/>
        <w:rPr>
          <w:sz w:val="26"/>
          <w:szCs w:val="26"/>
        </w:rPr>
      </w:pPr>
      <w:r>
        <w:rPr>
          <w:sz w:val="26"/>
          <w:szCs w:val="26"/>
        </w:rPr>
        <w:t xml:space="preserve">Biomedical big data has ushered in a new era for personalized medicine, offering unprecedented opportunities to understand diseases at the molecular level and tailor treatments to individual patients. However, this transformation is not without its challenges, from data analysis and interpretation to ethical considerations surrounding data use. To fully realize the potential of big data in personalized medicine, collaboration among international initiatives, investment in high-performance computing, and the development of secure and ethical data management practices are essential. As advanced machine learning methods and cognitive computing technologies continue to evolve, the future of personalized medicine looks promising, with the potential to improve patient outcomes and lower healthcare costs </w:t>
      </w:r>
      <w:hyperlink r:id="rId22">
        <w:r>
          <w:rPr>
            <w:color w:val="1155CC"/>
            <w:sz w:val="26"/>
            <w:szCs w:val="26"/>
            <w:u w:val="single"/>
          </w:rPr>
          <w:t>(Source 19)</w:t>
        </w:r>
      </w:hyperlink>
      <w:r>
        <w:rPr>
          <w:sz w:val="26"/>
          <w:szCs w:val="26"/>
        </w:rPr>
        <w:t>. The continued exploration and responsible use of big data in personalized medicine hold the key to a brighter and more tailored healthcare future.</w:t>
      </w:r>
    </w:p>
    <w:p w14:paraId="00000022" w14:textId="77777777" w:rsidR="00E057B6" w:rsidRDefault="00E057B6">
      <w:pPr>
        <w:spacing w:line="360" w:lineRule="auto"/>
        <w:rPr>
          <w:sz w:val="26"/>
          <w:szCs w:val="26"/>
        </w:rPr>
      </w:pPr>
    </w:p>
    <w:sectPr w:rsidR="00E057B6">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DE22A" w14:textId="77777777" w:rsidR="00064AE6" w:rsidRDefault="00064AE6">
      <w:pPr>
        <w:spacing w:line="240" w:lineRule="auto"/>
      </w:pPr>
      <w:r>
        <w:separator/>
      </w:r>
    </w:p>
  </w:endnote>
  <w:endnote w:type="continuationSeparator" w:id="0">
    <w:p w14:paraId="6E43A9BD" w14:textId="77777777" w:rsidR="00064AE6" w:rsidRDefault="00064A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0FA10" w14:textId="77777777" w:rsidR="00064AE6" w:rsidRDefault="00064AE6">
      <w:pPr>
        <w:spacing w:line="240" w:lineRule="auto"/>
      </w:pPr>
      <w:r>
        <w:separator/>
      </w:r>
    </w:p>
  </w:footnote>
  <w:footnote w:type="continuationSeparator" w:id="0">
    <w:p w14:paraId="53F94897" w14:textId="77777777" w:rsidR="00064AE6" w:rsidRDefault="00064A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3" w14:textId="77777777" w:rsidR="00E057B6" w:rsidRDefault="00E057B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B6"/>
    <w:rsid w:val="00064AE6"/>
    <w:rsid w:val="001F6773"/>
    <w:rsid w:val="00E05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8A852545-1295-4148-811C-208E9CF7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4333680/" TargetMode="External"/><Relationship Id="rId13" Type="http://schemas.openxmlformats.org/officeDocument/2006/relationships/hyperlink" Target="https://www.sciencedirect.com/science/article/pii/S0958166918301903?ref=pdf_download&amp;fr=RR-2&amp;rr=80d0ab209bae19aa" TargetMode="External"/><Relationship Id="rId18" Type="http://schemas.openxmlformats.org/officeDocument/2006/relationships/hyperlink" Target="https://www.sciencedirect.com/science/article/pii/S0958166918301903?ref=pdf_download&amp;fr=RR-2&amp;rr=80d0ab209bae19aa" TargetMode="External"/><Relationship Id="rId3" Type="http://schemas.openxmlformats.org/officeDocument/2006/relationships/webSettings" Target="webSettings.xml"/><Relationship Id="rId21" Type="http://schemas.openxmlformats.org/officeDocument/2006/relationships/hyperlink" Target="https://www.youtube.com/watch?v=7t75CNC34vU" TargetMode="External"/><Relationship Id="rId7" Type="http://schemas.openxmlformats.org/officeDocument/2006/relationships/hyperlink" Target="https://www.frontiersin.org/articles/10.3389/fmed.2019.00034/full" TargetMode="External"/><Relationship Id="rId12" Type="http://schemas.openxmlformats.org/officeDocument/2006/relationships/hyperlink" Target="https://www.ncbi.nlm.nih.gov/pmc/articles/PMC4333680/" TargetMode="External"/><Relationship Id="rId17" Type="http://schemas.openxmlformats.org/officeDocument/2006/relationships/hyperlink" Target="https://www.ncbi.nlm.nih.gov/pmc/articles/PMC4333680/"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sciencedirect.com/science/article/pii/S0958166918301903?ref=pdf_download&amp;fr=RR-2&amp;rr=80d0ab209bae19aa" TargetMode="External"/><Relationship Id="rId20" Type="http://schemas.openxmlformats.org/officeDocument/2006/relationships/hyperlink" Target="https://www.youtube.com/watch?v=7t75CNC34vU" TargetMode="External"/><Relationship Id="rId1" Type="http://schemas.openxmlformats.org/officeDocument/2006/relationships/styles" Target="styles.xml"/><Relationship Id="rId6" Type="http://schemas.openxmlformats.org/officeDocument/2006/relationships/hyperlink" Target="https://www.frontiersin.org/articles/10.3389/fmed.2019.00034/full" TargetMode="External"/><Relationship Id="rId11" Type="http://schemas.openxmlformats.org/officeDocument/2006/relationships/hyperlink" Target="https://www.ncbi.nlm.nih.gov/pmc/articles/PMC4333680/"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www.sciencedirect.com/science/article/pii/S0958166918301903?ref=pdf_download&amp;fr=RR-2&amp;rr=80d0ab209bae19aa" TargetMode="External"/><Relationship Id="rId23" Type="http://schemas.openxmlformats.org/officeDocument/2006/relationships/header" Target="header1.xml"/><Relationship Id="rId10" Type="http://schemas.openxmlformats.org/officeDocument/2006/relationships/hyperlink" Target="https://www.frontiersin.org/articles/10.3389/fmed.2019.00034/full" TargetMode="External"/><Relationship Id="rId19" Type="http://schemas.openxmlformats.org/officeDocument/2006/relationships/hyperlink" Target="https://www.frontiersin.org/articles/10.3389/fmed.2019.00034/full" TargetMode="External"/><Relationship Id="rId4" Type="http://schemas.openxmlformats.org/officeDocument/2006/relationships/footnotes" Target="footnotes.xml"/><Relationship Id="rId9" Type="http://schemas.openxmlformats.org/officeDocument/2006/relationships/hyperlink" Target="https://www.frontiersin.org/articles/10.3389/fmed.2019.00034/full" TargetMode="External"/><Relationship Id="rId14" Type="http://schemas.openxmlformats.org/officeDocument/2006/relationships/hyperlink" Target="https://www.ncbi.nlm.nih.gov/pmc/articles/PMC4333680/" TargetMode="External"/><Relationship Id="rId22" Type="http://schemas.openxmlformats.org/officeDocument/2006/relationships/hyperlink" Target="https://www.sciencedirect.com/science/article/pii/S0958166918301903?ref=pdf_download&amp;fr=RR-2&amp;rr=80d0ab209bae19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1356</Words>
  <Characters>7735</Characters>
  <Application>Microsoft Office Word</Application>
  <DocSecurity>0</DocSecurity>
  <Lines>64</Lines>
  <Paragraphs>18</Paragraphs>
  <ScaleCrop>false</ScaleCrop>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Brinda Chirag Laddha</cp:lastModifiedBy>
  <cp:revision>2</cp:revision>
  <dcterms:created xsi:type="dcterms:W3CDTF">2023-11-30T21:14:00Z</dcterms:created>
  <dcterms:modified xsi:type="dcterms:W3CDTF">2023-11-30T21:14:00Z</dcterms:modified>
</cp:coreProperties>
</file>