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i/>
          <w:iCs/>
          <w:color w:val="9A9A9A"/>
          <w:sz w:val="16"/>
          <w:szCs w:val="16"/>
        </w:rPr>
        <w:t xml:space="preserve">FIKTIVNÍ PACIENT – testovací data pro Rakathon 2026</w:t>
      </w:r>
    </w:p>
    <w:p>
      <w:pPr>
        <w:spacing w:after="40"/>
      </w:pPr>
      <w:r>
        <w:rPr>
          <w:b/>
          <w:bCs/>
        </w:rPr>
        <w:t xml:space="preserve">KOC Nemocnice Lipová (fiktivní)</w:t>
      </w:r>
    </w:p>
    <w:p>
      <w:pPr>
        <w:spacing w:after="40"/>
      </w:pPr>
      <w:r>
        <w:rPr>
          <w:b w:val="false"/>
          <w:bCs w:val="false"/>
        </w:rPr>
        <w:t xml:space="preserve">Kardiologická ambulance, Interní klinika</w:t>
      </w:r>
    </w:p>
    <w:p>
      <w:pPr>
        <w:spacing w:after="40"/>
      </w:pPr>
      <w:r>
        <w:rPr>
          <w:b w:val="false"/>
          <w:bCs w:val="false"/>
        </w:rPr>
        <w:t xml:space="preserve">Nemocniční 15, 140 00 Praha 4</w:t>
      </w:r>
    </w:p>
    <w:p>
      <w:pPr>
        <w:spacing w:after="160" w:before="240"/>
      </w:pPr>
      <w:r>
        <w:rPr>
          <w:b/>
          <w:bCs/>
          <w:sz w:val="28"/>
          <w:szCs w:val="28"/>
        </w:rPr>
        <w:t xml:space="preserve">Konziliární zpráva – kardiologie</w:t>
      </w:r>
    </w:p>
    <w:p>
      <w:pPr>
        <w:spacing w:after="40"/>
      </w:pPr>
      <w:r>
        <w:rPr>
          <w:b w:val="false"/>
          <w:bCs w:val="false"/>
        </w:rPr>
        <w:t xml:space="preserve">Pacient: David Sipos, RČ 680509/1722, ZP 205</w:t>
      </w:r>
    </w:p>
    <w:p>
      <w:pPr>
        <w:spacing w:after="40"/>
      </w:pPr>
      <w:r>
        <w:rPr>
          <w:b w:val="false"/>
          <w:bCs w:val="false"/>
        </w:rPr>
        <w:t xml:space="preserve">Důvod konzilia: posouzení antiagregační léčby a kardiálního rizika před onkologickou léčbou a resekcí žaludku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NYNÍ</w:t>
      </w:r>
    </w:p>
    <w:p>
      <w:pPr>
        <w:spacing w:after="40"/>
      </w:pPr>
      <w:r>
        <w:rPr>
          <w:b w:val="false"/>
          <w:bCs w:val="false"/>
        </w:rPr>
        <w:t xml:space="preserve">58letý pacient s ICHS, st. p. PCI s implantací DES do RIA 3/2025, od té doby bez stenokardií. Námahová dušnost při chůzi do 2. patra, kterou přisuzuje anémii. Palpitace ani synkopy neudává.</w:t>
      </w:r>
    </w:p>
    <w:p>
      <w:pPr>
        <w:spacing w:after="40"/>
      </w:pPr>
      <w:r>
        <w:rPr>
          <w:b w:val="false"/>
          <w:bCs w:val="false"/>
        </w:rPr>
        <w:t xml:space="preserve">Objektivně TK 136/82 mmHg, TF 76/min pravidelná, bez známek srdečního selhání. Váha 80 kg.</w:t>
      </w:r>
    </w:p>
    <w:p>
      <w:pPr>
        <w:spacing w:after="40"/>
      </w:pPr>
      <w:r>
        <w:rPr>
          <w:b w:val="false"/>
          <w:bCs w:val="false"/>
        </w:rPr>
        <w:t xml:space="preserve">EKG: sinusový rytmus 76/min, bez akutních změn ST.</w:t>
      </w:r>
    </w:p>
    <w:p>
      <w:pPr>
        <w:spacing w:after="40"/>
      </w:pPr>
      <w:r>
        <w:rPr>
          <w:b w:val="false"/>
          <w:bCs w:val="false"/>
        </w:rPr>
        <w:t xml:space="preserve">ECHO: levá komora normální velikosti, EF LK 55 %, bez regionálních poruch kinetiky, chlopně bez významné vady.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ZÁVĚR</w:t>
      </w:r>
    </w:p>
    <w:p>
      <w:pPr>
        <w:spacing w:after="40"/>
      </w:pPr>
      <w:r>
        <w:rPr>
          <w:b w:val="false"/>
          <w:bCs w:val="false"/>
        </w:rPr>
        <w:t xml:space="preserve">ICHS, st. p. PCI RIA 3/2025, stabilizovaný stav, bez známek srdečního selhání. Riziko výkonu z kardiologického hlediska přijatelné.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DOPORUČENÍ</w:t>
      </w:r>
    </w:p>
    <w:p>
      <w:pPr>
        <w:spacing w:after="40"/>
      </w:pPr>
      <w:r>
        <w:rPr>
          <w:b w:val="false"/>
          <w:bCs w:val="false"/>
        </w:rPr>
        <w:t xml:space="preserve">Od implantace stentu uplynulo 18 měsíců, duální antiagregace již není nutná. Klopidogrel trvale vysazen od 13. 10. 2026, pokračovat v monoterapii kyselinou acetylsalicylovou 100 mg denně, i perioperačně.</w:t>
      </w:r>
    </w:p>
    <w:p>
      <w:pPr>
        <w:spacing w:after="40"/>
      </w:pPr>
      <w:r>
        <w:rPr>
          <w:b w:val="false"/>
          <w:bCs w:val="false"/>
        </w:rPr>
        <w:t xml:space="preserve">Ostatní medikace beze změny.</w:t>
      </w:r>
    </w:p>
    <w:p>
      <w:pPr>
        <w:spacing w:after="40"/>
      </w:pPr>
      <w:r>
        <w:rPr>
          <w:b w:val="false"/>
          <w:bCs w:val="false"/>
        </w:rPr>
        <w:t xml:space="preserve">V Praze dne 13. 10. 2026</w:t>
      </w:r>
    </w:p>
    <w:p>
      <w:pPr>
        <w:spacing w:after="40"/>
      </w:pPr>
      <w:r>
        <w:rPr>
          <w:b w:val="false"/>
          <w:bCs w:val="false"/>
        </w:rPr>
        <w:t xml:space="preserve">MUDr. Ondřej Vlček</w:t>
      </w:r>
    </w:p>
    <w:p>
      <w:pPr>
        <w:spacing w:after="40"/>
      </w:pPr>
      <w:r>
        <w:rPr>
          <w:b w:val="false"/>
          <w:bCs w:val="false"/>
        </w:rPr>
        <w:t xml:space="preserve">kardiolog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Rakathon 2026 – fiktivní testovací data</dc:creator>
  <cp:lastModifiedBy>Un-named</cp:lastModifiedBy>
  <cp:revision>1</cp:revision>
  <dcterms:created xsi:type="dcterms:W3CDTF">2026-10-17T08:29:50.565Z</dcterms:created>
  <dcterms:modified xsi:type="dcterms:W3CDTF">2026-10-17T08:29:50.565Z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