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C0E5" w14:textId="73F2EF0B" w:rsidR="00A1388D" w:rsidRPr="00A1388D" w:rsidRDefault="00A1388D" w:rsidP="00A1388D">
      <w:pPr>
        <w:jc w:val="center"/>
        <w:rPr>
          <w:b/>
          <w:bCs/>
          <w:sz w:val="44"/>
          <w:szCs w:val="44"/>
        </w:rPr>
      </w:pPr>
      <w:r w:rsidRPr="00A1388D">
        <w:rPr>
          <w:b/>
          <w:bCs/>
          <w:sz w:val="44"/>
          <w:szCs w:val="44"/>
        </w:rPr>
        <w:t>MY SQL</w:t>
      </w:r>
    </w:p>
    <w:p w14:paraId="772C72FB" w14:textId="77777777" w:rsidR="00A1388D" w:rsidRDefault="00A1388D" w:rsidP="00F61A76">
      <w:pPr>
        <w:rPr>
          <w:b/>
          <w:bCs/>
        </w:rPr>
      </w:pPr>
    </w:p>
    <w:p w14:paraId="4E8020DF" w14:textId="2A3CBD07" w:rsidR="00F61A76" w:rsidRPr="00F61A76" w:rsidRDefault="00F61A76" w:rsidP="00F61A76">
      <w:r w:rsidRPr="00F61A76">
        <w:rPr>
          <w:b/>
          <w:bCs/>
        </w:rPr>
        <w:t>1. Demographics &amp; Revenue Analysis</w:t>
      </w:r>
    </w:p>
    <w:p w14:paraId="2479F82F" w14:textId="77777777" w:rsidR="00F61A76" w:rsidRPr="00F61A76" w:rsidRDefault="00F61A76" w:rsidP="00F61A76">
      <w:pPr>
        <w:numPr>
          <w:ilvl w:val="0"/>
          <w:numId w:val="1"/>
        </w:numPr>
      </w:pPr>
      <w:r w:rsidRPr="00F61A76">
        <w:rPr>
          <w:b/>
          <w:bCs/>
        </w:rPr>
        <w:t>Objective:</w:t>
      </w:r>
      <w:r w:rsidRPr="00F61A76">
        <w:t xml:space="preserve"> Evaluate total revenue and Average Order Value (AOV) broken down by customer gender, age groups, and loyalty tiers. </w:t>
      </w:r>
    </w:p>
    <w:p w14:paraId="7632EF80" w14:textId="77777777" w:rsidR="00F61A76" w:rsidRPr="00F61A76" w:rsidRDefault="00F61A76" w:rsidP="00F61A76">
      <w:pPr>
        <w:numPr>
          <w:ilvl w:val="0"/>
          <w:numId w:val="1"/>
        </w:numPr>
      </w:pPr>
      <w:r w:rsidRPr="00F61A76">
        <w:rPr>
          <w:b/>
          <w:bCs/>
        </w:rPr>
        <w:t>SQL Techniques:</w:t>
      </w:r>
      <w:r w:rsidRPr="00F61A76">
        <w:t xml:space="preserve"> Multi-table JOIN operations, conditional filtering (WHERE), and group aggregations (GROUP BY, SUM, AVG). </w:t>
      </w:r>
    </w:p>
    <w:p w14:paraId="1B1AE5D5" w14:textId="77777777" w:rsidR="00F61A76" w:rsidRPr="00F61A76" w:rsidRDefault="00F61A76" w:rsidP="00F61A76">
      <w:pPr>
        <w:numPr>
          <w:ilvl w:val="0"/>
          <w:numId w:val="1"/>
        </w:numPr>
      </w:pPr>
      <w:r w:rsidRPr="00F61A76">
        <w:rPr>
          <w:b/>
          <w:bCs/>
        </w:rPr>
        <w:t>Conclusion:</w:t>
      </w:r>
      <w:r w:rsidRPr="00F61A76">
        <w:t xml:space="preserve"> Female customers aged 36–45 generate the highest overall gross revenue (~₹131.99M), while older customers (56–65) lead in individual order size (~₹8,138). Loyal customers in the 36–45 bracket form the core driver cohort. </w:t>
      </w:r>
    </w:p>
    <w:p w14:paraId="71EFD83E" w14:textId="77777777" w:rsidR="00F61A76" w:rsidRPr="00F61A76" w:rsidRDefault="00F61A76" w:rsidP="00F61A76">
      <w:r w:rsidRPr="00F61A76">
        <w:rPr>
          <w:b/>
          <w:bCs/>
        </w:rPr>
        <w:t>2. Customer Distribution &amp; Segment Breakdown</w:t>
      </w:r>
    </w:p>
    <w:p w14:paraId="1947C7C0" w14:textId="77777777" w:rsidR="00F61A76" w:rsidRPr="00F61A76" w:rsidRDefault="00F61A76" w:rsidP="00F61A76">
      <w:pPr>
        <w:numPr>
          <w:ilvl w:val="0"/>
          <w:numId w:val="2"/>
        </w:numPr>
      </w:pPr>
      <w:r w:rsidRPr="00F61A76">
        <w:rPr>
          <w:b/>
          <w:bCs/>
        </w:rPr>
        <w:t>Objective:</w:t>
      </w:r>
      <w:r w:rsidRPr="00F61A76">
        <w:t xml:space="preserve"> Determine the percentage distribution of users across different customer loyalty tiers (New, Returning, Loyal). </w:t>
      </w:r>
    </w:p>
    <w:p w14:paraId="71C6C2B9" w14:textId="77777777" w:rsidR="00F61A76" w:rsidRPr="00F61A76" w:rsidRDefault="00F61A76" w:rsidP="00F61A76">
      <w:pPr>
        <w:numPr>
          <w:ilvl w:val="0"/>
          <w:numId w:val="2"/>
        </w:numPr>
      </w:pPr>
      <w:r w:rsidRPr="00F61A76">
        <w:rPr>
          <w:b/>
          <w:bCs/>
        </w:rPr>
        <w:t>SQL Techniques:</w:t>
      </w:r>
      <w:r w:rsidRPr="00F61A76">
        <w:t xml:space="preserve"> Scalar subqueries for total count calculation, aggregate grouping (GROUP BY), and ratio calculations (ROUND). </w:t>
      </w:r>
    </w:p>
    <w:p w14:paraId="71293953" w14:textId="77777777" w:rsidR="00F61A76" w:rsidRPr="00F61A76" w:rsidRDefault="00F61A76" w:rsidP="00F61A76">
      <w:pPr>
        <w:numPr>
          <w:ilvl w:val="0"/>
          <w:numId w:val="2"/>
        </w:numPr>
      </w:pPr>
      <w:r w:rsidRPr="00F61A76">
        <w:rPr>
          <w:b/>
          <w:bCs/>
        </w:rPr>
        <w:t>Conclusion:</w:t>
      </w:r>
      <w:r w:rsidRPr="00F61A76">
        <w:t xml:space="preserve"> The customer base is heavily acquisition-driven, with </w:t>
      </w:r>
      <w:proofErr w:type="gramStart"/>
      <w:r w:rsidRPr="00F61A76">
        <w:t>New</w:t>
      </w:r>
      <w:proofErr w:type="gramEnd"/>
      <w:r w:rsidRPr="00F61A76">
        <w:t xml:space="preserve"> customers forming 50.23%, Returning users at 34.97%, and high-value Loyal customers at 14.80%. </w:t>
      </w:r>
    </w:p>
    <w:p w14:paraId="55892AC0" w14:textId="77777777" w:rsidR="00F61A76" w:rsidRPr="00F61A76" w:rsidRDefault="00F61A76" w:rsidP="00F61A76">
      <w:r w:rsidRPr="00F61A76">
        <w:rPr>
          <w:b/>
          <w:bCs/>
        </w:rPr>
        <w:t>3. Data Integrity &amp; Audit</w:t>
      </w:r>
    </w:p>
    <w:p w14:paraId="0A39DC7F" w14:textId="77777777" w:rsidR="00F61A76" w:rsidRPr="00F61A76" w:rsidRDefault="00F61A76" w:rsidP="00F61A76">
      <w:pPr>
        <w:numPr>
          <w:ilvl w:val="0"/>
          <w:numId w:val="3"/>
        </w:numPr>
      </w:pPr>
      <w:r w:rsidRPr="00F61A76">
        <w:rPr>
          <w:b/>
          <w:bCs/>
        </w:rPr>
        <w:t>Objective:</w:t>
      </w:r>
      <w:r w:rsidRPr="00F61A76">
        <w:t xml:space="preserve"> Audit the database for missing or unassigned geographic ZIP codes to evaluate tracking coverage. </w:t>
      </w:r>
    </w:p>
    <w:p w14:paraId="68CCB852" w14:textId="77777777" w:rsidR="00F61A76" w:rsidRPr="00F61A76" w:rsidRDefault="00F61A76" w:rsidP="00F61A76">
      <w:pPr>
        <w:numPr>
          <w:ilvl w:val="0"/>
          <w:numId w:val="3"/>
        </w:numPr>
      </w:pPr>
      <w:r w:rsidRPr="00F61A76">
        <w:rPr>
          <w:b/>
          <w:bCs/>
        </w:rPr>
        <w:t>SQL Techniques:</w:t>
      </w:r>
      <w:r w:rsidRPr="00F61A76">
        <w:t xml:space="preserve"> LEFT JOIN combined with conditional null/blank checking (IS NULL / = '') and COALESCE for default handling. </w:t>
      </w:r>
    </w:p>
    <w:p w14:paraId="10C806DF" w14:textId="77777777" w:rsidR="00F61A76" w:rsidRPr="00F61A76" w:rsidRDefault="00F61A76" w:rsidP="00F61A76">
      <w:pPr>
        <w:numPr>
          <w:ilvl w:val="0"/>
          <w:numId w:val="3"/>
        </w:numPr>
      </w:pPr>
      <w:r w:rsidRPr="00F61A76">
        <w:rPr>
          <w:b/>
          <w:bCs/>
        </w:rPr>
        <w:t>Conclusion:</w:t>
      </w:r>
      <w:r w:rsidRPr="00F61A76">
        <w:t xml:space="preserve"> Data hygiene in the customer table is optimal, achieving 100% geographic coverage with zero missing ZIP codes. </w:t>
      </w:r>
    </w:p>
    <w:p w14:paraId="64BC4DC2" w14:textId="77777777" w:rsidR="00F61A76" w:rsidRPr="00F61A76" w:rsidRDefault="00F61A76" w:rsidP="00F61A76">
      <w:r w:rsidRPr="00F61A76">
        <w:rPr>
          <w:b/>
          <w:bCs/>
        </w:rPr>
        <w:t>4. Pricing &amp; Discount Elasticity</w:t>
      </w:r>
    </w:p>
    <w:p w14:paraId="270006E3" w14:textId="77777777" w:rsidR="00F61A76" w:rsidRPr="00F61A76" w:rsidRDefault="00F61A76" w:rsidP="00F61A76">
      <w:pPr>
        <w:numPr>
          <w:ilvl w:val="0"/>
          <w:numId w:val="4"/>
        </w:numPr>
      </w:pPr>
      <w:r w:rsidRPr="00F61A76">
        <w:rPr>
          <w:b/>
          <w:bCs/>
        </w:rPr>
        <w:t>Objective:</w:t>
      </w:r>
      <w:r w:rsidRPr="00F61A76">
        <w:t xml:space="preserve"> Evaluate sales volume response across discount brackets to identify the optimal discount range. </w:t>
      </w:r>
    </w:p>
    <w:p w14:paraId="4714EC29" w14:textId="77777777" w:rsidR="00F61A76" w:rsidRPr="00F61A76" w:rsidRDefault="00F61A76" w:rsidP="00F61A76">
      <w:pPr>
        <w:numPr>
          <w:ilvl w:val="0"/>
          <w:numId w:val="4"/>
        </w:numPr>
      </w:pPr>
      <w:r w:rsidRPr="00F61A76">
        <w:rPr>
          <w:b/>
          <w:bCs/>
        </w:rPr>
        <w:t>SQL Techniques:</w:t>
      </w:r>
      <w:r w:rsidRPr="00F61A76">
        <w:t xml:space="preserve"> Conditional bucket creation (CASE WHEN), group aggregation (GROUP BY), and ordering (ORDER BY). </w:t>
      </w:r>
    </w:p>
    <w:p w14:paraId="08B4B57E" w14:textId="77777777" w:rsidR="00F61A76" w:rsidRPr="00F61A76" w:rsidRDefault="00F61A76" w:rsidP="00F61A76">
      <w:pPr>
        <w:numPr>
          <w:ilvl w:val="0"/>
          <w:numId w:val="4"/>
        </w:numPr>
      </w:pPr>
      <w:r w:rsidRPr="00F61A76">
        <w:rPr>
          <w:b/>
          <w:bCs/>
        </w:rPr>
        <w:lastRenderedPageBreak/>
        <w:t>Conclusion:</w:t>
      </w:r>
      <w:r w:rsidRPr="00F61A76">
        <w:t xml:space="preserve"> The 11–20% discount range serves as the ideal promotional sweet spot, generating the peak revenue (~₹373.5M across 68,276 units). </w:t>
      </w:r>
    </w:p>
    <w:p w14:paraId="17A35906" w14:textId="77777777" w:rsidR="00F61A76" w:rsidRPr="00F61A76" w:rsidRDefault="00F61A76" w:rsidP="00F61A76">
      <w:r w:rsidRPr="00F61A76">
        <w:rPr>
          <w:b/>
          <w:bCs/>
        </w:rPr>
        <w:t>5. Brand Performance &amp; Inventory Availability</w:t>
      </w:r>
    </w:p>
    <w:p w14:paraId="709B0222" w14:textId="77777777" w:rsidR="00F61A76" w:rsidRPr="00F61A76" w:rsidRDefault="00F61A76" w:rsidP="00F61A76">
      <w:pPr>
        <w:numPr>
          <w:ilvl w:val="0"/>
          <w:numId w:val="5"/>
        </w:numPr>
      </w:pPr>
      <w:r w:rsidRPr="00F61A76">
        <w:rPr>
          <w:b/>
          <w:bCs/>
        </w:rPr>
        <w:t>Objective:</w:t>
      </w:r>
      <w:r w:rsidRPr="00F61A76">
        <w:t xml:space="preserve"> Identify top-performing brands and measure how stock availability impacts gross revenue. </w:t>
      </w:r>
    </w:p>
    <w:p w14:paraId="05ADD315" w14:textId="77777777" w:rsidR="00F61A76" w:rsidRPr="00F61A76" w:rsidRDefault="00F61A76" w:rsidP="00F61A76">
      <w:pPr>
        <w:numPr>
          <w:ilvl w:val="0"/>
          <w:numId w:val="5"/>
        </w:numPr>
      </w:pPr>
      <w:r w:rsidRPr="00F61A76">
        <w:rPr>
          <w:b/>
          <w:bCs/>
        </w:rPr>
        <w:t>SQL Techniques:</w:t>
      </w:r>
      <w:r w:rsidRPr="00F61A76">
        <w:t xml:space="preserve"> Derived subqueries in the FROM clause, inline filtering, top-N sorting (LIMIT), and categorical grouping. </w:t>
      </w:r>
    </w:p>
    <w:p w14:paraId="78878280" w14:textId="77777777" w:rsidR="00F61A76" w:rsidRPr="00F61A76" w:rsidRDefault="00F61A76" w:rsidP="00F61A76">
      <w:pPr>
        <w:numPr>
          <w:ilvl w:val="0"/>
          <w:numId w:val="5"/>
        </w:numPr>
      </w:pPr>
      <w:r w:rsidRPr="00F61A76">
        <w:rPr>
          <w:b/>
          <w:bCs/>
        </w:rPr>
        <w:t>Conclusion:</w:t>
      </w:r>
      <w:r w:rsidRPr="00F61A76">
        <w:t xml:space="preserve"> Domestic volume brands (Generic Indian) and furniture providers (Urban Ladder, </w:t>
      </w:r>
      <w:proofErr w:type="spellStart"/>
      <w:r w:rsidRPr="00F61A76">
        <w:t>Pepperfry</w:t>
      </w:r>
      <w:proofErr w:type="spellEnd"/>
      <w:r w:rsidRPr="00F61A76">
        <w:t xml:space="preserve">) dominate sales. In-stock items account for 96.5% of total revenue (~₹1.14B), confirming availability directly caps sales potential. </w:t>
      </w:r>
    </w:p>
    <w:p w14:paraId="01A65959" w14:textId="77777777" w:rsidR="00F61A76" w:rsidRPr="00F61A76" w:rsidRDefault="00F61A76" w:rsidP="00F61A76">
      <w:r w:rsidRPr="00F61A76">
        <w:rPr>
          <w:b/>
          <w:bCs/>
        </w:rPr>
        <w:t>6. Automated Monthly Sales Tracking</w:t>
      </w:r>
    </w:p>
    <w:p w14:paraId="65BE4DB9" w14:textId="77777777" w:rsidR="00F61A76" w:rsidRPr="00F61A76" w:rsidRDefault="00F61A76" w:rsidP="00F61A76">
      <w:pPr>
        <w:numPr>
          <w:ilvl w:val="0"/>
          <w:numId w:val="6"/>
        </w:numPr>
      </w:pPr>
      <w:r w:rsidRPr="00F61A76">
        <w:rPr>
          <w:b/>
          <w:bCs/>
        </w:rPr>
        <w:t>Objective:</w:t>
      </w:r>
      <w:r w:rsidRPr="00F61A76">
        <w:t xml:space="preserve"> Create a reusable modular routine to extract month-over-month revenue and order volume trends for any given target year. </w:t>
      </w:r>
    </w:p>
    <w:p w14:paraId="50B89A5C" w14:textId="77777777" w:rsidR="00F61A76" w:rsidRPr="00F61A76" w:rsidRDefault="00F61A76" w:rsidP="00F61A76">
      <w:pPr>
        <w:numPr>
          <w:ilvl w:val="0"/>
          <w:numId w:val="6"/>
        </w:numPr>
      </w:pPr>
      <w:r w:rsidRPr="00F61A76">
        <w:rPr>
          <w:b/>
          <w:bCs/>
        </w:rPr>
        <w:t>SQL Techniques:</w:t>
      </w:r>
      <w:r w:rsidRPr="00F61A76">
        <w:t xml:space="preserve"> Stored Procedure definition (CREATE PROCEDURE), parameter handling (IN), date formatting (DATE_FORMAT), and temporal filtering (YEAR). </w:t>
      </w:r>
    </w:p>
    <w:p w14:paraId="55068CCB" w14:textId="77777777" w:rsidR="00F61A76" w:rsidRPr="00F61A76" w:rsidRDefault="00F61A76" w:rsidP="00F61A76">
      <w:pPr>
        <w:numPr>
          <w:ilvl w:val="0"/>
          <w:numId w:val="6"/>
        </w:numPr>
      </w:pPr>
      <w:r w:rsidRPr="00F61A76">
        <w:rPr>
          <w:b/>
          <w:bCs/>
        </w:rPr>
        <w:t>Conclusion:</w:t>
      </w:r>
      <w:r w:rsidRPr="00F61A76">
        <w:t xml:space="preserve"> Encapsulating seasonal run-rate tracking into a stored procedure enables fast quarterly inventory buffer forecasting and Q4 surge tracking. </w:t>
      </w:r>
    </w:p>
    <w:p w14:paraId="77542B9F" w14:textId="77777777" w:rsidR="00F61A76" w:rsidRPr="00F61A76" w:rsidRDefault="00F61A76" w:rsidP="00F61A76">
      <w:r w:rsidRPr="00F61A76">
        <w:rPr>
          <w:b/>
          <w:bCs/>
        </w:rPr>
        <w:t>7. Operational Fulfillment &amp; Logistics Delays</w:t>
      </w:r>
    </w:p>
    <w:p w14:paraId="731A77D5" w14:textId="77777777" w:rsidR="00F61A76" w:rsidRPr="00F61A76" w:rsidRDefault="00F61A76" w:rsidP="00F61A76">
      <w:pPr>
        <w:numPr>
          <w:ilvl w:val="0"/>
          <w:numId w:val="7"/>
        </w:numPr>
      </w:pPr>
      <w:r w:rsidRPr="00F61A76">
        <w:rPr>
          <w:b/>
          <w:bCs/>
        </w:rPr>
        <w:t>Objective:</w:t>
      </w:r>
      <w:r w:rsidRPr="00F61A76">
        <w:t xml:space="preserve"> Measure delivery cycle times across categories, group shipping costs into weight ranges, and identify state-level logistics SLA breaches. </w:t>
      </w:r>
    </w:p>
    <w:p w14:paraId="597416FF" w14:textId="77777777" w:rsidR="00F61A76" w:rsidRPr="00F61A76" w:rsidRDefault="00F61A76" w:rsidP="00F61A76">
      <w:pPr>
        <w:numPr>
          <w:ilvl w:val="0"/>
          <w:numId w:val="7"/>
        </w:numPr>
      </w:pPr>
      <w:r w:rsidRPr="00F61A76">
        <w:rPr>
          <w:b/>
          <w:bCs/>
        </w:rPr>
        <w:t>SQL Techniques:</w:t>
      </w:r>
      <w:r w:rsidRPr="00F61A76">
        <w:t xml:space="preserve"> Date arithmetic (DATEDIFF), mathematical discretization (FLOOR), multi-level joins (JOIN), and conditional filtering. </w:t>
      </w:r>
    </w:p>
    <w:p w14:paraId="55A30EC6" w14:textId="77777777" w:rsidR="00F61A76" w:rsidRPr="00F61A76" w:rsidRDefault="00F61A76" w:rsidP="00F61A76">
      <w:pPr>
        <w:numPr>
          <w:ilvl w:val="0"/>
          <w:numId w:val="7"/>
        </w:numPr>
      </w:pPr>
      <w:r w:rsidRPr="00F61A76">
        <w:rPr>
          <w:b/>
          <w:bCs/>
        </w:rPr>
        <w:t>Conclusion:</w:t>
      </w:r>
      <w:r w:rsidRPr="00F61A76">
        <w:t xml:space="preserve"> Total order fulfillment averages ~72 days across categories. State-by-state delay breakdowns highlight regional supply chain bottlenecks for logistical restructuring. </w:t>
      </w:r>
    </w:p>
    <w:p w14:paraId="6B7AAF79" w14:textId="77777777" w:rsidR="00F61A76" w:rsidRPr="00F61A76" w:rsidRDefault="00F61A76" w:rsidP="00F61A76">
      <w:r w:rsidRPr="00F61A76">
        <w:rPr>
          <w:b/>
          <w:bCs/>
        </w:rPr>
        <w:t>8. Order Status &amp; Satisfaction Drivers</w:t>
      </w:r>
    </w:p>
    <w:p w14:paraId="5CAAA439" w14:textId="77777777" w:rsidR="00F61A76" w:rsidRPr="00F61A76" w:rsidRDefault="00F61A76" w:rsidP="00F61A76">
      <w:pPr>
        <w:numPr>
          <w:ilvl w:val="0"/>
          <w:numId w:val="8"/>
        </w:numPr>
      </w:pPr>
      <w:r w:rsidRPr="00F61A76">
        <w:rPr>
          <w:b/>
          <w:bCs/>
        </w:rPr>
        <w:t>Objective:</w:t>
      </w:r>
      <w:r w:rsidRPr="00F61A76">
        <w:t xml:space="preserve"> Analyze order cancellation rates and assess how delivery delays impact review scores across payment channels. </w:t>
      </w:r>
    </w:p>
    <w:p w14:paraId="196B14DF" w14:textId="77777777" w:rsidR="00F61A76" w:rsidRPr="00F61A76" w:rsidRDefault="00F61A76" w:rsidP="00F61A76">
      <w:pPr>
        <w:numPr>
          <w:ilvl w:val="0"/>
          <w:numId w:val="8"/>
        </w:numPr>
      </w:pPr>
      <w:r w:rsidRPr="00F61A76">
        <w:rPr>
          <w:b/>
          <w:bCs/>
        </w:rPr>
        <w:t>SQL Techniques:</w:t>
      </w:r>
      <w:r w:rsidRPr="00F61A76">
        <w:t xml:space="preserve"> Conditional aggregate filtering (WHERE </w:t>
      </w:r>
      <w:proofErr w:type="spellStart"/>
      <w:r w:rsidRPr="00F61A76">
        <w:t>review_score</w:t>
      </w:r>
      <w:proofErr w:type="spellEnd"/>
      <w:r w:rsidRPr="00F61A76">
        <w:t xml:space="preserve"> IN (1, 2)), subquery percentage calculations, and multi-table joins. </w:t>
      </w:r>
    </w:p>
    <w:p w14:paraId="3C0C73A6" w14:textId="77777777" w:rsidR="00F61A76" w:rsidRPr="00F61A76" w:rsidRDefault="00F61A76" w:rsidP="00F61A76">
      <w:pPr>
        <w:numPr>
          <w:ilvl w:val="0"/>
          <w:numId w:val="8"/>
        </w:numPr>
      </w:pPr>
      <w:r w:rsidRPr="00F61A76">
        <w:rPr>
          <w:b/>
          <w:bCs/>
        </w:rPr>
        <w:lastRenderedPageBreak/>
        <w:t>Conclusion:</w:t>
      </w:r>
      <w:r w:rsidRPr="00F61A76">
        <w:t xml:space="preserve"> Successful delivery stands at 92.39%, while returns account for 7.61%. Customer review scores remain stable across payment types (~4.08 to 4.10), but 1-star reviews are heavily driven by severe logistics delay spikes. </w:t>
      </w:r>
    </w:p>
    <w:p w14:paraId="44BD6977" w14:textId="77777777" w:rsidR="00F61A76" w:rsidRPr="00F61A76" w:rsidRDefault="00F61A76" w:rsidP="00F61A76">
      <w:r w:rsidRPr="00F61A76">
        <w:rPr>
          <w:b/>
          <w:bCs/>
        </w:rPr>
        <w:t>9. Statistical Correlations</w:t>
      </w:r>
    </w:p>
    <w:p w14:paraId="3183E2FB" w14:textId="77777777" w:rsidR="00F61A76" w:rsidRPr="00F61A76" w:rsidRDefault="00F61A76" w:rsidP="00F61A76">
      <w:pPr>
        <w:numPr>
          <w:ilvl w:val="0"/>
          <w:numId w:val="9"/>
        </w:numPr>
      </w:pPr>
      <w:r w:rsidRPr="00F61A76">
        <w:rPr>
          <w:b/>
          <w:bCs/>
        </w:rPr>
        <w:t>Objective:</w:t>
      </w:r>
      <w:r w:rsidRPr="00F61A76">
        <w:t xml:space="preserve"> Quantify mathematical relationships between variables (Discount % vs. Price; Delivery Delay vs. Review Score). </w:t>
      </w:r>
    </w:p>
    <w:p w14:paraId="2BA78E7A" w14:textId="77777777" w:rsidR="00F61A76" w:rsidRPr="00F61A76" w:rsidRDefault="00F61A76" w:rsidP="00F61A76">
      <w:pPr>
        <w:numPr>
          <w:ilvl w:val="0"/>
          <w:numId w:val="9"/>
        </w:numPr>
      </w:pPr>
      <w:r w:rsidRPr="00F61A76">
        <w:rPr>
          <w:b/>
          <w:bCs/>
        </w:rPr>
        <w:t>SQL Techniques:</w:t>
      </w:r>
      <w:r w:rsidRPr="00F61A76">
        <w:t xml:space="preserve"> Manual Pearson Correlation Coefficient formula implementation using statistical functions (SUM, POWER, SQRT) combined with Common Table Expressions (CTEs). </w:t>
      </w:r>
    </w:p>
    <w:p w14:paraId="5611A93F" w14:textId="77777777" w:rsidR="00F61A76" w:rsidRPr="00F61A76" w:rsidRDefault="00F61A76" w:rsidP="00F61A76">
      <w:pPr>
        <w:numPr>
          <w:ilvl w:val="0"/>
          <w:numId w:val="9"/>
        </w:numPr>
      </w:pPr>
      <w:r w:rsidRPr="00F61A76">
        <w:rPr>
          <w:b/>
          <w:bCs/>
        </w:rPr>
        <w:t>Conclusion:</w:t>
      </w:r>
      <w:r w:rsidRPr="00F61A76">
        <w:t xml:space="preserve"> Computes exact statistical linear correlation values directly in SQL without relying on external statistical libraries. </w:t>
      </w:r>
    </w:p>
    <w:p w14:paraId="7E96C84C" w14:textId="77777777" w:rsidR="00F61A76" w:rsidRPr="00F61A76" w:rsidRDefault="00F61A76" w:rsidP="00F61A76">
      <w:r w:rsidRPr="00F61A76">
        <w:rPr>
          <w:b/>
          <w:bCs/>
        </w:rPr>
        <w:t>10. Advanced Summary Statistics &amp; Outlier Detection</w:t>
      </w:r>
    </w:p>
    <w:p w14:paraId="798F19D2" w14:textId="77777777" w:rsidR="00F61A76" w:rsidRPr="00F61A76" w:rsidRDefault="00F61A76" w:rsidP="00F61A76">
      <w:pPr>
        <w:numPr>
          <w:ilvl w:val="0"/>
          <w:numId w:val="10"/>
        </w:numPr>
      </w:pPr>
      <w:r w:rsidRPr="00F61A76">
        <w:rPr>
          <w:b/>
          <w:bCs/>
        </w:rPr>
        <w:t>Objective:</w:t>
      </w:r>
      <w:r w:rsidRPr="00F61A76">
        <w:t xml:space="preserve"> Calculate measures of central tendency (Mean, Median, Mode), measures of dispersion (Range, Variance, Standard Deviation, Skewness), and Interquartile Range (IQR) bounds. </w:t>
      </w:r>
    </w:p>
    <w:p w14:paraId="01DE8434" w14:textId="77777777" w:rsidR="00F61A76" w:rsidRPr="00F61A76" w:rsidRDefault="00F61A76" w:rsidP="00F61A76">
      <w:pPr>
        <w:numPr>
          <w:ilvl w:val="0"/>
          <w:numId w:val="10"/>
        </w:numPr>
      </w:pPr>
      <w:r w:rsidRPr="00F61A76">
        <w:rPr>
          <w:b/>
          <w:bCs/>
        </w:rPr>
        <w:t>SQL Techniques:</w:t>
      </w:r>
      <w:r w:rsidRPr="00F61A76">
        <w:t xml:space="preserve"> Window functions (ROW_</w:t>
      </w:r>
      <w:proofErr w:type="gramStart"/>
      <w:r w:rsidRPr="00F61A76">
        <w:t>NUMBER(</w:t>
      </w:r>
      <w:proofErr w:type="gramEnd"/>
      <w:r w:rsidRPr="00F61A76">
        <w:t xml:space="preserve">) OVER, </w:t>
      </w:r>
      <w:proofErr w:type="gramStart"/>
      <w:r w:rsidRPr="00F61A76">
        <w:t>COUNT(</w:t>
      </w:r>
      <w:proofErr w:type="gramEnd"/>
      <w:r w:rsidRPr="00F61A76">
        <w:t xml:space="preserve">) OVER), CTE chaining, CROSS JOIN, subqueries, and mathematical sample skewness calculations. </w:t>
      </w:r>
    </w:p>
    <w:p w14:paraId="50827C8E" w14:textId="77777777" w:rsidR="00F61A76" w:rsidRPr="00F61A76" w:rsidRDefault="00F61A76" w:rsidP="00F61A76">
      <w:pPr>
        <w:numPr>
          <w:ilvl w:val="0"/>
          <w:numId w:val="10"/>
        </w:numPr>
      </w:pPr>
      <w:r w:rsidRPr="00F61A76">
        <w:rPr>
          <w:b/>
          <w:bCs/>
        </w:rPr>
        <w:t>Conclusion:</w:t>
      </w:r>
      <w:r w:rsidRPr="00F61A76">
        <w:t xml:space="preserve"> Provides a complete univariate statistical summary and defines lower/upper IQR boundaries ($\text{Q1} - 1.5 \times \</w:t>
      </w:r>
      <w:proofErr w:type="gramStart"/>
      <w:r w:rsidRPr="00F61A76">
        <w:t>text{</w:t>
      </w:r>
      <w:proofErr w:type="gramEnd"/>
      <w:r w:rsidRPr="00F61A76">
        <w:t>IQR}$ and $\text{Q3} + 1.5 \times \</w:t>
      </w:r>
      <w:proofErr w:type="gramStart"/>
      <w:r w:rsidRPr="00F61A76">
        <w:t>text{</w:t>
      </w:r>
      <w:proofErr w:type="gramEnd"/>
      <w:r w:rsidRPr="00F61A76">
        <w:t xml:space="preserve">IQR}$) to detect data anomalies. </w:t>
      </w:r>
    </w:p>
    <w:p w14:paraId="33102B8C" w14:textId="77777777" w:rsidR="00F01581" w:rsidRPr="00F61A76" w:rsidRDefault="00F01581" w:rsidP="00F61A76"/>
    <w:sectPr w:rsidR="00F01581" w:rsidRPr="00F61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A10"/>
    <w:multiLevelType w:val="multilevel"/>
    <w:tmpl w:val="B92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3D17"/>
    <w:multiLevelType w:val="multilevel"/>
    <w:tmpl w:val="A9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E0A6D"/>
    <w:multiLevelType w:val="multilevel"/>
    <w:tmpl w:val="5FF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537FB"/>
    <w:multiLevelType w:val="multilevel"/>
    <w:tmpl w:val="BDB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37336"/>
    <w:multiLevelType w:val="multilevel"/>
    <w:tmpl w:val="4B4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56890"/>
    <w:multiLevelType w:val="multilevel"/>
    <w:tmpl w:val="427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46B3"/>
    <w:multiLevelType w:val="multilevel"/>
    <w:tmpl w:val="025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A1B58"/>
    <w:multiLevelType w:val="multilevel"/>
    <w:tmpl w:val="874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30864"/>
    <w:multiLevelType w:val="multilevel"/>
    <w:tmpl w:val="4F2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C1CFC"/>
    <w:multiLevelType w:val="multilevel"/>
    <w:tmpl w:val="54F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44813">
    <w:abstractNumId w:val="4"/>
  </w:num>
  <w:num w:numId="2" w16cid:durableId="1584531588">
    <w:abstractNumId w:val="5"/>
  </w:num>
  <w:num w:numId="3" w16cid:durableId="1843549934">
    <w:abstractNumId w:val="6"/>
  </w:num>
  <w:num w:numId="4" w16cid:durableId="1607417976">
    <w:abstractNumId w:val="2"/>
  </w:num>
  <w:num w:numId="5" w16cid:durableId="236483084">
    <w:abstractNumId w:val="9"/>
  </w:num>
  <w:num w:numId="6" w16cid:durableId="245118113">
    <w:abstractNumId w:val="8"/>
  </w:num>
  <w:num w:numId="7" w16cid:durableId="1617637900">
    <w:abstractNumId w:val="3"/>
  </w:num>
  <w:num w:numId="8" w16cid:durableId="1523515418">
    <w:abstractNumId w:val="1"/>
  </w:num>
  <w:num w:numId="9" w16cid:durableId="1071579238">
    <w:abstractNumId w:val="0"/>
  </w:num>
  <w:num w:numId="10" w16cid:durableId="247202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76"/>
    <w:rsid w:val="001B0EA1"/>
    <w:rsid w:val="00432AAF"/>
    <w:rsid w:val="00A1388D"/>
    <w:rsid w:val="00AD2256"/>
    <w:rsid w:val="00BC101F"/>
    <w:rsid w:val="00BC3839"/>
    <w:rsid w:val="00F01581"/>
    <w:rsid w:val="00F262C7"/>
    <w:rsid w:val="00F35BC0"/>
    <w:rsid w:val="00F6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2583"/>
  <w15:chartTrackingRefBased/>
  <w15:docId w15:val="{5FE9E720-CA52-4894-94CC-DA62DA98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2</cp:revision>
  <dcterms:created xsi:type="dcterms:W3CDTF">2026-09-12T17:48:00Z</dcterms:created>
  <dcterms:modified xsi:type="dcterms:W3CDTF">2026-09-12T17:49:00Z</dcterms:modified>
</cp:coreProperties>
</file>