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맑은 고딕" w:hAnsi="맑은 고딕" w:eastAsia="맑은 고딕"/>
          <w:b/>
          <w:color w:val="B07A2E"/>
          <w:sz w:val="32"/>
        </w:rPr>
        <w:t>사업계획서 (초안)</w:t>
      </w:r>
    </w:p>
    <w:p>
      <w:pPr>
        <w:jc w:val="center"/>
      </w:pPr>
      <w:r>
        <w:rPr>
          <w:rFonts w:ascii="맑은 고딕" w:hAnsi="맑은 고딕" w:eastAsia="맑은 고딕"/>
          <w:b/>
          <w:color w:val="12213B"/>
          <w:sz w:val="48"/>
        </w:rPr>
        <w:t>브링케어 — AI 기반 소형 임대건물 공동운영 플랫폼</w:t>
      </w:r>
    </w:p>
    <w:p/>
    <w:p>
      <w:pPr>
        <w:jc w:val="center"/>
      </w:pPr>
      <w:r>
        <w:rPr>
          <w:rFonts w:ascii="맑은 고딕" w:hAnsi="맑은 고딕" w:eastAsia="맑은 고딕"/>
          <w:b w:val="0"/>
          <w:color w:val="5C6884"/>
          <w:sz w:val="25"/>
        </w:rPr>
        <w:t>지역 공동관리 Zone × ValueScope 데이터 × Building OS</w:t>
      </w:r>
    </w:p>
    <w:p/>
    <w:p/>
    <w:p/>
    <w:p/>
    <w:p/>
    <w:p/>
    <w:p>
      <w:pPr>
        <w:jc w:val="center"/>
      </w:pPr>
      <w:r>
        <w:rPr>
          <w:rFonts w:ascii="맑은 고딕" w:hAnsi="맑은 고딕" w:eastAsia="맑은 고딕"/>
          <w:b w:val="0"/>
          <w:color w:val="5C6884"/>
          <w:sz w:val="22"/>
        </w:rPr>
        <w:t>브링엔지니어링 · 대표 서창환 · 2026-08</w:t>
      </w:r>
    </w:p>
    <w:p>
      <w:pPr>
        <w:jc w:val="center"/>
      </w:pPr>
      <w:r>
        <w:rPr>
          <w:rFonts w:ascii="맑은 고딕" w:hAnsi="맑은 고딕" w:eastAsia="맑은 고딕"/>
          <w:b w:val="0"/>
          <w:color w:val="8A93A6"/>
          <w:sz w:val="19"/>
        </w:rPr>
        <w:t>작성 기준: 브링 R&amp;D·정부 사업계획서 마스터 매뉴얼 · BRING_MASTER_CONTEXT.md</w:t>
      </w:r>
    </w:p>
    <w:p>
      <w:r>
        <w:br w:type="page"/>
      </w:r>
    </w:p>
    <w:p/>
    <w:p>
      <w:pPr>
        <w:spacing w:after="80"/>
      </w:pPr>
      <w:r>
        <w:rPr>
          <w:rFonts w:ascii="맑은 고딕" w:hAnsi="맑은 고딕" w:eastAsia="맑은 고딕"/>
          <w:b/>
          <w:color w:val="12213B"/>
          <w:sz w:val="22"/>
        </w:rPr>
        <w:t>■ 작성 안내 (매뉴얼 환각검증 원칙 적용)</w:t>
      </w:r>
    </w:p>
    <w:p>
      <w:pPr>
        <w:spacing w:after="120"/>
      </w:pPr>
      <w:r>
        <w:rPr>
          <w:rFonts w:ascii="맑은 고딕" w:hAnsi="맑은 고딕" w:eastAsia="맑은 고딕"/>
          <w:b w:val="0"/>
          <w:color w:val="5C6884"/>
          <w:sz w:val="20"/>
        </w:rPr>
        <w:t xml:space="preserve">본 초안은 확정된 브링 데이터로 본문을 채우고, 아직 검증되지 않은 시장규모·통계·외부 수치는 매뉴얼 원칙에 따라 </w:t>
      </w:r>
      <w:r>
        <w:rPr>
          <w:rFonts w:ascii="맑은 고딕" w:hAnsi="맑은 고딕" w:eastAsia="맑은 고딕"/>
          <w:b/>
          <w:color w:val="C25B5B"/>
          <w:sz w:val="20"/>
        </w:rPr>
        <w:t>[수치 확인 필요]</w:t>
      </w:r>
      <w:r>
        <w:rPr>
          <w:rFonts w:ascii="맑은 고딕" w:hAnsi="맑은 고딕" w:eastAsia="맑은 고딕"/>
          <w:b w:val="0"/>
          <w:color w:val="5C6884"/>
          <w:sz w:val="20"/>
        </w:rPr>
        <w:t xml:space="preserve"> / </w:t>
      </w:r>
      <w:r>
        <w:rPr>
          <w:rFonts w:ascii="맑은 고딕" w:hAnsi="맑은 고딕" w:eastAsia="맑은 고딕"/>
          <w:b/>
          <w:color w:val="C25B5B"/>
          <w:sz w:val="20"/>
        </w:rPr>
        <w:t>[원본 대조 필수]</w:t>
      </w:r>
      <w:r>
        <w:rPr>
          <w:rFonts w:ascii="맑은 고딕" w:hAnsi="맑은 고딕" w:eastAsia="맑은 고딕"/>
          <w:b w:val="0"/>
          <w:color w:val="5C6884"/>
          <w:sz w:val="20"/>
        </w:rPr>
        <w:t xml:space="preserve"> 로 표시해 두었습니다. 제출 전 반드시 통계청(KOSIS)·산업연구원(KIET)·NTIS 등 원본과 대조하여 채우고 태그를 제거하십시오. 붉은 대괄호가 남아 있으면 미완성입니다.</w:t>
      </w:r>
    </w:p>
    <w:p>
      <w:pPr>
        <w:pStyle w:val="Heading1"/>
        <w:spacing w:before="300" w:after="100"/>
      </w:pPr>
      <w:r>
        <w:rPr>
          <w:rFonts w:ascii="맑은 고딕" w:hAnsi="맑은 고딕" w:eastAsia="맑은 고딕"/>
          <w:b/>
          <w:color w:val="12213B"/>
          <w:sz w:val="34"/>
        </w:rPr>
        <w:t>목차</w:t>
      </w:r>
    </w:p>
    <w:p>
      <w:r>
        <w:fldChar w:fldCharType="begin"/>
        <w:instrText xml:space="preserve">TOC \o "1-1" \h \z \u</w:instrText>
        <w:fldChar w:fldCharType="separate"/>
        <w:t>목차 업데이트: 우클릭 → 필드 업데이트(F9)</w:t>
        <w:fldChar w:fldCharType="end"/>
      </w:r>
    </w:p>
    <w:p>
      <w:r>
        <w:br w:type="page"/>
      </w:r>
    </w:p>
    <w:p>
      <w:pPr>
        <w:pStyle w:val="Heading1"/>
        <w:spacing w:before="300" w:after="100"/>
      </w:pPr>
      <w:r>
        <w:rPr>
          <w:rFonts w:ascii="맑은 고딕" w:hAnsi="맑은 고딕" w:eastAsia="맑은 고딕"/>
          <w:b/>
          <w:color w:val="12213B"/>
          <w:sz w:val="34"/>
        </w:rPr>
        <w:t>0. 과제 개요 요약 (Executive Summary)</w:t>
      </w:r>
    </w:p>
    <w:p>
      <w:pPr>
        <w:spacing w:after="120"/>
      </w:pPr>
      <w:r>
        <w:rPr>
          <w:rFonts w:ascii="맑은 고딕" w:hAnsi="맑은 고딕" w:eastAsia="맑은 고딕"/>
          <w:b w:val="0"/>
          <w:color w:val="222A38"/>
          <w:sz w:val="21"/>
        </w:rPr>
        <w:t xml:space="preserve">브링케어는 원주 소형 임대건물(원룸·다가구) 시장의 관리 공백을 해결하기 위한 사업이다. 동일 권역의 여러 건물을 하나의 관리구역으로 묶는 ‘지역 공동관리 Zone’ 운영모델에, 자체 부동산 데이터 엔진 ValueScope와 민원 자동처리 시스템(Building OS)을 결합해 소형 건물도 규모 있게 관리한다. 현재 건물관리 7동·수리 12건 등 현장 실적을 확보했으며, 본 과제로 AI 민원분류·공실예측을 고도화해 1인 관리 용량과 공실 대응 속도를 끌어올린다. 목표는 원주에서 검증된 운영 표준을 인접 도시로 복제 가능한 플랫폼으로 완성하는 것이다. (정량 목표·시장 수치는 본문 및 </w:t>
      </w:r>
      <w:r>
        <w:rPr>
          <w:rFonts w:ascii="맑은 고딕" w:hAnsi="맑은 고딕" w:eastAsia="맑은 고딕"/>
          <w:b/>
          <w:color w:val="C25B5B"/>
          <w:sz w:val="21"/>
        </w:rPr>
        <w:t>[수치 확인 필요]</w:t>
      </w:r>
      <w:r>
        <w:rPr>
          <w:rFonts w:ascii="맑은 고딕" w:hAnsi="맑은 고딕" w:eastAsia="맑은 고딕"/>
          <w:b w:val="0"/>
          <w:color w:val="222A38"/>
          <w:sz w:val="21"/>
        </w:rPr>
        <w:t xml:space="preserve"> 참조)</w:t>
      </w:r>
    </w:p>
    <w:p>
      <w:pPr>
        <w:pStyle w:val="Heading1"/>
        <w:spacing w:before="300" w:after="100"/>
      </w:pPr>
      <w:r>
        <w:rPr>
          <w:rFonts w:ascii="맑은 고딕" w:hAnsi="맑은 고딕" w:eastAsia="맑은 고딕"/>
          <w:b/>
          <w:color w:val="12213B"/>
          <w:sz w:val="34"/>
        </w:rPr>
        <w:t>1. 과제 개요 및 필요성</w:t>
      </w:r>
    </w:p>
    <w:p>
      <w:pPr>
        <w:pStyle w:val="Heading2"/>
        <w:spacing w:before="180" w:after="100"/>
      </w:pPr>
      <w:r>
        <w:rPr>
          <w:rFonts w:ascii="맑은 고딕" w:hAnsi="맑은 고딕" w:eastAsia="맑은 고딕"/>
          <w:b/>
          <w:color w:val="B07A2E"/>
          <w:sz w:val="26"/>
        </w:rPr>
        <w:t>1.1 사회적 필요성</w:t>
      </w:r>
    </w:p>
    <w:p>
      <w:pPr>
        <w:pStyle w:val="ListBullet"/>
      </w:pPr>
      <w:r>
        <w:rPr>
          <w:rFonts w:ascii="맑은 고딕" w:hAnsi="맑은 고딕" w:eastAsia="맑은 고딕"/>
          <w:b w:val="0"/>
          <w:color w:val="5C6884"/>
          <w:sz w:val="21"/>
        </w:rPr>
        <w:t>소형 다가구·원룸은 전문 관리 사각지대다. 1인 가구 증가·건물 노후·공실 심화로 건물주 부담이 커지지만, 소형은 규모의 경제가 나오지 않아 전문 PM이 붙지 않는다.</w:t>
      </w:r>
    </w:p>
    <w:p>
      <w:pPr>
        <w:pStyle w:val="ListBullet"/>
      </w:pPr>
      <w:r>
        <w:rPr>
          <w:rFonts w:ascii="맑은 고딕" w:hAnsi="맑은 고딕" w:eastAsia="맑은 고딕"/>
          <w:b w:val="0"/>
          <w:color w:val="5C6884"/>
          <w:sz w:val="21"/>
        </w:rPr>
        <w:t xml:space="preserve">피해·손실 규모(공실로 인한 임대손실, 관리 부실로 인한 자산가치 하락)는 </w:t>
      </w:r>
      <w:r>
        <w:rPr>
          <w:rFonts w:ascii="맑은 고딕" w:hAnsi="맑은 고딕" w:eastAsia="맑은 고딕"/>
          <w:b/>
          <w:color w:val="C25B5B"/>
          <w:sz w:val="21"/>
        </w:rPr>
        <w:t>[수치 확인 필요 — KOSIS/KIET 원본 대조]</w:t>
      </w:r>
      <w:r>
        <w:rPr>
          <w:rFonts w:ascii="맑은 고딕" w:hAnsi="맑은 고딕" w:eastAsia="맑은 고딕"/>
          <w:b w:val="0"/>
          <w:color w:val="5C6884"/>
          <w:sz w:val="21"/>
        </w:rPr>
        <w:t>.</w:t>
      </w:r>
    </w:p>
    <w:p>
      <w:pPr>
        <w:pStyle w:val="Heading2"/>
        <w:spacing w:before="180" w:after="100"/>
      </w:pPr>
      <w:r>
        <w:rPr>
          <w:rFonts w:ascii="맑은 고딕" w:hAnsi="맑은 고딕" w:eastAsia="맑은 고딕"/>
          <w:b/>
          <w:color w:val="B07A2E"/>
          <w:sz w:val="26"/>
        </w:rPr>
        <w:t>1.2 기술적 필요성</w:t>
      </w:r>
    </w:p>
    <w:p>
      <w:pPr>
        <w:pStyle w:val="ListBullet"/>
      </w:pPr>
      <w:r>
        <w:rPr>
          <w:rFonts w:ascii="맑은 고딕" w:hAnsi="맑은 고딕" w:eastAsia="맑은 고딕"/>
          <w:b w:val="0"/>
          <w:color w:val="5C6884"/>
          <w:sz w:val="21"/>
        </w:rPr>
        <w:t>기존 관리는 청소·수리·중개가 분절돼 있고, 건물·세대·계약·민원 데이터가 연결되지 않는다. 데이터 없이 사람 손으로만 관리해 확장이 불가능하다.</w:t>
      </w:r>
    </w:p>
    <w:p>
      <w:pPr>
        <w:pStyle w:val="ListBullet"/>
      </w:pPr>
      <w:r>
        <w:rPr>
          <w:rFonts w:ascii="맑은 고딕" w:hAnsi="맑은 고딕" w:eastAsia="맑은 고딕"/>
          <w:b w:val="0"/>
          <w:color w:val="5C6884"/>
          <w:sz w:val="21"/>
        </w:rPr>
        <w:t xml:space="preserve">소형 건물 대상 통합 운영·데이터 플랫폼은 국내에 사실상 부재 </w:t>
      </w:r>
      <w:r>
        <w:rPr>
          <w:rFonts w:ascii="맑은 고딕" w:hAnsi="맑은 고딕" w:eastAsia="맑은 고딕"/>
          <w:b/>
          <w:color w:val="C25B5B"/>
          <w:sz w:val="21"/>
        </w:rPr>
        <w:t>[경쟁·선행기술 현황 확인 필요]</w:t>
      </w:r>
      <w:r>
        <w:rPr>
          <w:rFonts w:ascii="맑은 고딕" w:hAnsi="맑은 고딕" w:eastAsia="맑은 고딕"/>
          <w:b w:val="0"/>
          <w:color w:val="5C6884"/>
          <w:sz w:val="21"/>
        </w:rPr>
        <w:t>.</w:t>
      </w:r>
    </w:p>
    <w:p>
      <w:pPr>
        <w:pStyle w:val="Heading2"/>
        <w:spacing w:before="180" w:after="100"/>
      </w:pPr>
      <w:r>
        <w:rPr>
          <w:rFonts w:ascii="맑은 고딕" w:hAnsi="맑은 고딕" w:eastAsia="맑은 고딕"/>
          <w:b/>
          <w:color w:val="B07A2E"/>
          <w:sz w:val="26"/>
        </w:rPr>
        <w:t>1.3 경제적 필요성</w:t>
      </w:r>
    </w:p>
    <w:p>
      <w:pPr>
        <w:pStyle w:val="ListBullet"/>
      </w:pPr>
      <w:r>
        <w:rPr>
          <w:rFonts w:ascii="맑은 고딕" w:hAnsi="맑은 고딕" w:eastAsia="맑은 고딕"/>
          <w:b w:val="0"/>
          <w:color w:val="5C6884"/>
          <w:sz w:val="21"/>
        </w:rPr>
        <w:t xml:space="preserve">원주 다가구 5,129동·26,825세대 (ValueScope 실데이터, 확정). 전국 소형 임대건물 관리시장 규모는 </w:t>
      </w:r>
      <w:r>
        <w:rPr>
          <w:rFonts w:ascii="맑은 고딕" w:hAnsi="맑은 고딕" w:eastAsia="맑은 고딕"/>
          <w:b/>
          <w:color w:val="C25B5B"/>
          <w:sz w:val="21"/>
        </w:rPr>
        <w:t>[TAM 수치 확인 필요 — 최고위험 항목, 원본 대조 필수]</w:t>
      </w:r>
      <w:r>
        <w:rPr>
          <w:rFonts w:ascii="맑은 고딕" w:hAnsi="맑은 고딕" w:eastAsia="맑은 고딕"/>
          <w:b w:val="0"/>
          <w:color w:val="5C6884"/>
          <w:sz w:val="21"/>
        </w:rPr>
        <w:t>.</w:t>
      </w:r>
    </w:p>
    <w:p>
      <w:pPr>
        <w:pStyle w:val="Heading2"/>
        <w:spacing w:before="180" w:after="100"/>
      </w:pPr>
      <w:r>
        <w:rPr>
          <w:rFonts w:ascii="맑은 고딕" w:hAnsi="맑은 고딕" w:eastAsia="맑은 고딕"/>
          <w:b/>
          <w:color w:val="B07A2E"/>
          <w:sz w:val="26"/>
        </w:rPr>
        <w:t>1.4 소결 — 왜 지금인가</w:t>
      </w:r>
    </w:p>
    <w:p>
      <w:pPr>
        <w:spacing w:after="120"/>
      </w:pPr>
      <w:r>
        <w:rPr>
          <w:rFonts w:ascii="맑은 고딕" w:hAnsi="맑은 고딕" w:eastAsia="맑은 고딕"/>
          <w:b w:val="0"/>
          <w:color w:val="222A38"/>
          <w:sz w:val="21"/>
        </w:rPr>
        <w:t>데이터·자동화 기술로 소형 건물의 ‘규모 있는 관리’가 비로소 가능해진 시점이다. 브링은 이미 6~7동에서 운영모델과 데이터(ValueScope)를 확보했고, 본 과제로 AI를 결합하면 1인 관리 용량과 공실 대응을 구조적으로 개선할 수 있다.</w:t>
      </w:r>
    </w:p>
    <w:p>
      <w:pPr>
        <w:pStyle w:val="Heading1"/>
        <w:spacing w:before="300" w:after="100"/>
      </w:pPr>
      <w:r>
        <w:rPr>
          <w:rFonts w:ascii="맑은 고딕" w:hAnsi="맑은 고딕" w:eastAsia="맑은 고딕"/>
          <w:b/>
          <w:color w:val="12213B"/>
          <w:sz w:val="34"/>
        </w:rPr>
        <w:t>2. 사업(연구개발) 목표</w:t>
      </w:r>
    </w:p>
    <w:p>
      <w:pPr>
        <w:pStyle w:val="Heading2"/>
        <w:spacing w:before="180" w:after="100"/>
      </w:pPr>
      <w:r>
        <w:rPr>
          <w:rFonts w:ascii="맑은 고딕" w:hAnsi="맑은 고딕" w:eastAsia="맑은 고딕"/>
          <w:b/>
          <w:color w:val="B07A2E"/>
          <w:sz w:val="26"/>
        </w:rPr>
        <w:t>2.1 최종 목표</w:t>
      </w:r>
    </w:p>
    <w:p>
      <w:pPr>
        <w:spacing w:after="120"/>
      </w:pPr>
      <w:r>
        <w:rPr>
          <w:rFonts w:ascii="맑은 고딕" w:hAnsi="맑은 고딕" w:eastAsia="맑은 고딕"/>
          <w:b w:val="0"/>
          <w:color w:val="222A38"/>
          <w:sz w:val="21"/>
        </w:rPr>
        <w:t>원주에서 검증된 지역 공동관리 운영 표준을, AI·데이터로 자동화해 인접 도시로 복제 가능한 ‘소형 임대건물 공동운영 플랫폼’으로 상용화한다.</w:t>
      </w:r>
    </w:p>
    <w:p>
      <w:pPr>
        <w:pStyle w:val="Heading2"/>
        <w:spacing w:before="180" w:after="100"/>
      </w:pPr>
      <w:r>
        <w:rPr>
          <w:rFonts w:ascii="맑은 고딕" w:hAnsi="맑은 고딕" w:eastAsia="맑은 고딕"/>
          <w:b/>
          <w:color w:val="B07A2E"/>
          <w:sz w:val="26"/>
        </w:rPr>
        <w:t>2.2 정량 목표 (KPI 3유형)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2213B"/>
          </w:tcPr>
          <w:p>
            <w:r>
              <w:rPr>
                <w:rFonts w:ascii="맑은 고딕" w:hAnsi="맑은 고딕" w:eastAsia="맑은 고딕"/>
                <w:b/>
                <w:color w:val="FFFFFF"/>
                <w:sz w:val="19"/>
              </w:rPr>
              <w:t>유형</w:t>
            </w:r>
          </w:p>
        </w:tc>
        <w:tc>
          <w:tcPr>
            <w:tcW w:type="dxa" w:w="2160"/>
            <w:shd w:val="clear" w:fill="12213B"/>
          </w:tcPr>
          <w:p>
            <w:r>
              <w:rPr>
                <w:rFonts w:ascii="맑은 고딕" w:hAnsi="맑은 고딕" w:eastAsia="맑은 고딕"/>
                <w:b/>
                <w:color w:val="FFFFFF"/>
                <w:sz w:val="19"/>
              </w:rPr>
              <w:t>지표</w:t>
            </w:r>
          </w:p>
        </w:tc>
        <w:tc>
          <w:tcPr>
            <w:tcW w:type="dxa" w:w="2160"/>
            <w:shd w:val="clear" w:fill="12213B"/>
          </w:tcPr>
          <w:p>
            <w:r>
              <w:rPr>
                <w:rFonts w:ascii="맑은 고딕" w:hAnsi="맑은 고딕" w:eastAsia="맑은 고딕"/>
                <w:b/>
                <w:color w:val="FFFFFF"/>
                <w:sz w:val="19"/>
              </w:rPr>
              <w:t>현재</w:t>
            </w:r>
          </w:p>
        </w:tc>
        <w:tc>
          <w:tcPr>
            <w:tcW w:type="dxa" w:w="2160"/>
            <w:shd w:val="clear" w:fill="12213B"/>
          </w:tcPr>
          <w:p>
            <w:r>
              <w:rPr>
                <w:rFonts w:ascii="맑은 고딕" w:hAnsi="맑은 고딕" w:eastAsia="맑은 고딕"/>
                <w:b/>
                <w:color w:val="FFFFFF"/>
                <w:sz w:val="19"/>
              </w:rPr>
              <w:t>목표</w:t>
            </w:r>
          </w:p>
        </w:tc>
      </w:tr>
      <w:tr>
        <w:tc>
          <w:tcPr>
            <w:tcW w:type="dxa" w:w="2160"/>
          </w:tcPr>
          <w:p>
            <w:r>
              <w:rPr>
                <w:rFonts w:ascii="맑은 고딕" w:hAnsi="맑은 고딕" w:eastAsia="맑은 고딕"/>
                <w:b w:val="0"/>
                <w:color w:val="222A38"/>
                <w:sz w:val="18"/>
              </w:rPr>
              <w:t>성능</w:t>
            </w:r>
          </w:p>
        </w:tc>
        <w:tc>
          <w:tcPr>
            <w:tcW w:type="dxa" w:w="2160"/>
          </w:tcPr>
          <w:p>
            <w:r>
              <w:rPr>
                <w:rFonts w:ascii="맑은 고딕" w:hAnsi="맑은 고딕" w:eastAsia="맑은 고딕"/>
                <w:b w:val="0"/>
                <w:color w:val="222A38"/>
                <w:sz w:val="18"/>
              </w:rPr>
              <w:t>AI 민원 분류 정확도</w:t>
            </w:r>
          </w:p>
        </w:tc>
        <w:tc>
          <w:tcPr>
            <w:tcW w:type="dxa" w:w="2160"/>
          </w:tcPr>
          <w:p>
            <w:r>
              <w:rPr>
                <w:rFonts w:ascii="맑은 고딕" w:hAnsi="맑은 고딕" w:eastAsia="맑은 고딕"/>
                <w:b/>
                <w:color w:val="C25B5B"/>
                <w:sz w:val="18"/>
              </w:rPr>
              <w:t>[측정 필요]</w:t>
            </w:r>
          </w:p>
        </w:tc>
        <w:tc>
          <w:tcPr>
            <w:tcW w:type="dxa" w:w="2160"/>
          </w:tcPr>
          <w:p>
            <w:r>
              <w:rPr>
                <w:rFonts w:ascii="맑은 고딕" w:hAnsi="맑은 고딕" w:eastAsia="맑은 고딕"/>
                <w:b/>
                <w:color w:val="C25B5B"/>
                <w:sz w:val="18"/>
              </w:rPr>
              <w:t>[목표치 %]</w:t>
            </w:r>
          </w:p>
        </w:tc>
      </w:tr>
      <w:tr>
        <w:tc>
          <w:tcPr>
            <w:tcW w:type="dxa" w:w="2160"/>
          </w:tcPr>
          <w:p>
            <w:r>
              <w:rPr>
                <w:rFonts w:ascii="맑은 고딕" w:hAnsi="맑은 고딕" w:eastAsia="맑은 고딕"/>
                <w:b w:val="0"/>
                <w:color w:val="222A38"/>
                <w:sz w:val="18"/>
              </w:rPr>
              <w:t>성능</w:t>
            </w:r>
          </w:p>
        </w:tc>
        <w:tc>
          <w:tcPr>
            <w:tcW w:type="dxa" w:w="2160"/>
          </w:tcPr>
          <w:p>
            <w:r>
              <w:rPr>
                <w:rFonts w:ascii="맑은 고딕" w:hAnsi="맑은 고딕" w:eastAsia="맑은 고딕"/>
                <w:b w:val="0"/>
                <w:color w:val="222A38"/>
                <w:sz w:val="18"/>
              </w:rPr>
              <w:t>공실 대응 소요일(퇴실→계약)</w:t>
            </w:r>
          </w:p>
        </w:tc>
        <w:tc>
          <w:tcPr>
            <w:tcW w:type="dxa" w:w="2160"/>
          </w:tcPr>
          <w:p>
            <w:r>
              <w:rPr>
                <w:rFonts w:ascii="맑은 고딕" w:hAnsi="맑은 고딕" w:eastAsia="맑은 고딕"/>
                <w:b/>
                <w:color w:val="C25B5B"/>
                <w:sz w:val="18"/>
              </w:rPr>
              <w:t>[측정 필요]</w:t>
            </w:r>
          </w:p>
        </w:tc>
        <w:tc>
          <w:tcPr>
            <w:tcW w:type="dxa" w:w="2160"/>
          </w:tcPr>
          <w:p>
            <w:r>
              <w:rPr>
                <w:rFonts w:ascii="맑은 고딕" w:hAnsi="맑은 고딕" w:eastAsia="맑은 고딕"/>
                <w:b w:val="0"/>
                <w:color w:val="222A38"/>
                <w:sz w:val="18"/>
              </w:rPr>
              <w:t>단계별 단축 목표</w:t>
            </w:r>
          </w:p>
        </w:tc>
      </w:tr>
      <w:tr>
        <w:tc>
          <w:tcPr>
            <w:tcW w:type="dxa" w:w="2160"/>
          </w:tcPr>
          <w:p>
            <w:r>
              <w:rPr>
                <w:rFonts w:ascii="맑은 고딕" w:hAnsi="맑은 고딕" w:eastAsia="맑은 고딕"/>
                <w:b w:val="0"/>
                <w:color w:val="222A38"/>
                <w:sz w:val="18"/>
              </w:rPr>
              <w:t>TRL</w:t>
            </w:r>
          </w:p>
        </w:tc>
        <w:tc>
          <w:tcPr>
            <w:tcW w:type="dxa" w:w="2160"/>
          </w:tcPr>
          <w:p>
            <w:r>
              <w:rPr>
                <w:rFonts w:ascii="맑은 고딕" w:hAnsi="맑은 고딕" w:eastAsia="맑은 고딕"/>
                <w:b w:val="0"/>
                <w:color w:val="222A38"/>
                <w:sz w:val="18"/>
              </w:rPr>
              <w:t>플랫폼 기술성숙도</w:t>
            </w:r>
          </w:p>
        </w:tc>
        <w:tc>
          <w:tcPr>
            <w:tcW w:type="dxa" w:w="2160"/>
          </w:tcPr>
          <w:p>
            <w:r>
              <w:rPr>
                <w:rFonts w:ascii="맑은 고딕" w:hAnsi="맑은 고딕" w:eastAsia="맑은 고딕"/>
                <w:b w:val="0"/>
                <w:color w:val="222A38"/>
                <w:sz w:val="18"/>
              </w:rPr>
              <w:t>TRL 4~5(추정)</w:t>
            </w:r>
          </w:p>
        </w:tc>
        <w:tc>
          <w:tcPr>
            <w:tcW w:type="dxa" w:w="2160"/>
          </w:tcPr>
          <w:p>
            <w:r>
              <w:rPr>
                <w:rFonts w:ascii="맑은 고딕" w:hAnsi="맑은 고딕" w:eastAsia="맑은 고딕"/>
                <w:b w:val="0"/>
                <w:color w:val="222A38"/>
                <w:sz w:val="18"/>
              </w:rPr>
              <w:t>TRL 7</w:t>
            </w:r>
          </w:p>
        </w:tc>
      </w:tr>
      <w:tr>
        <w:tc>
          <w:tcPr>
            <w:tcW w:type="dxa" w:w="2160"/>
          </w:tcPr>
          <w:p>
            <w:r>
              <w:rPr>
                <w:rFonts w:ascii="맑은 고딕" w:hAnsi="맑은 고딕" w:eastAsia="맑은 고딕"/>
                <w:b w:val="0"/>
                <w:color w:val="222A38"/>
                <w:sz w:val="18"/>
              </w:rPr>
              <w:t>성과물</w:t>
            </w:r>
          </w:p>
        </w:tc>
        <w:tc>
          <w:tcPr>
            <w:tcW w:type="dxa" w:w="2160"/>
          </w:tcPr>
          <w:p>
            <w:r>
              <w:rPr>
                <w:rFonts w:ascii="맑은 고딕" w:hAnsi="맑은 고딕" w:eastAsia="맑은 고딕"/>
                <w:b w:val="0"/>
                <w:color w:val="222A38"/>
                <w:sz w:val="18"/>
              </w:rPr>
              <w:t>관리 건물 수</w:t>
            </w:r>
          </w:p>
        </w:tc>
        <w:tc>
          <w:tcPr>
            <w:tcW w:type="dxa" w:w="2160"/>
          </w:tcPr>
          <w:p>
            <w:r>
              <w:rPr>
                <w:rFonts w:ascii="맑은 고딕" w:hAnsi="맑은 고딕" w:eastAsia="맑은 고딕"/>
                <w:b w:val="0"/>
                <w:color w:val="222A38"/>
                <w:sz w:val="18"/>
              </w:rPr>
              <w:t>7동</w:t>
            </w:r>
          </w:p>
        </w:tc>
        <w:tc>
          <w:tcPr>
            <w:tcW w:type="dxa" w:w="2160"/>
          </w:tcPr>
          <w:p>
            <w:r>
              <w:rPr>
                <w:rFonts w:ascii="맑은 고딕" w:hAnsi="맑은 고딕" w:eastAsia="맑은 고딕"/>
                <w:b w:val="0"/>
                <w:color w:val="222A38"/>
                <w:sz w:val="18"/>
              </w:rPr>
              <w:t>BEP 35~40동 → 100동</w:t>
            </w:r>
          </w:p>
        </w:tc>
      </w:tr>
      <w:tr>
        <w:tc>
          <w:tcPr>
            <w:tcW w:type="dxa" w:w="2160"/>
          </w:tcPr>
          <w:p>
            <w:r>
              <w:rPr>
                <w:rFonts w:ascii="맑은 고딕" w:hAnsi="맑은 고딕" w:eastAsia="맑은 고딕"/>
                <w:b w:val="0"/>
                <w:color w:val="222A38"/>
                <w:sz w:val="18"/>
              </w:rPr>
              <w:t>성과물</w:t>
            </w:r>
          </w:p>
        </w:tc>
        <w:tc>
          <w:tcPr>
            <w:tcW w:type="dxa" w:w="2160"/>
          </w:tcPr>
          <w:p>
            <w:r>
              <w:rPr>
                <w:rFonts w:ascii="맑은 고딕" w:hAnsi="맑은 고딕" w:eastAsia="맑은 고딕"/>
                <w:b w:val="0"/>
                <w:color w:val="222A38"/>
                <w:sz w:val="18"/>
              </w:rPr>
              <w:t>1인 관리 용량</w:t>
            </w:r>
          </w:p>
        </w:tc>
        <w:tc>
          <w:tcPr>
            <w:tcW w:type="dxa" w:w="2160"/>
          </w:tcPr>
          <w:p>
            <w:r>
              <w:rPr>
                <w:rFonts w:ascii="맑은 고딕" w:hAnsi="맑은 고딕" w:eastAsia="맑은 고딕"/>
                <w:b w:val="0"/>
                <w:color w:val="222A38"/>
                <w:sz w:val="18"/>
              </w:rPr>
              <w:t>가정 55동</w:t>
            </w:r>
            <w:r>
              <w:rPr>
                <w:rFonts w:ascii="맑은 고딕" w:hAnsi="맑은 고딕" w:eastAsia="맑은 고딕"/>
                <w:b/>
                <w:color w:val="C25B5B"/>
                <w:sz w:val="18"/>
              </w:rPr>
              <w:t>[검증 필요]</w:t>
            </w:r>
          </w:p>
        </w:tc>
        <w:tc>
          <w:tcPr>
            <w:tcW w:type="dxa" w:w="2160"/>
          </w:tcPr>
          <w:p>
            <w:r>
              <w:rPr>
                <w:rFonts w:ascii="맑은 고딕" w:hAnsi="맑은 고딕" w:eastAsia="맑은 고딕"/>
                <w:b w:val="0"/>
                <w:color w:val="222A38"/>
                <w:sz w:val="18"/>
              </w:rPr>
              <w:t>실측 검증치</w:t>
            </w:r>
          </w:p>
        </w:tc>
      </w:tr>
    </w:tbl>
    <w:p>
      <w:pPr>
        <w:spacing w:after="60"/>
      </w:pPr>
    </w:p>
    <w:p>
      <w:pPr>
        <w:pStyle w:val="Heading2"/>
        <w:spacing w:before="180" w:after="100"/>
      </w:pPr>
      <w:r>
        <w:rPr>
          <w:rFonts w:ascii="맑은 고딕" w:hAnsi="맑은 고딕" w:eastAsia="맑은 고딕"/>
          <w:b/>
          <w:color w:val="B07A2E"/>
          <w:sz w:val="26"/>
        </w:rPr>
        <w:t>2.3 연차별 목표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2213B"/>
          </w:tcPr>
          <w:p>
            <w:r>
              <w:rPr>
                <w:rFonts w:ascii="맑은 고딕" w:hAnsi="맑은 고딕" w:eastAsia="맑은 고딕"/>
                <w:b/>
                <w:color w:val="FFFFFF"/>
                <w:sz w:val="19"/>
              </w:rPr>
              <w:t>구분</w:t>
            </w:r>
          </w:p>
        </w:tc>
        <w:tc>
          <w:tcPr>
            <w:tcW w:type="dxa" w:w="2160"/>
            <w:shd w:val="clear" w:fill="12213B"/>
          </w:tcPr>
          <w:p>
            <w:r>
              <w:rPr>
                <w:rFonts w:ascii="맑은 고딕" w:hAnsi="맑은 고딕" w:eastAsia="맑은 고딕"/>
                <w:b/>
                <w:color w:val="FFFFFF"/>
                <w:sz w:val="19"/>
              </w:rPr>
              <w:t>1차년도</w:t>
            </w:r>
          </w:p>
        </w:tc>
        <w:tc>
          <w:tcPr>
            <w:tcW w:type="dxa" w:w="2160"/>
            <w:shd w:val="clear" w:fill="12213B"/>
          </w:tcPr>
          <w:p>
            <w:r>
              <w:rPr>
                <w:rFonts w:ascii="맑은 고딕" w:hAnsi="맑은 고딕" w:eastAsia="맑은 고딕"/>
                <w:b/>
                <w:color w:val="FFFFFF"/>
                <w:sz w:val="19"/>
              </w:rPr>
              <w:t>2차년도</w:t>
            </w:r>
          </w:p>
        </w:tc>
        <w:tc>
          <w:tcPr>
            <w:tcW w:type="dxa" w:w="2160"/>
            <w:shd w:val="clear" w:fill="12213B"/>
          </w:tcPr>
          <w:p>
            <w:r>
              <w:rPr>
                <w:rFonts w:ascii="맑은 고딕" w:hAnsi="맑은 고딕" w:eastAsia="맑은 고딕"/>
                <w:b/>
                <w:color w:val="FFFFFF"/>
                <w:sz w:val="19"/>
              </w:rPr>
              <w:t>3차년도</w:t>
            </w:r>
          </w:p>
        </w:tc>
      </w:tr>
      <w:tr>
        <w:tc>
          <w:tcPr>
            <w:tcW w:type="dxa" w:w="2160"/>
          </w:tcPr>
          <w:p>
            <w:r>
              <w:rPr>
                <w:rFonts w:ascii="맑은 고딕" w:hAnsi="맑은 고딕" w:eastAsia="맑은 고딕"/>
                <w:b w:val="0"/>
                <w:color w:val="222A38"/>
                <w:sz w:val="18"/>
              </w:rPr>
              <w:t>운영</w:t>
            </w:r>
          </w:p>
        </w:tc>
        <w:tc>
          <w:tcPr>
            <w:tcW w:type="dxa" w:w="2160"/>
          </w:tcPr>
          <w:p>
            <w:r>
              <w:rPr>
                <w:rFonts w:ascii="맑은 고딕" w:hAnsi="맑은 고딕" w:eastAsia="맑은 고딕"/>
                <w:b w:val="0"/>
                <w:color w:val="222A38"/>
                <w:sz w:val="18"/>
              </w:rPr>
              <w:t>6동 단위경제 검증·매뉴얼 v1.0</w:t>
            </w:r>
          </w:p>
        </w:tc>
        <w:tc>
          <w:tcPr>
            <w:tcW w:type="dxa" w:w="2160"/>
          </w:tcPr>
          <w:p>
            <w:r>
              <w:rPr>
                <w:rFonts w:ascii="맑은 고딕" w:hAnsi="맑은 고딕" w:eastAsia="맑은 고딕"/>
                <w:b w:val="0"/>
                <w:color w:val="222A38"/>
                <w:sz w:val="18"/>
              </w:rPr>
              <w:t>BEP 35~40동</w:t>
            </w:r>
          </w:p>
        </w:tc>
        <w:tc>
          <w:tcPr>
            <w:tcW w:type="dxa" w:w="2160"/>
          </w:tcPr>
          <w:p>
            <w:r>
              <w:rPr>
                <w:rFonts w:ascii="맑은 고딕" w:hAnsi="맑은 고딕" w:eastAsia="맑은 고딕"/>
                <w:b w:val="0"/>
                <w:color w:val="222A38"/>
                <w:sz w:val="18"/>
              </w:rPr>
              <w:t>원주 80~100동</w:t>
            </w:r>
          </w:p>
        </w:tc>
      </w:tr>
      <w:tr>
        <w:tc>
          <w:tcPr>
            <w:tcW w:type="dxa" w:w="2160"/>
          </w:tcPr>
          <w:p>
            <w:r>
              <w:rPr>
                <w:rFonts w:ascii="맑은 고딕" w:hAnsi="맑은 고딕" w:eastAsia="맑은 고딕"/>
                <w:b w:val="0"/>
                <w:color w:val="222A38"/>
                <w:sz w:val="18"/>
              </w:rPr>
              <w:t>기술</w:t>
            </w:r>
          </w:p>
        </w:tc>
        <w:tc>
          <w:tcPr>
            <w:tcW w:type="dxa" w:w="2160"/>
          </w:tcPr>
          <w:p>
            <w:r>
              <w:rPr>
                <w:rFonts w:ascii="맑은 고딕" w:hAnsi="맑은 고딕" w:eastAsia="맑은 고딕"/>
                <w:b w:val="0"/>
                <w:color w:val="222A38"/>
                <w:sz w:val="18"/>
              </w:rPr>
              <w:t>AI 민원분류·데이터 연동</w:t>
            </w:r>
          </w:p>
        </w:tc>
        <w:tc>
          <w:tcPr>
            <w:tcW w:type="dxa" w:w="2160"/>
          </w:tcPr>
          <w:p>
            <w:r>
              <w:rPr>
                <w:rFonts w:ascii="맑은 고딕" w:hAnsi="맑은 고딕" w:eastAsia="맑은 고딕"/>
                <w:b w:val="0"/>
                <w:color w:val="222A38"/>
                <w:sz w:val="18"/>
              </w:rPr>
              <w:t>공실예측 모델</w:t>
            </w:r>
          </w:p>
        </w:tc>
        <w:tc>
          <w:tcPr>
            <w:tcW w:type="dxa" w:w="2160"/>
          </w:tcPr>
          <w:p>
            <w:r>
              <w:rPr>
                <w:rFonts w:ascii="맑은 고딕" w:hAnsi="맑은 고딕" w:eastAsia="맑은 고딕"/>
                <w:b w:val="0"/>
                <w:color w:val="222A38"/>
                <w:sz w:val="18"/>
              </w:rPr>
              <w:t>복제형 플랫폼화</w:t>
            </w:r>
          </w:p>
        </w:tc>
      </w:tr>
    </w:tbl>
    <w:p>
      <w:pPr>
        <w:spacing w:after="60"/>
      </w:pPr>
    </w:p>
    <w:p>
      <w:pPr>
        <w:pStyle w:val="Heading1"/>
        <w:spacing w:before="300" w:after="100"/>
      </w:pPr>
      <w:r>
        <w:rPr>
          <w:rFonts w:ascii="맑은 고딕" w:hAnsi="맑은 고딕" w:eastAsia="맑은 고딕"/>
          <w:b/>
          <w:color w:val="12213B"/>
          <w:sz w:val="34"/>
        </w:rPr>
        <w:t>3. 기술 내용 · 핵심기술</w:t>
      </w:r>
    </w:p>
    <w:p>
      <w:pPr>
        <w:pStyle w:val="Heading2"/>
        <w:spacing w:before="180" w:after="100"/>
      </w:pPr>
      <w:r>
        <w:rPr>
          <w:rFonts w:ascii="맑은 고딕" w:hAnsi="맑은 고딕" w:eastAsia="맑은 고딕"/>
          <w:b/>
          <w:color w:val="B07A2E"/>
          <w:sz w:val="26"/>
        </w:rPr>
        <w:t>3.1 기술 개요 — Building OS</w:t>
      </w:r>
    </w:p>
    <w:p>
      <w:pPr>
        <w:pStyle w:val="ListBullet"/>
      </w:pPr>
      <w:r>
        <w:rPr>
          <w:rFonts w:ascii="맑은 고딕" w:hAnsi="맑은 고딕" w:eastAsia="맑은 고딕"/>
          <w:b w:val="0"/>
          <w:color w:val="5C6884"/>
          <w:sz w:val="21"/>
        </w:rPr>
        <w:t>Building ID(건물·세대 데이터) → CRM(건물주·임차인·영업) → AI 민원 분류 → 자동 업무배정 → 공실 Workflow → 운영 데이터 축적.</w:t>
      </w:r>
    </w:p>
    <w:p>
      <w:pPr>
        <w:pStyle w:val="Heading2"/>
        <w:spacing w:before="180" w:after="100"/>
      </w:pPr>
      <w:r>
        <w:rPr>
          <w:rFonts w:ascii="맑은 고딕" w:hAnsi="맑은 고딕" w:eastAsia="맑은 고딕"/>
          <w:b/>
          <w:color w:val="B07A2E"/>
          <w:sz w:val="26"/>
        </w:rPr>
        <w:t>3.2 핵심기술</w:t>
      </w:r>
    </w:p>
    <w:p>
      <w:pPr>
        <w:pStyle w:val="ListBullet"/>
      </w:pPr>
      <w:r>
        <w:rPr>
          <w:rFonts w:ascii="맑은 고딕" w:hAnsi="맑은 고딕" w:eastAsia="맑은 고딕"/>
          <w:b/>
          <w:color w:val="222A38"/>
          <w:sz w:val="21"/>
        </w:rPr>
        <w:t xml:space="preserve">① 데이터: </w:t>
      </w:r>
      <w:r>
        <w:rPr>
          <w:rFonts w:ascii="맑은 고딕" w:hAnsi="맑은 고딕" w:eastAsia="맑은 고딕"/>
          <w:b w:val="0"/>
          <w:color w:val="5C6884"/>
          <w:sz w:val="21"/>
        </w:rPr>
        <w:t>ValueScope 엔진 — 언더라이팅(NOI·DSCR·IRR)·실현수익률·리모델링 분석 (Python, 218 tests). 원주 24,933건 건물 데이터.</w:t>
      </w:r>
    </w:p>
    <w:p>
      <w:pPr>
        <w:pStyle w:val="ListBullet"/>
      </w:pPr>
      <w:r>
        <w:rPr>
          <w:rFonts w:ascii="맑은 고딕" w:hAnsi="맑은 고딕" w:eastAsia="맑은 고딕"/>
          <w:b/>
          <w:color w:val="222A38"/>
          <w:sz w:val="21"/>
        </w:rPr>
        <w:t xml:space="preserve">② 자동화: </w:t>
      </w:r>
      <w:r>
        <w:rPr>
          <w:rFonts w:ascii="맑은 고딕" w:hAnsi="맑은 고딕" w:eastAsia="맑은 고딕"/>
          <w:b w:val="0"/>
          <w:color w:val="5C6884"/>
          <w:sz w:val="21"/>
        </w:rPr>
        <w:t>Building OS / BRING-CRM 1.7.0 — 민원 케이스 ①~⑰ 워크플로, AI 민원 분류, 자동 업무배정.</w:t>
      </w:r>
    </w:p>
    <w:p>
      <w:pPr>
        <w:pStyle w:val="ListBullet"/>
      </w:pPr>
      <w:r>
        <w:rPr>
          <w:rFonts w:ascii="맑은 고딕" w:hAnsi="맑은 고딕" w:eastAsia="맑은 고딕"/>
          <w:b/>
          <w:color w:val="222A38"/>
          <w:sz w:val="21"/>
        </w:rPr>
        <w:t xml:space="preserve">③ 상권: </w:t>
      </w:r>
      <w:r>
        <w:rPr>
          <w:rFonts w:ascii="맑은 고딕" w:hAnsi="맑은 고딕" w:eastAsia="맑은 고딕"/>
          <w:b w:val="0"/>
          <w:color w:val="5C6884"/>
          <w:sz w:val="21"/>
        </w:rPr>
        <w:t>영업·상권 데이터 — 다가구 밀집블록 218개, 공인중개사 786곳 CRM, 앵커 16곳.</w:t>
      </w:r>
    </w:p>
    <w:p>
      <w:pPr>
        <w:pStyle w:val="Heading2"/>
        <w:spacing w:before="180" w:after="100"/>
      </w:pPr>
      <w:r>
        <w:rPr>
          <w:rFonts w:ascii="맑은 고딕" w:hAnsi="맑은 고딕" w:eastAsia="맑은 고딕"/>
          <w:b/>
          <w:color w:val="B07A2E"/>
          <w:sz w:val="26"/>
        </w:rPr>
        <w:t>3.3 차별성 (정량 비교)</w:t>
      </w:r>
    </w:p>
    <w:p>
      <w:pPr>
        <w:pStyle w:val="ListBullet"/>
      </w:pPr>
      <w:r>
        <w:rPr>
          <w:rFonts w:ascii="맑은 고딕" w:hAnsi="맑은 고딕" w:eastAsia="맑은 고딕"/>
          <w:b w:val="0"/>
          <w:color w:val="5C6884"/>
          <w:sz w:val="21"/>
        </w:rPr>
        <w:t>기존 청소·중개·개별관리 대비 통합·데이터·SLA 우위. 정량 비교치(</w:t>
      </w:r>
      <w:r>
        <w:rPr>
          <w:rFonts w:ascii="맑은 고딕" w:hAnsi="맑은 고딕" w:eastAsia="맑은 고딕"/>
          <w:b/>
          <w:color w:val="C25B5B"/>
          <w:sz w:val="21"/>
        </w:rPr>
        <w:t>[기존 대비 …% — 측정 필요]</w:t>
      </w:r>
      <w:r>
        <w:rPr>
          <w:rFonts w:ascii="맑은 고딕" w:hAnsi="맑은 고딕" w:eastAsia="맑은 고딕"/>
          <w:b w:val="0"/>
          <w:color w:val="5C6884"/>
          <w:sz w:val="21"/>
        </w:rPr>
        <w:t>)로 제시 예정.</w:t>
      </w:r>
    </w:p>
    <w:p>
      <w:pPr>
        <w:pStyle w:val="ListBullet"/>
      </w:pPr>
      <w:r>
        <w:rPr>
          <w:rFonts w:ascii="맑은 고딕" w:hAnsi="맑은 고딕" w:eastAsia="맑은 고딕"/>
          <w:b w:val="0"/>
          <w:color w:val="5C6884"/>
          <w:sz w:val="21"/>
        </w:rPr>
        <w:t xml:space="preserve">특허·표준 현황 </w:t>
      </w:r>
      <w:r>
        <w:rPr>
          <w:rFonts w:ascii="맑은 고딕" w:hAnsi="맑은 고딕" w:eastAsia="맑은 고딕"/>
          <w:b/>
          <w:color w:val="C25B5B"/>
          <w:sz w:val="21"/>
        </w:rPr>
        <w:t>[확인 필요]</w:t>
      </w:r>
      <w:r>
        <w:rPr>
          <w:rFonts w:ascii="맑은 고딕" w:hAnsi="맑은 고딕" w:eastAsia="맑은 고딕"/>
          <w:b w:val="0"/>
          <w:color w:val="5C6884"/>
          <w:sz w:val="21"/>
        </w:rPr>
        <w:t>.</w:t>
      </w:r>
    </w:p>
    <w:p>
      <w:pPr>
        <w:pStyle w:val="Heading1"/>
        <w:spacing w:before="300" w:after="100"/>
      </w:pPr>
      <w:r>
        <w:rPr>
          <w:rFonts w:ascii="맑은 고딕" w:hAnsi="맑은 고딕" w:eastAsia="맑은 고딕"/>
          <w:b/>
          <w:color w:val="12213B"/>
          <w:sz w:val="34"/>
        </w:rPr>
        <w:t>4. 추진 체계 및 일정</w:t>
      </w:r>
    </w:p>
    <w:p>
      <w:pPr>
        <w:pStyle w:val="Heading2"/>
        <w:spacing w:before="180" w:after="100"/>
      </w:pPr>
      <w:r>
        <w:rPr>
          <w:rFonts w:ascii="맑은 고딕" w:hAnsi="맑은 고딕" w:eastAsia="맑은 고딕"/>
          <w:b/>
          <w:color w:val="B07A2E"/>
          <w:sz w:val="26"/>
        </w:rPr>
        <w:t>4.1 역할 분담 (R&amp;R)</w:t>
      </w:r>
    </w:p>
    <w:tbl>
      <w:tblPr>
        <w:tblStyle w:val="TableGrid"/>
        <w:tblW w:type="auto" w:w="0"/>
        <w:jc w:val="center"/>
        <w:tblLook w:firstColumn="1" w:firstRow="1" w:lastColumn="0" w:lastRow="0" w:noHBand="0" w:noVBand="1" w:val="04A0"/>
      </w:tblPr>
      <w:tblGrid>
        <w:gridCol w:w="4320"/>
        <w:gridCol w:w="4320"/>
      </w:tblGrid>
      <w:tr>
        <w:tc>
          <w:tcPr>
            <w:tcW w:type="dxa" w:w="4320"/>
            <w:shd w:val="clear" w:fill="12213B"/>
          </w:tcPr>
          <w:p>
            <w:r>
              <w:rPr>
                <w:rFonts w:ascii="맑은 고딕" w:hAnsi="맑은 고딕" w:eastAsia="맑은 고딕"/>
                <w:b/>
                <w:color w:val="FFFFFF"/>
                <w:sz w:val="19"/>
              </w:rPr>
              <w:t>담당</w:t>
            </w:r>
          </w:p>
        </w:tc>
        <w:tc>
          <w:tcPr>
            <w:tcW w:type="dxa" w:w="4320"/>
            <w:shd w:val="clear" w:fill="12213B"/>
          </w:tcPr>
          <w:p>
            <w:r>
              <w:rPr>
                <w:rFonts w:ascii="맑은 고딕" w:hAnsi="맑은 고딕" w:eastAsia="맑은 고딕"/>
                <w:b/>
                <w:color w:val="FFFFFF"/>
                <w:sz w:val="19"/>
              </w:rPr>
              <w:t>역할</w:t>
            </w:r>
          </w:p>
        </w:tc>
      </w:tr>
      <w:tr>
        <w:tc>
          <w:tcPr>
            <w:tcW w:type="dxa" w:w="4320"/>
          </w:tcPr>
          <w:p>
            <w:r>
              <w:rPr>
                <w:rFonts w:ascii="맑은 고딕" w:hAnsi="맑은 고딕" w:eastAsia="맑은 고딕"/>
                <w:b w:val="0"/>
                <w:color w:val="222A38"/>
                <w:sz w:val="18"/>
              </w:rPr>
              <w:t>서창환(대표)</w:t>
            </w:r>
          </w:p>
        </w:tc>
        <w:tc>
          <w:tcPr>
            <w:tcW w:type="dxa" w:w="4320"/>
          </w:tcPr>
          <w:p>
            <w:r>
              <w:rPr>
                <w:rFonts w:ascii="맑은 고딕" w:hAnsi="맑은 고딕" w:eastAsia="맑은 고딕"/>
                <w:b w:val="0"/>
                <w:color w:val="222A38"/>
                <w:sz w:val="18"/>
              </w:rPr>
              <w:t>총괄·현장·영업·상권 데이터·현장 검증</w:t>
            </w:r>
          </w:p>
        </w:tc>
      </w:tr>
      <w:tr>
        <w:tc>
          <w:tcPr>
            <w:tcW w:type="dxa" w:w="4320"/>
          </w:tcPr>
          <w:p>
            <w:r>
              <w:rPr>
                <w:rFonts w:ascii="맑은 고딕" w:hAnsi="맑은 고딕" w:eastAsia="맑은 고딕"/>
                <w:b w:val="0"/>
                <w:color w:val="222A38"/>
                <w:sz w:val="18"/>
              </w:rPr>
              <w:t>현진</w:t>
            </w:r>
          </w:p>
        </w:tc>
        <w:tc>
          <w:tcPr>
            <w:tcW w:type="dxa" w:w="4320"/>
          </w:tcPr>
          <w:p>
            <w:r>
              <w:rPr>
                <w:rFonts w:ascii="맑은 고딕" w:hAnsi="맑은 고딕" w:eastAsia="맑은 고딕"/>
                <w:b w:val="0"/>
                <w:color w:val="222A38"/>
                <w:sz w:val="18"/>
              </w:rPr>
              <w:t>CRM·AI 민원분류·자동화 개발</w:t>
            </w:r>
          </w:p>
        </w:tc>
      </w:tr>
      <w:tr>
        <w:tc>
          <w:tcPr>
            <w:tcW w:type="dxa" w:w="4320"/>
          </w:tcPr>
          <w:p>
            <w:r>
              <w:rPr>
                <w:rFonts w:ascii="맑은 고딕" w:hAnsi="맑은 고딕" w:eastAsia="맑은 고딕"/>
                <w:b w:val="0"/>
                <w:color w:val="222A38"/>
                <w:sz w:val="18"/>
              </w:rPr>
              <w:t>우중</w:t>
            </w:r>
          </w:p>
        </w:tc>
        <w:tc>
          <w:tcPr>
            <w:tcW w:type="dxa" w:w="4320"/>
          </w:tcPr>
          <w:p>
            <w:r>
              <w:rPr>
                <w:rFonts w:ascii="맑은 고딕" w:hAnsi="맑은 고딕" w:eastAsia="맑은 고딕"/>
                <w:b w:val="0"/>
                <w:color w:val="222A38"/>
                <w:sz w:val="18"/>
              </w:rPr>
              <w:t>하드웨어·IoT·계측</w:t>
            </w:r>
          </w:p>
        </w:tc>
      </w:tr>
      <w:tr>
        <w:tc>
          <w:tcPr>
            <w:tcW w:type="dxa" w:w="4320"/>
          </w:tcPr>
          <w:p>
            <w:r>
              <w:rPr>
                <w:rFonts w:ascii="맑은 고딕" w:hAnsi="맑은 고딕" w:eastAsia="맑은 고딕"/>
                <w:b w:val="0"/>
                <w:color w:val="222A38"/>
                <w:sz w:val="18"/>
              </w:rPr>
              <w:t>외부 협력</w:t>
            </w:r>
          </w:p>
        </w:tc>
        <w:tc>
          <w:tcPr>
            <w:tcW w:type="dxa" w:w="4320"/>
          </w:tcPr>
          <w:p>
            <w:r>
              <w:rPr>
                <w:rFonts w:ascii="맑은 고딕" w:hAnsi="맑은 고딕" w:eastAsia="맑은 고딕"/>
                <w:b w:val="0"/>
                <w:color w:val="222A38"/>
                <w:sz w:val="18"/>
              </w:rPr>
              <w:t xml:space="preserve">전문가 서면검토·회계·법무 </w:t>
            </w:r>
            <w:r>
              <w:rPr>
                <w:rFonts w:ascii="맑은 고딕" w:hAnsi="맑은 고딕" w:eastAsia="맑은 고딕"/>
                <w:b/>
                <w:color w:val="C25B5B"/>
                <w:sz w:val="18"/>
              </w:rPr>
              <w:t>[섭외 확인]</w:t>
            </w:r>
          </w:p>
        </w:tc>
      </w:tr>
    </w:tbl>
    <w:p>
      <w:pPr>
        <w:spacing w:after="60"/>
      </w:pPr>
    </w:p>
    <w:p>
      <w:pPr>
        <w:pStyle w:val="Heading2"/>
        <w:spacing w:before="180" w:after="100"/>
      </w:pPr>
      <w:r>
        <w:rPr>
          <w:rFonts w:ascii="맑은 고딕" w:hAnsi="맑은 고딕" w:eastAsia="맑은 고딕"/>
          <w:b/>
          <w:color w:val="B07A2E"/>
          <w:sz w:val="26"/>
        </w:rPr>
        <w:t>4.2 일정 (WBS 요약)</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2213B"/>
          </w:tcPr>
          <w:p>
            <w:r>
              <w:rPr>
                <w:rFonts w:ascii="맑은 고딕" w:hAnsi="맑은 고딕" w:eastAsia="맑은 고딕"/>
                <w:b/>
                <w:color w:val="FFFFFF"/>
                <w:sz w:val="19"/>
              </w:rPr>
              <w:t>단계</w:t>
            </w:r>
          </w:p>
        </w:tc>
        <w:tc>
          <w:tcPr>
            <w:tcW w:type="dxa" w:w="2880"/>
            <w:shd w:val="clear" w:fill="12213B"/>
          </w:tcPr>
          <w:p>
            <w:r>
              <w:rPr>
                <w:rFonts w:ascii="맑은 고딕" w:hAnsi="맑은 고딕" w:eastAsia="맑은 고딕"/>
                <w:b/>
                <w:color w:val="FFFFFF"/>
                <w:sz w:val="19"/>
              </w:rPr>
              <w:t>활동</w:t>
            </w:r>
          </w:p>
        </w:tc>
        <w:tc>
          <w:tcPr>
            <w:tcW w:type="dxa" w:w="2880"/>
            <w:shd w:val="clear" w:fill="12213B"/>
          </w:tcPr>
          <w:p>
            <w:r>
              <w:rPr>
                <w:rFonts w:ascii="맑은 고딕" w:hAnsi="맑은 고딕" w:eastAsia="맑은 고딕"/>
                <w:b/>
                <w:color w:val="FFFFFF"/>
                <w:sz w:val="19"/>
              </w:rPr>
              <w:t>마일스톤</w:t>
            </w:r>
          </w:p>
        </w:tc>
      </w:tr>
      <w:tr>
        <w:tc>
          <w:tcPr>
            <w:tcW w:type="dxa" w:w="2880"/>
          </w:tcPr>
          <w:p>
            <w:r>
              <w:rPr>
                <w:rFonts w:ascii="맑은 고딕" w:hAnsi="맑은 고딕" w:eastAsia="맑은 고딕"/>
                <w:b w:val="0"/>
                <w:color w:val="222A38"/>
                <w:sz w:val="18"/>
              </w:rPr>
              <w:t>1차</w:t>
            </w:r>
          </w:p>
        </w:tc>
        <w:tc>
          <w:tcPr>
            <w:tcW w:type="dxa" w:w="2880"/>
          </w:tcPr>
          <w:p>
            <w:r>
              <w:rPr>
                <w:rFonts w:ascii="맑은 고딕" w:hAnsi="맑은 고딕" w:eastAsia="맑은 고딕"/>
                <w:b w:val="0"/>
                <w:color w:val="222A38"/>
                <w:sz w:val="18"/>
              </w:rPr>
              <w:t>단위경제 실측·매뉴얼 v1.0·AI 분류 개발</w:t>
            </w:r>
          </w:p>
        </w:tc>
        <w:tc>
          <w:tcPr>
            <w:tcW w:type="dxa" w:w="2880"/>
          </w:tcPr>
          <w:p>
            <w:r>
              <w:rPr>
                <w:rFonts w:ascii="맑은 고딕" w:hAnsi="맑은 고딕" w:eastAsia="맑은 고딕"/>
                <w:b w:val="0"/>
                <w:color w:val="222A38"/>
                <w:sz w:val="18"/>
              </w:rPr>
              <w:t>현장 30~100건 적용</w:t>
            </w:r>
          </w:p>
        </w:tc>
      </w:tr>
      <w:tr>
        <w:tc>
          <w:tcPr>
            <w:tcW w:type="dxa" w:w="2880"/>
          </w:tcPr>
          <w:p>
            <w:r>
              <w:rPr>
                <w:rFonts w:ascii="맑은 고딕" w:hAnsi="맑은 고딕" w:eastAsia="맑은 고딕"/>
                <w:b w:val="0"/>
                <w:color w:val="222A38"/>
                <w:sz w:val="18"/>
              </w:rPr>
              <w:t>2차</w:t>
            </w:r>
          </w:p>
        </w:tc>
        <w:tc>
          <w:tcPr>
            <w:tcW w:type="dxa" w:w="2880"/>
          </w:tcPr>
          <w:p>
            <w:r>
              <w:rPr>
                <w:rFonts w:ascii="맑은 고딕" w:hAnsi="맑은 고딕" w:eastAsia="맑은 고딕"/>
                <w:b w:val="0"/>
                <w:color w:val="222A38"/>
                <w:sz w:val="18"/>
              </w:rPr>
              <w:t>공실예측 모델·BEP 달성</w:t>
            </w:r>
          </w:p>
        </w:tc>
        <w:tc>
          <w:tcPr>
            <w:tcW w:type="dxa" w:w="2880"/>
          </w:tcPr>
          <w:p>
            <w:r>
              <w:rPr>
                <w:rFonts w:ascii="맑은 고딕" w:hAnsi="맑은 고딕" w:eastAsia="맑은 고딕"/>
                <w:b w:val="0"/>
                <w:color w:val="222A38"/>
                <w:sz w:val="18"/>
              </w:rPr>
              <w:t>35~40동</w:t>
            </w:r>
          </w:p>
        </w:tc>
      </w:tr>
      <w:tr>
        <w:tc>
          <w:tcPr>
            <w:tcW w:type="dxa" w:w="2880"/>
          </w:tcPr>
          <w:p>
            <w:r>
              <w:rPr>
                <w:rFonts w:ascii="맑은 고딕" w:hAnsi="맑은 고딕" w:eastAsia="맑은 고딕"/>
                <w:b w:val="0"/>
                <w:color w:val="222A38"/>
                <w:sz w:val="18"/>
              </w:rPr>
              <w:t>3차</w:t>
            </w:r>
          </w:p>
        </w:tc>
        <w:tc>
          <w:tcPr>
            <w:tcW w:type="dxa" w:w="2880"/>
          </w:tcPr>
          <w:p>
            <w:r>
              <w:rPr>
                <w:rFonts w:ascii="맑은 고딕" w:hAnsi="맑은 고딕" w:eastAsia="맑은 고딕"/>
                <w:b w:val="0"/>
                <w:color w:val="222A38"/>
                <w:sz w:val="18"/>
              </w:rPr>
              <w:t>복제형 플랫폼·도시 확장</w:t>
            </w:r>
          </w:p>
        </w:tc>
        <w:tc>
          <w:tcPr>
            <w:tcW w:type="dxa" w:w="2880"/>
          </w:tcPr>
          <w:p>
            <w:r>
              <w:rPr>
                <w:rFonts w:ascii="맑은 고딕" w:hAnsi="맑은 고딕" w:eastAsia="맑은 고딕"/>
                <w:b w:val="0"/>
                <w:color w:val="222A38"/>
                <w:sz w:val="18"/>
              </w:rPr>
              <w:t>80~100동</w:t>
            </w:r>
          </w:p>
        </w:tc>
      </w:tr>
    </w:tbl>
    <w:p>
      <w:pPr>
        <w:spacing w:after="60"/>
      </w:pPr>
    </w:p>
    <w:p>
      <w:pPr>
        <w:pStyle w:val="Heading1"/>
        <w:spacing w:before="300" w:after="100"/>
      </w:pPr>
      <w:r>
        <w:rPr>
          <w:rFonts w:ascii="맑은 고딕" w:hAnsi="맑은 고딕" w:eastAsia="맑은 고딕"/>
          <w:b/>
          <w:color w:val="12213B"/>
          <w:sz w:val="34"/>
        </w:rPr>
        <w:t>5. 예산 계획</w:t>
      </w:r>
    </w:p>
    <w:p>
      <w:pPr>
        <w:spacing w:after="120"/>
      </w:pPr>
      <w:r>
        <w:rPr>
          <w:rFonts w:ascii="맑은 고딕" w:hAnsi="맑은 고딕" w:eastAsia="맑은 고딕"/>
          <w:b w:val="0"/>
          <w:color w:val="222A38"/>
          <w:sz w:val="21"/>
        </w:rPr>
        <w:t>비목별로 편성하며, 각 항목은 세부 활동과 연동(적산: 단가×수량×기간)하고 근거 4요소(필요성·산출근거·선택이유·연차이유)를 붙인다. 공모기관 예산 규정 선확인.</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2213B"/>
          </w:tcPr>
          <w:p>
            <w:r>
              <w:rPr>
                <w:rFonts w:ascii="맑은 고딕" w:hAnsi="맑은 고딕" w:eastAsia="맑은 고딕"/>
                <w:b/>
                <w:color w:val="FFFFFF"/>
                <w:sz w:val="19"/>
              </w:rPr>
              <w:t>비목</w:t>
            </w:r>
          </w:p>
        </w:tc>
        <w:tc>
          <w:tcPr>
            <w:tcW w:type="dxa" w:w="2880"/>
            <w:shd w:val="clear" w:fill="12213B"/>
          </w:tcPr>
          <w:p>
            <w:r>
              <w:rPr>
                <w:rFonts w:ascii="맑은 고딕" w:hAnsi="맑은 고딕" w:eastAsia="맑은 고딕"/>
                <w:b/>
                <w:color w:val="FFFFFF"/>
                <w:sz w:val="19"/>
              </w:rPr>
              <w:t>내용</w:t>
            </w:r>
          </w:p>
        </w:tc>
        <w:tc>
          <w:tcPr>
            <w:tcW w:type="dxa" w:w="2880"/>
            <w:shd w:val="clear" w:fill="12213B"/>
          </w:tcPr>
          <w:p>
            <w:r>
              <w:rPr>
                <w:rFonts w:ascii="맑은 고딕" w:hAnsi="맑은 고딕" w:eastAsia="맑은 고딕"/>
                <w:b/>
                <w:color w:val="FFFFFF"/>
                <w:sz w:val="19"/>
              </w:rPr>
              <w:t>금액</w:t>
            </w:r>
          </w:p>
        </w:tc>
      </w:tr>
      <w:tr>
        <w:tc>
          <w:tcPr>
            <w:tcW w:type="dxa" w:w="2880"/>
          </w:tcPr>
          <w:p>
            <w:r>
              <w:rPr>
                <w:rFonts w:ascii="맑은 고딕" w:hAnsi="맑은 고딕" w:eastAsia="맑은 고딕"/>
                <w:b w:val="0"/>
                <w:color w:val="222A38"/>
                <w:sz w:val="18"/>
              </w:rPr>
              <w:t>인건비</w:t>
            </w:r>
          </w:p>
        </w:tc>
        <w:tc>
          <w:tcPr>
            <w:tcW w:type="dxa" w:w="2880"/>
          </w:tcPr>
          <w:p>
            <w:r>
              <w:rPr>
                <w:rFonts w:ascii="맑은 고딕" w:hAnsi="맑은 고딕" w:eastAsia="맑은 고딕"/>
                <w:b w:val="0"/>
                <w:color w:val="222A38"/>
                <w:sz w:val="18"/>
              </w:rPr>
              <w:t>AI·CRM 개발 인력</w:t>
            </w:r>
          </w:p>
        </w:tc>
        <w:tc>
          <w:tcPr>
            <w:tcW w:type="dxa" w:w="2880"/>
          </w:tcPr>
          <w:p>
            <w:r>
              <w:rPr>
                <w:rFonts w:ascii="맑은 고딕" w:hAnsi="맑은 고딕" w:eastAsia="맑은 고딕"/>
                <w:b/>
                <w:color w:val="C25B5B"/>
                <w:sz w:val="18"/>
              </w:rPr>
              <w:t>[금액 확인 필요]</w:t>
            </w:r>
          </w:p>
        </w:tc>
      </w:tr>
      <w:tr>
        <w:tc>
          <w:tcPr>
            <w:tcW w:type="dxa" w:w="2880"/>
          </w:tcPr>
          <w:p>
            <w:r>
              <w:rPr>
                <w:rFonts w:ascii="맑은 고딕" w:hAnsi="맑은 고딕" w:eastAsia="맑은 고딕"/>
                <w:b w:val="0"/>
                <w:color w:val="222A38"/>
                <w:sz w:val="18"/>
              </w:rPr>
              <w:t>연구활동비</w:t>
            </w:r>
          </w:p>
        </w:tc>
        <w:tc>
          <w:tcPr>
            <w:tcW w:type="dxa" w:w="2880"/>
          </w:tcPr>
          <w:p>
            <w:r>
              <w:rPr>
                <w:rFonts w:ascii="맑은 고딕" w:hAnsi="맑은 고딕" w:eastAsia="맑은 고딕"/>
                <w:b w:val="0"/>
                <w:color w:val="222A38"/>
                <w:sz w:val="18"/>
              </w:rPr>
              <w:t>데이터 수집·검증·현장</w:t>
            </w:r>
          </w:p>
        </w:tc>
        <w:tc>
          <w:tcPr>
            <w:tcW w:type="dxa" w:w="2880"/>
          </w:tcPr>
          <w:p>
            <w:r>
              <w:rPr>
                <w:rFonts w:ascii="맑은 고딕" w:hAnsi="맑은 고딕" w:eastAsia="맑은 고딕"/>
                <w:b/>
                <w:color w:val="C25B5B"/>
                <w:sz w:val="18"/>
              </w:rPr>
              <w:t>[금액 확인 필요]</w:t>
            </w:r>
          </w:p>
        </w:tc>
      </w:tr>
      <w:tr>
        <w:tc>
          <w:tcPr>
            <w:tcW w:type="dxa" w:w="2880"/>
          </w:tcPr>
          <w:p>
            <w:r>
              <w:rPr>
                <w:rFonts w:ascii="맑은 고딕" w:hAnsi="맑은 고딕" w:eastAsia="맑은 고딕"/>
                <w:b w:val="0"/>
                <w:color w:val="222A38"/>
                <w:sz w:val="18"/>
              </w:rPr>
              <w:t>재료비/장비</w:t>
            </w:r>
          </w:p>
        </w:tc>
        <w:tc>
          <w:tcPr>
            <w:tcW w:type="dxa" w:w="2880"/>
          </w:tcPr>
          <w:p>
            <w:r>
              <w:rPr>
                <w:rFonts w:ascii="맑은 고딕" w:hAnsi="맑은 고딕" w:eastAsia="맑은 고딕"/>
                <w:b w:val="0"/>
                <w:color w:val="222A38"/>
                <w:sz w:val="18"/>
              </w:rPr>
              <w:t>서버·계측·HW</w:t>
            </w:r>
          </w:p>
        </w:tc>
        <w:tc>
          <w:tcPr>
            <w:tcW w:type="dxa" w:w="2880"/>
          </w:tcPr>
          <w:p>
            <w:r>
              <w:rPr>
                <w:rFonts w:ascii="맑은 고딕" w:hAnsi="맑은 고딕" w:eastAsia="맑은 고딕"/>
                <w:b/>
                <w:color w:val="C25B5B"/>
                <w:sz w:val="18"/>
              </w:rPr>
              <w:t>[금액 확인 필요]</w:t>
            </w:r>
          </w:p>
        </w:tc>
      </w:tr>
      <w:tr>
        <w:tc>
          <w:tcPr>
            <w:tcW w:type="dxa" w:w="2880"/>
          </w:tcPr>
          <w:p>
            <w:r>
              <w:rPr>
                <w:rFonts w:ascii="맑은 고딕" w:hAnsi="맑은 고딕" w:eastAsia="맑은 고딕"/>
                <w:b w:val="0"/>
                <w:color w:val="222A38"/>
                <w:sz w:val="18"/>
              </w:rPr>
              <w:t>위탁연구비</w:t>
            </w:r>
          </w:p>
        </w:tc>
        <w:tc>
          <w:tcPr>
            <w:tcW w:type="dxa" w:w="2880"/>
          </w:tcPr>
          <w:p>
            <w:r>
              <w:rPr>
                <w:rFonts w:ascii="맑은 고딕" w:hAnsi="맑은 고딕" w:eastAsia="맑은 고딕"/>
                <w:b w:val="0"/>
                <w:color w:val="222A38"/>
                <w:sz w:val="18"/>
              </w:rPr>
              <w:t>전문가 검토·외주</w:t>
            </w:r>
          </w:p>
        </w:tc>
        <w:tc>
          <w:tcPr>
            <w:tcW w:type="dxa" w:w="2880"/>
          </w:tcPr>
          <w:p>
            <w:r>
              <w:rPr>
                <w:rFonts w:ascii="맑은 고딕" w:hAnsi="맑은 고딕" w:eastAsia="맑은 고딕"/>
                <w:b/>
                <w:color w:val="C25B5B"/>
                <w:sz w:val="18"/>
              </w:rPr>
              <w:t>[금액 확인 필요]</w:t>
            </w:r>
          </w:p>
        </w:tc>
      </w:tr>
      <w:tr>
        <w:tc>
          <w:tcPr>
            <w:tcW w:type="dxa" w:w="2880"/>
          </w:tcPr>
          <w:p>
            <w:r>
              <w:rPr>
                <w:rFonts w:ascii="맑은 고딕" w:hAnsi="맑은 고딕" w:eastAsia="맑은 고딕"/>
                <w:b w:val="0"/>
                <w:color w:val="222A38"/>
                <w:sz w:val="18"/>
              </w:rPr>
              <w:t>간접비</w:t>
            </w:r>
          </w:p>
        </w:tc>
        <w:tc>
          <w:tcPr>
            <w:tcW w:type="dxa" w:w="2880"/>
          </w:tcPr>
          <w:p>
            <w:r>
              <w:rPr>
                <w:rFonts w:ascii="맑은 고딕" w:hAnsi="맑은 고딕" w:eastAsia="맑은 고딕"/>
                <w:b w:val="0"/>
                <w:color w:val="222A38"/>
                <w:sz w:val="18"/>
              </w:rPr>
              <w:t>규정 요율</w:t>
            </w:r>
          </w:p>
        </w:tc>
        <w:tc>
          <w:tcPr>
            <w:tcW w:type="dxa" w:w="2880"/>
          </w:tcPr>
          <w:p>
            <w:r>
              <w:rPr>
                <w:rFonts w:ascii="맑은 고딕" w:hAnsi="맑은 고딕" w:eastAsia="맑은 고딕"/>
                <w:b/>
                <w:color w:val="C25B5B"/>
                <w:sz w:val="18"/>
              </w:rPr>
              <w:t>[규정 확인 필요]</w:t>
            </w:r>
          </w:p>
        </w:tc>
      </w:tr>
    </w:tbl>
    <w:p>
      <w:pPr>
        <w:spacing w:after="60"/>
      </w:pPr>
    </w:p>
    <w:p>
      <w:pPr>
        <w:pStyle w:val="ListBullet"/>
      </w:pPr>
      <w:r>
        <w:rPr>
          <w:rFonts w:ascii="맑은 고딕" w:hAnsi="맑은 고딕" w:eastAsia="맑은 고딕"/>
          <w:b w:val="0"/>
          <w:color w:val="5C6884"/>
          <w:sz w:val="21"/>
        </w:rPr>
        <w:t xml:space="preserve">자부담·정부지원 매칭 비율은 공모별 상이 </w:t>
      </w:r>
      <w:r>
        <w:rPr>
          <w:rFonts w:ascii="맑은 고딕" w:hAnsi="맑은 고딕" w:eastAsia="맑은 고딕"/>
          <w:b/>
          <w:color w:val="C25B5B"/>
          <w:sz w:val="21"/>
        </w:rPr>
        <w:t>[공고 확인]</w:t>
      </w:r>
      <w:r>
        <w:rPr>
          <w:rFonts w:ascii="맑은 고딕" w:hAnsi="맑은 고딕" w:eastAsia="맑은 고딕"/>
          <w:b w:val="0"/>
          <w:color w:val="5C6884"/>
          <w:sz w:val="21"/>
        </w:rPr>
        <w:t>. 지원사업 파이프라인 4건과 연계.</w:t>
      </w:r>
    </w:p>
    <w:p>
      <w:pPr>
        <w:pStyle w:val="Heading1"/>
        <w:spacing w:before="300" w:after="100"/>
      </w:pPr>
      <w:r>
        <w:rPr>
          <w:rFonts w:ascii="맑은 고딕" w:hAnsi="맑은 고딕" w:eastAsia="맑은 고딕"/>
          <w:b/>
          <w:color w:val="12213B"/>
          <w:sz w:val="34"/>
        </w:rPr>
        <w:t>6. 기대효과 및 활용방안</w:t>
      </w:r>
    </w:p>
    <w:p>
      <w:pPr>
        <w:pStyle w:val="Heading2"/>
        <w:spacing w:before="180" w:after="100"/>
      </w:pPr>
      <w:r>
        <w:rPr>
          <w:rFonts w:ascii="맑은 고딕" w:hAnsi="맑은 고딕" w:eastAsia="맑은 고딕"/>
          <w:b/>
          <w:color w:val="B07A2E"/>
          <w:sz w:val="26"/>
        </w:rPr>
        <w:t>6.1 기대효과</w:t>
      </w:r>
    </w:p>
    <w:p>
      <w:pPr>
        <w:pStyle w:val="ListBullet"/>
      </w:pPr>
      <w:r>
        <w:rPr>
          <w:rFonts w:ascii="맑은 고딕" w:hAnsi="맑은 고딕" w:eastAsia="맑은 고딕"/>
          <w:b w:val="0"/>
          <w:color w:val="5C6884"/>
          <w:sz w:val="21"/>
        </w:rPr>
        <w:t>(기술) 소형 건물 통합 운영·데이터 표준 확립.</w:t>
      </w:r>
    </w:p>
    <w:p>
      <w:pPr>
        <w:pStyle w:val="ListBullet"/>
      </w:pPr>
      <w:r>
        <w:rPr>
          <w:rFonts w:ascii="맑은 고딕" w:hAnsi="맑은 고딕" w:eastAsia="맑은 고딕"/>
          <w:b w:val="0"/>
          <w:color w:val="5C6884"/>
          <w:sz w:val="21"/>
        </w:rPr>
        <w:t>(경제) 공실 감소·관리비 효율화로 건물주 수익 회복, 브링 지속수익 성장.</w:t>
      </w:r>
    </w:p>
    <w:p>
      <w:pPr>
        <w:pStyle w:val="ListBullet"/>
      </w:pPr>
      <w:r>
        <w:rPr>
          <w:rFonts w:ascii="맑은 고딕" w:hAnsi="맑은 고딕" w:eastAsia="맑은 고딕"/>
          <w:b w:val="0"/>
          <w:color w:val="5C6884"/>
          <w:sz w:val="21"/>
        </w:rPr>
        <w:t>(사회) ‘우리동네 공동관리소’ — 지역 주거 돌봄·소상공인 상생.</w:t>
      </w:r>
    </w:p>
    <w:p>
      <w:pPr>
        <w:pStyle w:val="Heading2"/>
        <w:spacing w:before="180" w:after="100"/>
      </w:pPr>
      <w:r>
        <w:rPr>
          <w:rFonts w:ascii="맑은 고딕" w:hAnsi="맑은 고딕" w:eastAsia="맑은 고딕"/>
          <w:b/>
          <w:color w:val="B07A2E"/>
          <w:sz w:val="26"/>
        </w:rPr>
        <w:t>6.2 사업화 전략 (BM)</w:t>
      </w:r>
    </w:p>
    <w:p>
      <w:pPr>
        <w:pStyle w:val="ListBullet"/>
      </w:pPr>
      <w:r>
        <w:rPr>
          <w:rFonts w:ascii="맑은 고딕" w:hAnsi="맑은 고딕" w:eastAsia="맑은 고딕"/>
          <w:b w:val="0"/>
          <w:color w:val="5C6884"/>
          <w:sz w:val="21"/>
        </w:rPr>
        <w:t>수익모델 — 월 관리비 지속수익(89,000원/동) + 결합서비스(청소·수리·전문작업 5%). 이익의 44%가 결합.</w:t>
      </w:r>
    </w:p>
    <w:p>
      <w:pPr>
        <w:pStyle w:val="ListBullet"/>
      </w:pPr>
      <w:r>
        <w:rPr>
          <w:rFonts w:ascii="맑은 고딕" w:hAnsi="맑은 고딕" w:eastAsia="맑은 고딕"/>
          <w:b w:val="0"/>
          <w:color w:val="5C6884"/>
          <w:sz w:val="21"/>
        </w:rPr>
        <w:t>규모별 손익 — 현재 6동 월 약 -250만 → BEP 35~40동 → 100동 월 +256만(영업이익률 17.8%). (재무모델 근거, MASTER_CONTEXT)</w:t>
      </w:r>
    </w:p>
    <w:p>
      <w:pPr>
        <w:pStyle w:val="ListBullet"/>
      </w:pPr>
      <w:r>
        <w:rPr>
          <w:rFonts w:ascii="맑은 고딕" w:hAnsi="맑은 고딕" w:eastAsia="맑은 고딕"/>
          <w:b w:val="0"/>
          <w:color w:val="5C6884"/>
          <w:sz w:val="21"/>
        </w:rPr>
        <w:t>확장 — 원주 검증 후 춘천 5단계(POC5→50).</w:t>
      </w:r>
    </w:p>
    <w:p>
      <w:pPr>
        <w:pStyle w:val="Heading2"/>
        <w:spacing w:before="180" w:after="100"/>
      </w:pPr>
      <w:r>
        <w:rPr>
          <w:rFonts w:ascii="맑은 고딕" w:hAnsi="맑은 고딕" w:eastAsia="맑은 고딕"/>
          <w:b/>
          <w:color w:val="B07A2E"/>
          <w:sz w:val="26"/>
        </w:rPr>
        <w:t>6.3 시장 (TAM-SAM-SOM)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2213B"/>
          </w:tcPr>
          <w:p>
            <w:r>
              <w:rPr>
                <w:rFonts w:ascii="맑은 고딕" w:hAnsi="맑은 고딕" w:eastAsia="맑은 고딕"/>
                <w:b/>
                <w:color w:val="FFFFFF"/>
                <w:sz w:val="19"/>
              </w:rPr>
              <w:t>구분</w:t>
            </w:r>
          </w:p>
        </w:tc>
        <w:tc>
          <w:tcPr>
            <w:tcW w:type="dxa" w:w="2880"/>
            <w:shd w:val="clear" w:fill="12213B"/>
          </w:tcPr>
          <w:p>
            <w:r>
              <w:rPr>
                <w:rFonts w:ascii="맑은 고딕" w:hAnsi="맑은 고딕" w:eastAsia="맑은 고딕"/>
                <w:b/>
                <w:color w:val="FFFFFF"/>
                <w:sz w:val="19"/>
              </w:rPr>
              <w:t>정의</w:t>
            </w:r>
          </w:p>
        </w:tc>
        <w:tc>
          <w:tcPr>
            <w:tcW w:type="dxa" w:w="2880"/>
            <w:shd w:val="clear" w:fill="12213B"/>
          </w:tcPr>
          <w:p>
            <w:r>
              <w:rPr>
                <w:rFonts w:ascii="맑은 고딕" w:hAnsi="맑은 고딕" w:eastAsia="맑은 고딕"/>
                <w:b/>
                <w:color w:val="FFFFFF"/>
                <w:sz w:val="19"/>
              </w:rPr>
              <w:t>규모</w:t>
            </w:r>
          </w:p>
        </w:tc>
      </w:tr>
      <w:tr>
        <w:tc>
          <w:tcPr>
            <w:tcW w:type="dxa" w:w="2880"/>
          </w:tcPr>
          <w:p>
            <w:r>
              <w:rPr>
                <w:rFonts w:ascii="맑은 고딕" w:hAnsi="맑은 고딕" w:eastAsia="맑은 고딕"/>
                <w:b w:val="0"/>
                <w:color w:val="222A38"/>
                <w:sz w:val="18"/>
              </w:rPr>
              <w:t>SOM</w:t>
            </w:r>
          </w:p>
        </w:tc>
        <w:tc>
          <w:tcPr>
            <w:tcW w:type="dxa" w:w="2880"/>
          </w:tcPr>
          <w:p>
            <w:r>
              <w:rPr>
                <w:rFonts w:ascii="맑은 고딕" w:hAnsi="맑은 고딕" w:eastAsia="맑은 고딕"/>
                <w:b w:val="0"/>
                <w:color w:val="222A38"/>
                <w:sz w:val="18"/>
              </w:rPr>
              <w:t>핵심 권역(우산동 등) 진입</w:t>
            </w:r>
          </w:p>
        </w:tc>
        <w:tc>
          <w:tcPr>
            <w:tcW w:type="dxa" w:w="2880"/>
          </w:tcPr>
          <w:p>
            <w:r>
              <w:rPr>
                <w:rFonts w:ascii="맑은 고딕" w:hAnsi="맑은 고딕" w:eastAsia="맑은 고딕"/>
                <w:b w:val="0"/>
                <w:color w:val="222A38"/>
                <w:sz w:val="18"/>
              </w:rPr>
              <w:t>밀집블록 218개 중 우선 권역</w:t>
            </w:r>
          </w:p>
        </w:tc>
      </w:tr>
      <w:tr>
        <w:tc>
          <w:tcPr>
            <w:tcW w:type="dxa" w:w="2880"/>
          </w:tcPr>
          <w:p>
            <w:r>
              <w:rPr>
                <w:rFonts w:ascii="맑은 고딕" w:hAnsi="맑은 고딕" w:eastAsia="맑은 고딕"/>
                <w:b w:val="0"/>
                <w:color w:val="222A38"/>
                <w:sz w:val="18"/>
              </w:rPr>
              <w:t>SAM</w:t>
            </w:r>
          </w:p>
        </w:tc>
        <w:tc>
          <w:tcPr>
            <w:tcW w:type="dxa" w:w="2880"/>
          </w:tcPr>
          <w:p>
            <w:r>
              <w:rPr>
                <w:rFonts w:ascii="맑은 고딕" w:hAnsi="맑은 고딕" w:eastAsia="맑은 고딕"/>
                <w:b w:val="0"/>
                <w:color w:val="222A38"/>
                <w:sz w:val="18"/>
              </w:rPr>
              <w:t>원주 다가구 관리시장</w:t>
            </w:r>
          </w:p>
        </w:tc>
        <w:tc>
          <w:tcPr>
            <w:tcW w:type="dxa" w:w="2880"/>
          </w:tcPr>
          <w:p>
            <w:r>
              <w:rPr>
                <w:rFonts w:ascii="맑은 고딕" w:hAnsi="맑은 고딕" w:eastAsia="맑은 고딕"/>
                <w:b w:val="0"/>
                <w:color w:val="222A38"/>
                <w:sz w:val="18"/>
              </w:rPr>
              <w:t>5,129동·26,825세대 (ValueScope)</w:t>
            </w:r>
          </w:p>
        </w:tc>
      </w:tr>
      <w:tr>
        <w:tc>
          <w:tcPr>
            <w:tcW w:type="dxa" w:w="2880"/>
          </w:tcPr>
          <w:p>
            <w:r>
              <w:rPr>
                <w:rFonts w:ascii="맑은 고딕" w:hAnsi="맑은 고딕" w:eastAsia="맑은 고딕"/>
                <w:b w:val="0"/>
                <w:color w:val="222A38"/>
                <w:sz w:val="18"/>
              </w:rPr>
              <w:t>TAM</w:t>
            </w:r>
          </w:p>
        </w:tc>
        <w:tc>
          <w:tcPr>
            <w:tcW w:type="dxa" w:w="2880"/>
          </w:tcPr>
          <w:p>
            <w:r>
              <w:rPr>
                <w:rFonts w:ascii="맑은 고딕" w:hAnsi="맑은 고딕" w:eastAsia="맑은 고딕"/>
                <w:b w:val="0"/>
                <w:color w:val="222A38"/>
                <w:sz w:val="18"/>
              </w:rPr>
              <w:t>전국 소형 임대건물 관리</w:t>
            </w:r>
          </w:p>
        </w:tc>
        <w:tc>
          <w:tcPr>
            <w:tcW w:type="dxa" w:w="2880"/>
          </w:tcPr>
          <w:p>
            <w:r>
              <w:rPr>
                <w:rFonts w:ascii="맑은 고딕" w:hAnsi="맑은 고딕" w:eastAsia="맑은 고딕"/>
                <w:b/>
                <w:color w:val="C25B5B"/>
                <w:sz w:val="18"/>
              </w:rPr>
              <w:t>[수치 확인 필요 — 원본 대조 필수]</w:t>
            </w:r>
          </w:p>
        </w:tc>
      </w:tr>
    </w:tbl>
    <w:p>
      <w:pPr>
        <w:spacing w:after="60"/>
      </w:pPr>
    </w:p>
    <w:p>
      <w:pPr>
        <w:pStyle w:val="Heading1"/>
        <w:spacing w:before="300" w:after="100"/>
      </w:pPr>
      <w:r>
        <w:rPr>
          <w:rFonts w:ascii="맑은 고딕" w:hAnsi="맑은 고딕" w:eastAsia="맑은 고딕"/>
          <w:b/>
          <w:color w:val="12213B"/>
          <w:sz w:val="34"/>
        </w:rPr>
        <w:t>7. 위험요소 및 대응방안</w:t>
      </w:r>
    </w:p>
    <w:tbl>
      <w:tblPr>
        <w:tblStyle w:val="TableGrid"/>
        <w:tblW w:type="auto" w:w="0"/>
        <w:jc w:val="center"/>
        <w:tblLook w:firstColumn="1" w:firstRow="1" w:lastColumn="0" w:lastRow="0" w:noHBand="0" w:noVBand="1" w:val="04A0"/>
      </w:tblPr>
      <w:tblGrid>
        <w:gridCol w:w="4320"/>
        <w:gridCol w:w="4320"/>
      </w:tblGrid>
      <w:tr>
        <w:tc>
          <w:tcPr>
            <w:tcW w:type="dxa" w:w="4320"/>
            <w:shd w:val="clear" w:fill="12213B"/>
          </w:tcPr>
          <w:p>
            <w:r>
              <w:rPr>
                <w:rFonts w:ascii="맑은 고딕" w:hAnsi="맑은 고딕" w:eastAsia="맑은 고딕"/>
                <w:b/>
                <w:color w:val="FFFFFF"/>
                <w:sz w:val="19"/>
              </w:rPr>
              <w:t>위험</w:t>
            </w:r>
          </w:p>
        </w:tc>
        <w:tc>
          <w:tcPr>
            <w:tcW w:type="dxa" w:w="4320"/>
            <w:shd w:val="clear" w:fill="12213B"/>
          </w:tcPr>
          <w:p>
            <w:r>
              <w:rPr>
                <w:rFonts w:ascii="맑은 고딕" w:hAnsi="맑은 고딕" w:eastAsia="맑은 고딕"/>
                <w:b/>
                <w:color w:val="FFFFFF"/>
                <w:sz w:val="19"/>
              </w:rPr>
              <w:t>대응(Plan B)</w:t>
            </w:r>
          </w:p>
        </w:tc>
      </w:tr>
      <w:tr>
        <w:tc>
          <w:tcPr>
            <w:tcW w:type="dxa" w:w="4320"/>
          </w:tcPr>
          <w:p>
            <w:r>
              <w:rPr>
                <w:rFonts w:ascii="맑은 고딕" w:hAnsi="맑은 고딕" w:eastAsia="맑은 고딕"/>
                <w:b w:val="0"/>
                <w:color w:val="222A38"/>
                <w:sz w:val="18"/>
              </w:rPr>
              <w:t>부동산업 업종코드가 지원사업 자격에 제한</w:t>
            </w:r>
          </w:p>
        </w:tc>
        <w:tc>
          <w:tcPr>
            <w:tcW w:type="dxa" w:w="4320"/>
          </w:tcPr>
          <w:p>
            <w:r>
              <w:rPr>
                <w:rFonts w:ascii="맑은 고딕" w:hAnsi="맑은 고딕" w:eastAsia="맑은 고딕"/>
                <w:b w:val="0"/>
                <w:color w:val="222A38"/>
                <w:sz w:val="18"/>
              </w:rPr>
              <w:t>신청 전 온판상담소(1899-0309)로 업종 자격 확인, 주업종(SW개발) 기준 신청 검토</w:t>
            </w:r>
          </w:p>
        </w:tc>
      </w:tr>
      <w:tr>
        <w:tc>
          <w:tcPr>
            <w:tcW w:type="dxa" w:w="4320"/>
          </w:tcPr>
          <w:p>
            <w:r>
              <w:rPr>
                <w:rFonts w:ascii="맑은 고딕" w:hAnsi="맑은 고딕" w:eastAsia="맑은 고딕"/>
                <w:b w:val="0"/>
                <w:color w:val="222A38"/>
                <w:sz w:val="18"/>
              </w:rPr>
              <w:t>1인 55동 용량 가정 미검증</w:t>
            </w:r>
          </w:p>
        </w:tc>
        <w:tc>
          <w:tcPr>
            <w:tcW w:type="dxa" w:w="4320"/>
          </w:tcPr>
          <w:p>
            <w:r>
              <w:rPr>
                <w:rFonts w:ascii="맑은 고딕" w:hAnsi="맑은 고딕" w:eastAsia="맑은 고딕"/>
                <w:b w:val="0"/>
                <w:color w:val="222A38"/>
                <w:sz w:val="18"/>
              </w:rPr>
              <w:t>8주 타임로그로 실측, 목표 하향 시나리오 준비</w:t>
            </w:r>
          </w:p>
        </w:tc>
      </w:tr>
      <w:tr>
        <w:tc>
          <w:tcPr>
            <w:tcW w:type="dxa" w:w="4320"/>
          </w:tcPr>
          <w:p>
            <w:r>
              <w:rPr>
                <w:rFonts w:ascii="맑은 고딕" w:hAnsi="맑은 고딕" w:eastAsia="맑은 고딕"/>
                <w:b w:val="0"/>
                <w:color w:val="222A38"/>
                <w:sz w:val="18"/>
              </w:rPr>
              <w:t>대표 의존(운영 집중)</w:t>
            </w:r>
          </w:p>
        </w:tc>
        <w:tc>
          <w:tcPr>
            <w:tcW w:type="dxa" w:w="4320"/>
          </w:tcPr>
          <w:p>
            <w:r>
              <w:rPr>
                <w:rFonts w:ascii="맑은 고딕" w:hAnsi="맑은 고딕" w:eastAsia="맑은 고딕"/>
                <w:b w:val="0"/>
                <w:color w:val="222A38"/>
                <w:sz w:val="18"/>
              </w:rPr>
              <w:t>SOP·권한 문서화 + 인력 채용으로 위임</w:t>
            </w:r>
          </w:p>
        </w:tc>
      </w:tr>
      <w:tr>
        <w:tc>
          <w:tcPr>
            <w:tcW w:type="dxa" w:w="4320"/>
          </w:tcPr>
          <w:p>
            <w:r>
              <w:rPr>
                <w:rFonts w:ascii="맑은 고딕" w:hAnsi="맑은 고딕" w:eastAsia="맑은 고딕"/>
                <w:b w:val="0"/>
                <w:color w:val="222A38"/>
                <w:sz w:val="18"/>
              </w:rPr>
              <w:t>규모의 함정(56~75동 적자구간)</w:t>
            </w:r>
          </w:p>
        </w:tc>
        <w:tc>
          <w:tcPr>
            <w:tcW w:type="dxa" w:w="4320"/>
          </w:tcPr>
          <w:p>
            <w:r>
              <w:rPr>
                <w:rFonts w:ascii="맑은 고딕" w:hAnsi="맑은 고딕" w:eastAsia="맑은 고딕"/>
                <w:b w:val="0"/>
                <w:color w:val="222A38"/>
                <w:sz w:val="18"/>
              </w:rPr>
              <w:t>결합서비스 중심 계약속도 관리로 빠르게 통과</w:t>
            </w:r>
          </w:p>
        </w:tc>
      </w:tr>
      <w:tr>
        <w:tc>
          <w:tcPr>
            <w:tcW w:type="dxa" w:w="4320"/>
          </w:tcPr>
          <w:p>
            <w:r>
              <w:rPr>
                <w:rFonts w:ascii="맑은 고딕" w:hAnsi="맑은 고딕" w:eastAsia="맑은 고딕"/>
                <w:b w:val="0"/>
                <w:color w:val="222A38"/>
                <w:sz w:val="18"/>
              </w:rPr>
              <w:t>AI 환각·데이터 오류</w:t>
            </w:r>
          </w:p>
        </w:tc>
        <w:tc>
          <w:tcPr>
            <w:tcW w:type="dxa" w:w="4320"/>
          </w:tcPr>
          <w:p>
            <w:r>
              <w:rPr>
                <w:rFonts w:ascii="맑은 고딕" w:hAnsi="맑은 고딕" w:eastAsia="맑은 고딕"/>
                <w:b w:val="0"/>
                <w:color w:val="222A38"/>
                <w:sz w:val="18"/>
              </w:rPr>
              <w:t>수치·기관·법령 직접 검증, 원본 대조 루틴 상시</w:t>
            </w:r>
          </w:p>
        </w:tc>
      </w:tr>
    </w:tbl>
    <w:p>
      <w:pPr>
        <w:spacing w:after="60"/>
      </w:pPr>
    </w:p>
    <w:p>
      <w:pPr>
        <w:pStyle w:val="Heading1"/>
        <w:spacing w:before="300" w:after="100"/>
      </w:pPr>
      <w:r>
        <w:rPr>
          <w:rFonts w:ascii="맑은 고딕" w:hAnsi="맑은 고딕" w:eastAsia="맑은 고딕"/>
          <w:b/>
          <w:color w:val="12213B"/>
          <w:sz w:val="34"/>
        </w:rPr>
        <w:t>8. 팀 역량 및 실적</w:t>
      </w:r>
    </w:p>
    <w:p>
      <w:pPr>
        <w:pStyle w:val="ListBullet"/>
      </w:pPr>
      <w:r>
        <w:rPr>
          <w:rFonts w:ascii="맑은 고딕" w:hAnsi="맑은 고딕" w:eastAsia="맑은 고딕"/>
          <w:b w:val="0"/>
          <w:color w:val="5C6884"/>
          <w:sz w:val="21"/>
        </w:rPr>
        <w:t>실적(2026-08): 건물관리 7동 · 공용부 정기청소 7곳 · 입주청소 10건+ · 수리·유지보수 12건 (실계약·실매출).</w:t>
      </w:r>
    </w:p>
    <w:p>
      <w:pPr>
        <w:pStyle w:val="ListBullet"/>
      </w:pPr>
      <w:r>
        <w:rPr>
          <w:rFonts w:ascii="맑은 고딕" w:hAnsi="맑은 고딕" w:eastAsia="맑은 고딕"/>
          <w:b w:val="0"/>
          <w:color w:val="5C6884"/>
          <w:sz w:val="21"/>
        </w:rPr>
        <w:t>팀 — 대표 서창환(현장·토목·영업 도메인) + 현진(CRM·AI) + 우중(HW·IoT). 도메인×엔지니어링 균형.</w:t>
      </w:r>
    </w:p>
    <w:p>
      <w:pPr>
        <w:pStyle w:val="ListBullet"/>
      </w:pPr>
      <w:r>
        <w:rPr>
          <w:rFonts w:ascii="맑은 고딕" w:hAnsi="맑은 고딕" w:eastAsia="맑은 고딕"/>
          <w:b w:val="0"/>
          <w:color w:val="5C6884"/>
          <w:sz w:val="21"/>
        </w:rPr>
        <w:t>자산 — ValueScope(원주 24,933건)·BRING-CRM 1.7.0·SOP 26종·운영매뉴얼 v0.9→v1.0.</w:t>
      </w:r>
    </w:p>
    <w:p>
      <w:pPr>
        <w:pStyle w:val="ListBullet"/>
      </w:pPr>
      <w:r>
        <w:rPr>
          <w:rFonts w:ascii="맑은 고딕" w:hAnsi="맑은 고딕" w:eastAsia="맑은 고딕"/>
          <w:b w:val="0"/>
          <w:color w:val="5C6884"/>
          <w:sz w:val="21"/>
        </w:rPr>
        <w:t>정부지원 파이프라인 — 소상공인 온라인홍보·마을기업·소셜벤처 과제4(AI)·조달청 (진행/검토).</w:t>
      </w:r>
    </w:p>
    <w:p>
      <w:pPr>
        <w:pStyle w:val="Heading1"/>
        <w:spacing w:before="300" w:after="100"/>
      </w:pPr>
      <w:r>
        <w:rPr>
          <w:rFonts w:ascii="맑은 고딕" w:hAnsi="맑은 고딕" w:eastAsia="맑은 고딕"/>
          <w:b/>
          <w:color w:val="12213B"/>
          <w:sz w:val="34"/>
        </w:rPr>
        <w:t>9. 첨부 (데이터룸 인덱스)</w:t>
      </w:r>
    </w:p>
    <w:p>
      <w:pPr>
        <w:pStyle w:val="ListBullet"/>
      </w:pPr>
      <w:r>
        <w:rPr>
          <w:rFonts w:ascii="맑은 고딕" w:hAnsi="맑은 고딕" w:eastAsia="맑은 고딕"/>
          <w:b w:val="0"/>
          <w:color w:val="5C6884"/>
          <w:sz w:val="21"/>
        </w:rPr>
        <w:t>A1 재무모델 · A2 6동 유닛이코노믹스 · A3 8주 타임로그 · A5 ValueScope · A6 SOP 26종 · A10 현장 증빙 · A11 시장 데이터 (워크북/데이터룸 연계).</w:t>
      </w:r>
    </w:p>
    <w:p>
      <w:pPr>
        <w:pStyle w:val="Heading1"/>
        <w:spacing w:before="300" w:after="100"/>
      </w:pPr>
      <w:r>
        <w:rPr>
          <w:rFonts w:ascii="맑은 고딕" w:hAnsi="맑은 고딕" w:eastAsia="맑은 고딕"/>
          <w:b/>
          <w:color w:val="12213B"/>
          <w:sz w:val="34"/>
        </w:rPr>
        <w:t>제출 전 체크리스트</w:t>
      </w:r>
    </w:p>
    <w:p>
      <w:pPr>
        <w:pStyle w:val="ListBullet"/>
      </w:pPr>
      <w:r>
        <w:rPr>
          <w:rFonts w:ascii="맑은 고딕" w:hAnsi="맑은 고딕" w:eastAsia="맑은 고딕"/>
          <w:b w:val="0"/>
          <w:color w:val="222A38"/>
          <w:sz w:val="21"/>
        </w:rPr>
        <w:t>☐ 붉은 [확인 필요] 태그를 모두 실제 값·출처로 교체했는가</w:t>
      </w:r>
    </w:p>
    <w:p>
      <w:pPr>
        <w:pStyle w:val="ListBullet"/>
      </w:pPr>
      <w:r>
        <w:rPr>
          <w:rFonts w:ascii="맑은 고딕" w:hAnsi="맑은 고딕" w:eastAsia="맑은 고딕"/>
          <w:b w:val="0"/>
          <w:color w:val="222A38"/>
          <w:sz w:val="21"/>
        </w:rPr>
        <w:t>☐ 모든 통계에 출처(기관·보고서·연도)가 붙었는가</w:t>
      </w:r>
    </w:p>
    <w:p>
      <w:pPr>
        <w:pStyle w:val="ListBullet"/>
      </w:pPr>
      <w:r>
        <w:rPr>
          <w:rFonts w:ascii="맑은 고딕" w:hAnsi="맑은 고딕" w:eastAsia="맑은 고딕"/>
          <w:b w:val="0"/>
          <w:color w:val="222A38"/>
          <w:sz w:val="21"/>
        </w:rPr>
        <w:t>☐ TAM·시장규모·해외수치를 원본과 대조했는가(최고위험)</w:t>
      </w:r>
    </w:p>
    <w:p>
      <w:pPr>
        <w:pStyle w:val="ListBullet"/>
      </w:pPr>
      <w:r>
        <w:rPr>
          <w:rFonts w:ascii="맑은 고딕" w:hAnsi="맑은 고딕" w:eastAsia="맑은 고딕"/>
          <w:b w:val="0"/>
          <w:color w:val="222A38"/>
          <w:sz w:val="21"/>
        </w:rPr>
        <w:t>☐ 정량 목표가 SMART하고 TRL 현재→목표가 명시됐는가</w:t>
      </w:r>
    </w:p>
    <w:p>
      <w:pPr>
        <w:pStyle w:val="ListBullet"/>
      </w:pPr>
      <w:r>
        <w:rPr>
          <w:rFonts w:ascii="맑은 고딕" w:hAnsi="맑은 고딕" w:eastAsia="맑은 고딕"/>
          <w:b w:val="0"/>
          <w:color w:val="222A38"/>
          <w:sz w:val="21"/>
        </w:rPr>
        <w:t>☐ 예산이 활동과 연동(적산)되고 근거가 붙었는가</w:t>
      </w:r>
    </w:p>
    <w:p>
      <w:pPr>
        <w:pStyle w:val="ListBullet"/>
      </w:pPr>
      <w:r>
        <w:rPr>
          <w:rFonts w:ascii="맑은 고딕" w:hAnsi="맑은 고딕" w:eastAsia="맑은 고딕"/>
          <w:b w:val="0"/>
          <w:color w:val="222A38"/>
          <w:sz w:val="21"/>
        </w:rPr>
        <w:t>☐ 필요성→목표→예산→일정→기대효과 수치·명칭이 일관되는가</w:t>
      </w:r>
    </w:p>
    <w:p>
      <w:pPr>
        <w:pStyle w:val="ListBullet"/>
      </w:pPr>
      <w:r>
        <w:rPr>
          <w:rFonts w:ascii="맑은 고딕" w:hAnsi="맑은 고딕" w:eastAsia="맑은 고딕"/>
          <w:b w:val="0"/>
          <w:color w:val="222A38"/>
          <w:sz w:val="21"/>
        </w:rPr>
        <w:t>☐ 부동산업 업종코드 자격을 신청 전 확인했는가</w:t>
      </w:r>
    </w:p>
    <w:p>
      <w:pPr>
        <w:pStyle w:val="ListBullet"/>
      </w:pPr>
      <w:r>
        <w:rPr>
          <w:rFonts w:ascii="맑은 고딕" w:hAnsi="맑은 고딕" w:eastAsia="맑은 고딕"/>
          <w:b w:val="0"/>
          <w:color w:val="222A38"/>
          <w:sz w:val="21"/>
        </w:rPr>
        <w:t>☐ 실적·재무 수치가 MASTER_CONTEXT와 일치하는가</w:t>
      </w:r>
    </w:p>
    <w:p>
      <w:pPr>
        <w:spacing w:after="120"/>
      </w:pPr>
    </w:p>
    <w:p>
      <w:pPr>
        <w:spacing w:after="120"/>
      </w:pPr>
      <w:r>
        <w:rPr>
          <w:rFonts w:ascii="맑은 고딕" w:hAnsi="맑은 고딕" w:eastAsia="맑은 고딕"/>
          <w:b w:val="0"/>
          <w:color w:val="8A93A6"/>
          <w:sz w:val="19"/>
        </w:rPr>
        <w:t>브링케어 사업계획서(초안) · 작성 기준: 브링 R&amp;D·정부 사업계획서 마스터 매뉴얼 · 확정 수치 출처: BRING_MASTER_CONTEXT.md · 미검증 수치는 [태그]로 표시. 제출본이 아닌 작성용 초안입니다.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