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AC58" w14:textId="77777777" w:rsidR="00C423C0" w:rsidRDefault="00204B2F">
      <w:pPr>
        <w:jc w:val="center"/>
        <w:rPr>
          <w:lang w:eastAsia="zh-CN"/>
        </w:rPr>
      </w:pPr>
      <w:r>
        <w:rPr>
          <w:rFonts w:ascii="黑体" w:eastAsia="黑体" w:hAnsi="黑体" w:cs="黑体"/>
          <w:b/>
          <w:bCs/>
          <w:color w:val="000000"/>
          <w:sz w:val="30"/>
          <w:szCs w:val="30"/>
          <w:lang w:eastAsia="zh-CN"/>
        </w:rPr>
        <w:t>生态文明建设示范区命名与地方政府审计产出</w:t>
      </w:r>
    </w:p>
    <w:p w14:paraId="7D4E88A7" w14:textId="77777777" w:rsidR="00C423C0" w:rsidRDefault="00204B2F">
      <w:pPr>
        <w:jc w:val="center"/>
        <w:rPr>
          <w:lang w:eastAsia="zh-CN"/>
        </w:rPr>
      </w:pPr>
      <w:r>
        <w:rPr>
          <w:rFonts w:ascii="黑体" w:eastAsia="黑体" w:hAnsi="黑体" w:cs="黑体"/>
          <w:b/>
          <w:bCs/>
          <w:color w:val="000000"/>
          <w:sz w:val="30"/>
          <w:szCs w:val="30"/>
          <w:lang w:eastAsia="zh-CN"/>
        </w:rPr>
        <w:t>——</w:t>
      </w:r>
      <w:r>
        <w:rPr>
          <w:rFonts w:ascii="黑体" w:eastAsia="黑体" w:hAnsi="黑体" w:cs="黑体"/>
          <w:b/>
          <w:bCs/>
          <w:color w:val="000000"/>
          <w:sz w:val="30"/>
          <w:szCs w:val="30"/>
          <w:lang w:eastAsia="zh-CN"/>
        </w:rPr>
        <w:t>基于多期政策队列的经验证据</w:t>
      </w:r>
    </w:p>
    <w:p w14:paraId="48DD62F5" w14:textId="77777777" w:rsidR="00C423C0" w:rsidRDefault="00204B2F">
      <w:pPr>
        <w:jc w:val="center"/>
      </w:pPr>
      <w:r>
        <w:rPr>
          <w:rFonts w:eastAsia="楷体"/>
          <w:color w:val="000000"/>
          <w:sz w:val="24"/>
          <w:szCs w:val="24"/>
        </w:rPr>
        <w:t xml:space="preserve">巩艳红</w:t>
      </w:r>
      <w:r>
        <w:rPr>
          <w:rFonts w:eastAsia="楷体"/>
          <w:color w:val="000000"/>
          <w:sz w:val="24"/>
          <w:szCs w:val="24"/>
          <w:vertAlign w:val="superscript"/>
        </w:rPr>
        <w:t xml:space="preserve">1</w:t>
      </w:r>
      <w:r>
        <w:rPr>
          <w:rFonts w:eastAsia="楷体"/>
          <w:color w:val="000000"/>
          <w:sz w:val="24"/>
          <w:szCs w:val="24"/>
        </w:rPr>
        <w:t xml:space="preserve">，黄靖东</w:t>
      </w:r>
      <w:r>
        <w:rPr>
          <w:rFonts w:eastAsia="楷体"/>
          <w:color w:val="000000"/>
          <w:sz w:val="24"/>
          <w:szCs w:val="24"/>
          <w:vertAlign w:val="superscript"/>
        </w:rPr>
        <w:t xml:space="preserve">2</w:t>
      </w:r>
      <w:r>
        <w:rPr>
          <w:rFonts w:eastAsia="楷体"/>
          <w:color w:val="000000"/>
          <w:sz w:val="24"/>
          <w:szCs w:val="24"/>
        </w:rPr>
        <w:t xml:space="preserve">，王展鹏</w:t>
      </w:r>
      <w:r>
        <w:rPr>
          <w:rFonts w:eastAsia="楷体"/>
          <w:color w:val="000000"/>
          <w:sz w:val="24"/>
          <w:szCs w:val="24"/>
          <w:vertAlign w:val="superscript"/>
        </w:rPr>
        <w:t xml:space="preserve">2</w:t>
      </w:r>
      <w:r>
        <w:rPr>
          <w:rFonts w:eastAsia="楷体"/>
          <w:color w:val="000000"/>
          <w:sz w:val="24"/>
          <w:szCs w:val="24"/>
        </w:rPr>
        <w:t xml:space="preserve">，庞洪伟</w:t>
      </w:r>
      <w:r>
        <w:rPr>
          <w:rFonts w:eastAsia="楷体"/>
          <w:color w:val="000000"/>
          <w:sz w:val="24"/>
          <w:szCs w:val="24"/>
          <w:vertAlign w:val="superscript"/>
        </w:rPr>
        <w:t xml:space="preserve">3,4</w:t>
      </w:r>
    </w:p>
    <w:p w14:paraId="702A273E" w14:textId="77777777" w:rsidR="00C423C0" w:rsidRDefault="00204B2F">
      <w:pPr>
        <w:jc w:val="center"/>
        <w:rPr>
          <w:lang w:eastAsia="zh-CN"/>
        </w:rPr>
      </w:pPr>
      <w:r>
        <w:rPr>
          <w:rFonts w:eastAsia="楷体"/>
          <w:color w:val="000000"/>
          <w:sz w:val="18"/>
          <w:szCs w:val="18"/>
          <w:lang w:eastAsia="zh-CN"/>
        </w:rPr>
        <w:t xml:space="preserve">（1.西藏大学财经学院，拉萨 850000；2.西藏大学</w:t>
      </w:r>
      <w:r>
        <w:rPr>
          <w:rFonts w:eastAsia="楷体"/>
          <w:color w:val="000000"/>
          <w:sz w:val="18"/>
          <w:szCs w:val="18"/>
          <w:highlight w:val="yellow"/>
          <w:lang w:eastAsia="zh-CN"/>
        </w:rPr>
        <w:t xml:space="preserve">［学院待补］</w:t>
      </w:r>
      <w:r>
        <w:rPr>
          <w:rFonts w:eastAsia="楷体"/>
          <w:color w:val="000000"/>
          <w:sz w:val="18"/>
          <w:szCs w:val="18"/>
          <w:lang w:eastAsia="zh-CN"/>
        </w:rPr>
        <w:t xml:space="preserve">，拉萨 850000；3.西藏大学经济与管理学院，拉萨 850000；4.西藏大学中华民族共同体研究院，拉萨 850000）</w:t>
      </w:r>
    </w:p>
    <w:p w14:paraId="1C30785A" w14:textId="77777777" w:rsidR="00C423C0" w:rsidRDefault="00C423C0">
      <w:pPr>
        <w:jc w:val="center"/>
        <w:rPr>
          <w:lang w:eastAsia="zh-CN"/>
        </w:rPr>
      </w:pPr>
    </w:p>
    <w:p w14:paraId="0A85CDDF" w14:textId="77777777" w:rsidR="00C423C0" w:rsidRDefault="00204B2F">
      <w:pPr>
        <w:pStyle w:val="1"/>
        <w:rPr>
          <w:lang w:eastAsia="zh-CN"/>
        </w:rPr>
      </w:pPr>
      <w:r>
        <w:rPr>
          <w:rFonts w:ascii="Times New Roman" w:eastAsia="宋体" w:hAnsi="Times New Roman" w:cs="Times New Roman"/>
          <w:color w:val="000000"/>
          <w:szCs w:val="21"/>
          <w:lang w:eastAsia="zh-CN"/>
        </w:rPr>
        <w:t>内容摘要</w:t>
      </w:r>
    </w:p>
    <w:p w14:paraId="4A3787D4" w14:textId="77777777" w:rsidR="00C423C0" w:rsidRDefault="00204B2F">
      <w:pPr>
        <w:ind w:firstLineChars="200" w:firstLine="420"/>
        <w:jc w:val="both"/>
        <w:rPr>
          <w:lang w:eastAsia="zh-CN"/>
        </w:rPr>
      </w:pPr>
      <w:r>
        <w:rPr>
          <w:color w:val="000000"/>
          <w:szCs w:val="21"/>
          <w:lang w:eastAsia="zh-CN"/>
        </w:rPr>
        <w:t>生态文明建设示范市县（以下简称</w:t>
      </w:r>
      <w:r>
        <w:rPr>
          <w:color w:val="000000"/>
          <w:szCs w:val="21"/>
          <w:lang w:eastAsia="zh-CN"/>
        </w:rPr>
        <w:t>“</w:t>
      </w:r>
      <w:r>
        <w:rPr>
          <w:color w:val="000000"/>
          <w:szCs w:val="21"/>
          <w:lang w:eastAsia="zh-CN"/>
        </w:rPr>
        <w:t>示范区</w:t>
      </w:r>
      <w:r>
        <w:rPr>
          <w:color w:val="000000"/>
          <w:szCs w:val="21"/>
          <w:lang w:eastAsia="zh-CN"/>
        </w:rPr>
        <w:t>”</w:t>
      </w:r>
      <w:r>
        <w:rPr>
          <w:color w:val="000000"/>
          <w:szCs w:val="21"/>
          <w:lang w:eastAsia="zh-CN"/>
        </w:rPr>
        <w:t>）的官方命名以分批公告、公开声誉和持续复核为特征，可能改变地方政府内部监督的配置。本文以地方审计机关的年度产出为对象，将生态环境部第一至第七批官方名单与地方政府审计信息面板、《中国城市统计年鉴》逐层匹配，区分直接市级授牌与县区暴露两种处理，样本覆盖</w:t>
      </w:r>
      <w:r>
        <w:rPr>
          <w:color w:val="000000"/>
          <w:szCs w:val="21"/>
          <w:lang w:eastAsia="zh-CN"/>
        </w:rPr>
        <w:t>2008—2023</w:t>
      </w:r>
      <w:r>
        <w:rPr>
          <w:color w:val="000000"/>
          <w:szCs w:val="21"/>
          <w:lang w:eastAsia="zh-CN"/>
        </w:rPr>
        <w:t>年</w:t>
      </w:r>
      <w:r>
        <w:rPr>
          <w:color w:val="000000"/>
          <w:szCs w:val="21"/>
          <w:lang w:eastAsia="zh-CN"/>
        </w:rPr>
        <w:t>5,339</w:t>
      </w:r>
      <w:r>
        <w:rPr>
          <w:color w:val="000000"/>
          <w:szCs w:val="21"/>
          <w:lang w:eastAsia="zh-CN"/>
        </w:rPr>
        <w:t>个城市</w:t>
      </w:r>
      <w:r>
        <w:rPr>
          <w:color w:val="000000"/>
          <w:szCs w:val="21"/>
          <w:lang w:eastAsia="zh-CN"/>
        </w:rPr>
        <w:t>—</w:t>
      </w:r>
      <w:r>
        <w:rPr>
          <w:color w:val="000000"/>
          <w:szCs w:val="21"/>
          <w:lang w:eastAsia="zh-CN"/>
        </w:rPr>
        <w:t>年份观测。研究以双向固定效应模型为基准，辅以协变量调整的分组</w:t>
      </w:r>
      <w:r>
        <w:rPr>
          <w:color w:val="000000"/>
          <w:szCs w:val="21"/>
          <w:lang w:eastAsia="zh-CN"/>
        </w:rPr>
        <w:t>—</w:t>
      </w:r>
      <w:r>
        <w:rPr>
          <w:color w:val="000000"/>
          <w:szCs w:val="21"/>
          <w:lang w:eastAsia="zh-CN"/>
        </w:rPr>
        <w:t>时间估计、</w:t>
      </w:r>
      <w:r>
        <w:rPr>
          <w:color w:val="000000"/>
          <w:szCs w:val="21"/>
          <w:lang w:eastAsia="zh-CN"/>
        </w:rPr>
        <w:t>Holm</w:t>
      </w:r>
      <w:r>
        <w:rPr>
          <w:color w:val="000000"/>
          <w:szCs w:val="21"/>
          <w:lang w:eastAsia="zh-CN"/>
        </w:rPr>
        <w:t>多重检验校正及多项稳健性、安慰剂和置换检验。结果显示：直接市级授牌对完成审计项目数、审计报告数和主要问题金额的系数分别为</w:t>
      </w:r>
      <w:r>
        <w:rPr>
          <w:color w:val="000000"/>
          <w:szCs w:val="21"/>
          <w:lang w:eastAsia="zh-CN"/>
        </w:rPr>
        <w:t>0.051</w:t>
      </w:r>
      <w:r>
        <w:rPr>
          <w:color w:val="000000"/>
          <w:szCs w:val="21"/>
          <w:lang w:eastAsia="zh-CN"/>
        </w:rPr>
        <w:t>、</w:t>
      </w:r>
      <w:r>
        <w:rPr>
          <w:color w:val="000000"/>
          <w:szCs w:val="21"/>
          <w:lang w:eastAsia="zh-CN"/>
        </w:rPr>
        <w:t>0.042</w:t>
      </w:r>
      <w:r>
        <w:rPr>
          <w:color w:val="000000"/>
          <w:szCs w:val="21"/>
          <w:lang w:eastAsia="zh-CN"/>
        </w:rPr>
        <w:t>和</w:t>
      </w:r>
      <w:r>
        <w:rPr>
          <w:color w:val="000000"/>
          <w:szCs w:val="21"/>
          <w:lang w:eastAsia="zh-CN"/>
        </w:rPr>
        <w:t>0.102</w:t>
      </w:r>
      <w:r>
        <w:rPr>
          <w:color w:val="000000"/>
          <w:szCs w:val="21"/>
          <w:lang w:eastAsia="zh-CN"/>
        </w:rPr>
        <w:t>，均未精确区别于零；县区暴露对完成项目数的名义系数为</w:t>
      </w:r>
      <w:r>
        <w:rPr>
          <w:color w:val="000000"/>
          <w:szCs w:val="21"/>
          <w:lang w:eastAsia="zh-CN"/>
        </w:rPr>
        <w:t>−</w:t>
      </w:r>
      <w:r>
        <w:rPr>
          <w:color w:val="000000"/>
          <w:szCs w:val="21"/>
          <w:lang w:eastAsia="zh-CN"/>
        </w:rPr>
        <w:t>0.097</w:t>
      </w:r>
      <w:r>
        <w:rPr>
          <w:color w:val="000000"/>
          <w:szCs w:val="21"/>
          <w:lang w:eastAsia="zh-CN"/>
        </w:rPr>
        <w:t>（</w:t>
      </w:r>
      <w:r>
        <w:rPr>
          <w:color w:val="000000"/>
          <w:szCs w:val="21"/>
          <w:lang w:eastAsia="zh-CN"/>
        </w:rPr>
        <w:t>p=0.044</w:t>
      </w:r>
      <w:r>
        <w:rPr>
          <w:color w:val="000000"/>
          <w:szCs w:val="21"/>
          <w:lang w:eastAsia="zh-CN"/>
        </w:rPr>
        <w:t>），但</w:t>
      </w:r>
      <w:r>
        <w:rPr>
          <w:color w:val="000000"/>
          <w:szCs w:val="21"/>
          <w:lang w:eastAsia="zh-CN"/>
        </w:rPr>
        <w:t>Holm</w:t>
      </w:r>
      <w:r>
        <w:rPr>
          <w:color w:val="000000"/>
          <w:szCs w:val="21"/>
          <w:lang w:eastAsia="zh-CN"/>
        </w:rPr>
        <w:t>校正后</w:t>
      </w:r>
      <w:r>
        <w:rPr>
          <w:color w:val="000000"/>
          <w:szCs w:val="21"/>
          <w:lang w:eastAsia="zh-CN"/>
        </w:rPr>
        <w:t>p</w:t>
      </w:r>
      <w:r>
        <w:rPr>
          <w:color w:val="000000"/>
          <w:szCs w:val="21"/>
          <w:lang w:eastAsia="zh-CN"/>
        </w:rPr>
        <w:t>值为</w:t>
      </w:r>
      <w:r>
        <w:rPr>
          <w:color w:val="000000"/>
          <w:szCs w:val="21"/>
          <w:lang w:eastAsia="zh-CN"/>
        </w:rPr>
        <w:t>0.261</w:t>
      </w:r>
      <w:r>
        <w:rPr>
          <w:color w:val="000000"/>
          <w:szCs w:val="21"/>
          <w:lang w:eastAsia="zh-CN"/>
        </w:rPr>
        <w:t>，分组</w:t>
      </w:r>
      <w:r>
        <w:rPr>
          <w:color w:val="000000"/>
          <w:szCs w:val="21"/>
          <w:lang w:eastAsia="zh-CN"/>
        </w:rPr>
        <w:t>—</w:t>
      </w:r>
      <w:r>
        <w:rPr>
          <w:color w:val="000000"/>
          <w:szCs w:val="21"/>
          <w:lang w:eastAsia="zh-CN"/>
        </w:rPr>
        <w:t>时间估计亦减弱为</w:t>
      </w:r>
      <w:r>
        <w:rPr>
          <w:color w:val="000000"/>
          <w:szCs w:val="21"/>
          <w:lang w:eastAsia="zh-CN"/>
        </w:rPr>
        <w:t>−</w:t>
      </w:r>
      <w:r>
        <w:rPr>
          <w:color w:val="000000"/>
          <w:szCs w:val="21"/>
          <w:lang w:eastAsia="zh-CN"/>
        </w:rPr>
        <w:t>0.076</w:t>
      </w:r>
      <w:r>
        <w:rPr>
          <w:color w:val="000000"/>
          <w:szCs w:val="21"/>
          <w:lang w:eastAsia="zh-CN"/>
        </w:rPr>
        <w:t>（</w:t>
      </w:r>
      <w:r>
        <w:rPr>
          <w:color w:val="000000"/>
          <w:szCs w:val="21"/>
          <w:lang w:eastAsia="zh-CN"/>
        </w:rPr>
        <w:t>p=0.092</w:t>
      </w:r>
      <w:r>
        <w:rPr>
          <w:color w:val="000000"/>
          <w:szCs w:val="21"/>
          <w:lang w:eastAsia="zh-CN"/>
        </w:rPr>
        <w:t>）；各结果变量和处理时点未形成一致方向。本文的创新在于：从审计机关产出端检验荣誉型规制的组织响应，区分直接授牌与县区暴露的层级含义，建立官方名单</w:t>
      </w:r>
      <w:r>
        <w:rPr>
          <w:color w:val="000000"/>
          <w:szCs w:val="21"/>
          <w:lang w:eastAsia="zh-CN"/>
        </w:rPr>
        <w:t>—</w:t>
      </w:r>
      <w:r>
        <w:rPr>
          <w:color w:val="000000"/>
          <w:szCs w:val="21"/>
          <w:lang w:eastAsia="zh-CN"/>
        </w:rPr>
        <w:t>审计产出</w:t>
      </w:r>
      <w:r>
        <w:rPr>
          <w:color w:val="000000"/>
          <w:szCs w:val="21"/>
          <w:lang w:eastAsia="zh-CN"/>
        </w:rPr>
        <w:t>—</w:t>
      </w:r>
      <w:r>
        <w:rPr>
          <w:color w:val="000000"/>
          <w:szCs w:val="21"/>
          <w:lang w:eastAsia="zh-CN"/>
        </w:rPr>
        <w:t>年鉴控制的可追溯数据链，并明确普通审计产出与环境专项审计的构念边界。研究表明，示范区命名尚未引起普通审计总量的稳定反应，荣誉型环境政策需与审计计划、跨部门数据接口和整改闭</w:t>
      </w:r>
      <w:r>
        <w:rPr>
          <w:color w:val="000000"/>
          <w:szCs w:val="21"/>
          <w:lang w:eastAsia="zh-CN"/>
        </w:rPr>
        <w:t>环衔接，才能转化为内部监督供给。</w:t>
      </w:r>
    </w:p>
    <w:p w14:paraId="4F62A31C" w14:textId="77777777" w:rsidR="00C423C0" w:rsidRDefault="00204B2F">
      <w:pPr>
        <w:rPr>
          <w:lang w:eastAsia="zh-CN"/>
        </w:rPr>
      </w:pPr>
      <w:r>
        <w:rPr>
          <w:b/>
          <w:bCs/>
          <w:color w:val="000000"/>
          <w:szCs w:val="21"/>
          <w:lang w:eastAsia="zh-CN"/>
        </w:rPr>
        <w:t>关键词：</w:t>
      </w:r>
      <w:r>
        <w:rPr>
          <w:color w:val="000000"/>
          <w:szCs w:val="21"/>
          <w:lang w:eastAsia="zh-CN"/>
        </w:rPr>
        <w:t>生态文明建设示范区；荣誉型规制；政府审计；审计产出；多期双重差分</w:t>
      </w:r>
    </w:p>
    <w:p w14:paraId="161853DF" w14:textId="3DAA259A" w:rsidR="00C423C0" w:rsidRDefault="00204B2F">
      <w:pPr>
        <w:rPr>
          <w:lang w:eastAsia="zh-CN"/>
        </w:rPr>
      </w:pPr>
      <w:r>
        <w:rPr>
          <w:b/>
          <w:bCs/>
          <w:color w:val="000000"/>
          <w:szCs w:val="21"/>
          <w:lang w:eastAsia="zh-CN"/>
        </w:rPr>
        <w:t xml:space="preserve">基金项目：</w:t>
      </w:r>
      <w:r>
        <w:rPr>
          <w:color w:val="000000"/>
          <w:szCs w:val="21"/>
          <w:lang w:eastAsia="zh-CN"/>
        </w:rPr>
        <w:t xml:space="preserve">国家社会科学基金项目“数字经济推动西藏农牧区共同富裕的机制与路径研究”（23XMZ054）。</w:t>
      </w:r>
    </w:p>
    <w:p w:rsidR="00C423C0" w:rsidRDefault="00204B2F">
      <w:pPr>
        <w:rPr>
          <w:lang w:eastAsia="zh-CN"/>
        </w:rPr>
      </w:pPr>
      <w:r>
        <w:rPr>
          <w:b/>
          <w:bCs/>
          <w:color w:val="000000"/>
          <w:szCs w:val="21"/>
          <w:lang w:eastAsia="zh-CN"/>
        </w:rPr>
        <w:t xml:space="preserve">作者简介：</w:t>
      </w:r>
      <w:r>
        <w:rPr>
          <w:color w:val="000000"/>
          <w:szCs w:val="21"/>
          <w:lang w:eastAsia="zh-CN"/>
        </w:rPr>
        <w:t xml:space="preserve">巩艳红，西藏大学财经学院教授、博士研究生导师，E-mail：184764901@qq.com；黄靖东，西藏大学硕士研究生，E-mail：2024691791@qq.com；王展鹏，西藏大学硕士研究生，E-mail：3278055082@qq.com；庞洪伟，西藏大学经济与管理学院、中华民族共同体研究院教授、博士研究生导师。</w:t>
      </w:r>
    </w:p>
    <w:p w:rsidR="00C423C0" w:rsidRDefault="00204B2F">
      <w:pPr>
        <w:rPr>
          <w:lang w:eastAsia="zh-CN"/>
        </w:rPr>
      </w:pPr>
      <w:r>
        <w:rPr>
          <w:b/>
          <w:bCs/>
          <w:color w:val="000000"/>
          <w:szCs w:val="21"/>
          <w:lang w:eastAsia="zh-CN"/>
        </w:rPr>
        <w:t xml:space="preserve">通讯作者：</w:t>
      </w:r>
      <w:r>
        <w:rPr>
          <w:color w:val="000000"/>
          <w:szCs w:val="21"/>
          <w:lang w:eastAsia="zh-CN"/>
        </w:rPr>
        <w:t xml:space="preserve">庞洪伟，E-mail：237305671@qq.com。</w:t>
      </w:r>
    </w:p>
    <w:p w14:paraId="3E565EAA" w14:textId="77777777" w:rsidR="00C423C0" w:rsidRDefault="00204B2F">
      <w:pPr>
        <w:pStyle w:val="1"/>
      </w:pPr>
      <w:r>
        <w:rPr>
          <w:rFonts w:ascii="Times New Roman" w:eastAsia="宋体" w:hAnsi="Times New Roman" w:cs="Times New Roman"/>
          <w:color w:val="000000"/>
          <w:szCs w:val="21"/>
        </w:rPr>
        <w:t>Abstract</w:t>
      </w:r>
    </w:p>
    <w:p w14:paraId="127A72A2" w14:textId="77777777" w:rsidR="00C423C0" w:rsidRDefault="00204B2F">
      <w:pPr>
        <w:ind w:firstLineChars="200" w:firstLine="420"/>
        <w:jc w:val="both"/>
      </w:pPr>
      <w:r>
        <w:rPr>
          <w:color w:val="000000"/>
          <w:szCs w:val="21"/>
        </w:rPr>
        <w:t xml:space="preserve">This paper examines whether official recognition of ecological-demonstration areas is associated with local-government audit outputs. We link the first to seventh batches of official lists released by China's Ministry of Ecology and Environment to a city-year audit panel and yearbook controls for 2008–2023. Two treatment views are kept separate: direct prefecture-level recognition and exposure through recognized counties or districts. The outcomes are ordinary audit-output proxies—completed audit projects, </w:t>
      </w:r>
      <w:r>
        <w:rPr>
          <w:color w:val="000000"/>
          <w:szCs w:val="21"/>
        </w:rPr>
        <w:t xml:space="preserve">audit reports and major problem amounts—not environmental-audit project counts. Two-way fixed-effects estimates show imprecise direct-recognition coefficients of 0.051, 0.042 and 0.102 across the three outcomes. County exposure yields a nominal negative coefficient for completed projects (−0.097, p=0.044), but the Holm-adjusted p-value is 0.261 and the adjusted group-time estimate is smaller in magnitude (−0.076, p=0.092). Results are not stable across outcomes, timing conventions, province-by-year fixed </w:t>
      </w:r>
      <w:r>
        <w:rPr>
          <w:color w:val="000000"/>
          <w:szCs w:val="21"/>
        </w:rPr>
        <w:lastRenderedPageBreak/>
        <w:t>ef</w:t>
      </w:r>
      <w:r>
        <w:rPr>
          <w:color w:val="000000"/>
          <w:szCs w:val="21"/>
        </w:rPr>
        <w:t>fects, balanced panels, winsorization, pre-period placebos or city-level permutation inference. The paper's contribution is a transparent policy–audit data chain and an explicit separation between ordinary audit production and environmental-specific auditing.</w:t>
      </w:r>
    </w:p>
    <w:p w14:paraId="7E8C6047" w14:textId="77777777" w:rsidR="00C423C0" w:rsidRDefault="00204B2F">
      <w:r>
        <w:rPr>
          <w:b/>
          <w:bCs/>
          <w:color w:val="000000"/>
          <w:szCs w:val="21"/>
        </w:rPr>
        <w:t xml:space="preserve">Keywords: </w:t>
      </w:r>
      <w:r>
        <w:rPr>
          <w:color w:val="000000"/>
          <w:szCs w:val="21"/>
        </w:rPr>
        <w:t>ecological-demonstration areas; honorary regulation; government auditing; audit outputs; staggered difference-in-differences</w:t>
      </w:r>
    </w:p>
    <w:p w14:paraId="6A56832B"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一、引言</w:t>
      </w:r>
    </w:p>
    <w:p w14:paraId="13F300BC" w14:textId="77777777" w:rsidR="00C423C0" w:rsidRDefault="00204B2F">
      <w:pPr>
        <w:ind w:firstLineChars="200" w:firstLine="420"/>
        <w:jc w:val="both"/>
        <w:rPr>
          <w:lang w:eastAsia="zh-CN"/>
        </w:rPr>
      </w:pPr>
      <w:r>
        <w:rPr>
          <w:color w:val="000000"/>
          <w:szCs w:val="21"/>
          <w:lang w:eastAsia="zh-CN"/>
        </w:rPr>
        <w:t>生态文明建设示范市县的官方命名把地方生态绩效转化为可见的公共声誉。与一次性的项目奖励不同，分批公告、持续复核和整改要求使这一命名同时具有激励和维持压力。地方政府因而不仅需要改善污染治理、绿色投资等外部绩效，还可能重新配置信息核验、责任追踪和整改监督等内部治理工具。本文关注一个具体的组织行为问题：当城市被纳入示范区官方命名体系后，地方政府普通审计产出是否发生变化？</w:t>
      </w:r>
    </w:p>
    <w:p w14:paraId="6C6FE64A" w14:textId="77777777" w:rsidR="00C423C0" w:rsidRDefault="00204B2F">
      <w:pPr>
        <w:ind w:firstLineChars="200" w:firstLine="420"/>
        <w:jc w:val="both"/>
        <w:rPr>
          <w:lang w:eastAsia="zh-CN"/>
        </w:rPr>
      </w:pPr>
      <w:r>
        <w:rPr>
          <w:color w:val="000000"/>
          <w:szCs w:val="21"/>
          <w:lang w:eastAsia="zh-CN"/>
        </w:rPr>
        <w:t>这一问题连接了两条相对分离的研究脉络。环境规制文献考察命令型规制、环保垂管、环境考核和绿色创新的后果（陈诗一、陈登科，</w:t>
      </w:r>
      <w:r>
        <w:rPr>
          <w:color w:val="000000"/>
          <w:szCs w:val="21"/>
          <w:lang w:eastAsia="zh-CN"/>
        </w:rPr>
        <w:t>2018</w:t>
      </w:r>
      <w:r>
        <w:rPr>
          <w:color w:val="000000"/>
          <w:szCs w:val="21"/>
          <w:lang w:eastAsia="zh-CN"/>
        </w:rPr>
        <w:t>；金刚、沈坤荣，</w:t>
      </w:r>
      <w:r>
        <w:rPr>
          <w:color w:val="000000"/>
          <w:szCs w:val="21"/>
          <w:lang w:eastAsia="zh-CN"/>
        </w:rPr>
        <w:t>2018</w:t>
      </w:r>
      <w:r>
        <w:rPr>
          <w:color w:val="000000"/>
          <w:szCs w:val="21"/>
          <w:lang w:eastAsia="zh-CN"/>
        </w:rPr>
        <w:t>；潘越等，</w:t>
      </w:r>
      <w:r>
        <w:rPr>
          <w:color w:val="000000"/>
          <w:szCs w:val="21"/>
          <w:lang w:eastAsia="zh-CN"/>
        </w:rPr>
        <w:t>2019</w:t>
      </w:r>
      <w:r>
        <w:rPr>
          <w:color w:val="000000"/>
          <w:szCs w:val="21"/>
          <w:lang w:eastAsia="zh-CN"/>
        </w:rPr>
        <w:t>；李青原、肖泽华，</w:t>
      </w:r>
      <w:r>
        <w:rPr>
          <w:color w:val="000000"/>
          <w:szCs w:val="21"/>
          <w:lang w:eastAsia="zh-CN"/>
        </w:rPr>
        <w:t>2020</w:t>
      </w:r>
      <w:r>
        <w:rPr>
          <w:color w:val="000000"/>
          <w:szCs w:val="21"/>
          <w:lang w:eastAsia="zh-CN"/>
        </w:rPr>
        <w:t>；席鹏辉、梁若冰，</w:t>
      </w:r>
      <w:r>
        <w:rPr>
          <w:color w:val="000000"/>
          <w:szCs w:val="21"/>
          <w:lang w:eastAsia="zh-CN"/>
        </w:rPr>
        <w:t>2021</w:t>
      </w:r>
      <w:r>
        <w:rPr>
          <w:color w:val="000000"/>
          <w:szCs w:val="21"/>
          <w:lang w:eastAsia="zh-CN"/>
        </w:rPr>
        <w:t>；陶锋等，</w:t>
      </w:r>
      <w:r>
        <w:rPr>
          <w:color w:val="000000"/>
          <w:szCs w:val="21"/>
          <w:lang w:eastAsia="zh-CN"/>
        </w:rPr>
        <w:t>2021</w:t>
      </w:r>
      <w:r>
        <w:rPr>
          <w:color w:val="000000"/>
          <w:szCs w:val="21"/>
          <w:lang w:eastAsia="zh-CN"/>
        </w:rPr>
        <w:t>；赵阳等，</w:t>
      </w:r>
      <w:r>
        <w:rPr>
          <w:color w:val="000000"/>
          <w:szCs w:val="21"/>
          <w:lang w:eastAsia="zh-CN"/>
        </w:rPr>
        <w:t>2021</w:t>
      </w:r>
      <w:r>
        <w:rPr>
          <w:color w:val="000000"/>
          <w:szCs w:val="21"/>
          <w:lang w:eastAsia="zh-CN"/>
        </w:rPr>
        <w:t>；严兵、郭少宇，</w:t>
      </w:r>
      <w:r>
        <w:rPr>
          <w:color w:val="000000"/>
          <w:szCs w:val="21"/>
          <w:lang w:eastAsia="zh-CN"/>
        </w:rPr>
        <w:t>2022</w:t>
      </w:r>
      <w:r>
        <w:rPr>
          <w:color w:val="000000"/>
          <w:szCs w:val="21"/>
          <w:lang w:eastAsia="zh-CN"/>
        </w:rPr>
        <w:t>），政府审计文献则讨论环境审计、自然资源资产离任审计与环境绩效之间的关系（蔡春、毕铭悦，</w:t>
      </w:r>
      <w:r>
        <w:rPr>
          <w:color w:val="000000"/>
          <w:szCs w:val="21"/>
          <w:lang w:eastAsia="zh-CN"/>
        </w:rPr>
        <w:t>2014</w:t>
      </w:r>
      <w:r>
        <w:rPr>
          <w:color w:val="000000"/>
          <w:szCs w:val="21"/>
          <w:lang w:eastAsia="zh-CN"/>
        </w:rPr>
        <w:t>；王雪等，</w:t>
      </w:r>
      <w:r>
        <w:rPr>
          <w:color w:val="000000"/>
          <w:szCs w:val="21"/>
          <w:lang w:eastAsia="zh-CN"/>
        </w:rPr>
        <w:t>2018</w:t>
      </w:r>
      <w:r>
        <w:rPr>
          <w:color w:val="000000"/>
          <w:szCs w:val="21"/>
          <w:lang w:eastAsia="zh-CN"/>
        </w:rPr>
        <w:t>；于连超等，</w:t>
      </w:r>
      <w:r>
        <w:rPr>
          <w:color w:val="000000"/>
          <w:szCs w:val="21"/>
          <w:lang w:eastAsia="zh-CN"/>
        </w:rPr>
        <w:t>2020</w:t>
      </w:r>
      <w:r>
        <w:rPr>
          <w:color w:val="000000"/>
          <w:szCs w:val="21"/>
          <w:lang w:eastAsia="zh-CN"/>
        </w:rPr>
        <w:t>；孙玥璠等，</w:t>
      </w:r>
      <w:r>
        <w:rPr>
          <w:color w:val="000000"/>
          <w:szCs w:val="21"/>
          <w:lang w:eastAsia="zh-CN"/>
        </w:rPr>
        <w:t>2021</w:t>
      </w:r>
      <w:r>
        <w:rPr>
          <w:color w:val="000000"/>
          <w:szCs w:val="21"/>
          <w:lang w:eastAsia="zh-CN"/>
        </w:rPr>
        <w:t>；曾昌礼等，</w:t>
      </w:r>
      <w:r>
        <w:rPr>
          <w:color w:val="000000"/>
          <w:szCs w:val="21"/>
          <w:lang w:eastAsia="zh-CN"/>
        </w:rPr>
        <w:t>2022</w:t>
      </w:r>
      <w:r>
        <w:rPr>
          <w:color w:val="000000"/>
          <w:szCs w:val="21"/>
          <w:lang w:eastAsia="zh-CN"/>
        </w:rPr>
        <w:t>；黄溶冰、谢晓君，</w:t>
      </w:r>
      <w:r>
        <w:rPr>
          <w:color w:val="000000"/>
          <w:szCs w:val="21"/>
          <w:lang w:eastAsia="zh-CN"/>
        </w:rPr>
        <w:t>2023</w:t>
      </w:r>
      <w:r>
        <w:rPr>
          <w:color w:val="000000"/>
          <w:szCs w:val="21"/>
          <w:lang w:eastAsia="zh-CN"/>
        </w:rPr>
        <w:t>）。近期研究还从节能减排、绿色技术创新、碳减排、绿色全要素生产率和企业环境绩效等角度评估自然资源资产离任审计或审计体制改革的环境治理效果（李兆东、郭磊，</w:t>
      </w:r>
      <w:r>
        <w:rPr>
          <w:color w:val="000000"/>
          <w:szCs w:val="21"/>
          <w:lang w:eastAsia="zh-CN"/>
        </w:rPr>
        <w:t>2022</w:t>
      </w:r>
      <w:r>
        <w:rPr>
          <w:color w:val="000000"/>
          <w:szCs w:val="21"/>
          <w:lang w:eastAsia="zh-CN"/>
        </w:rPr>
        <w:t>；郑鹏、李梦瑶，</w:t>
      </w:r>
      <w:r>
        <w:rPr>
          <w:color w:val="000000"/>
          <w:szCs w:val="21"/>
          <w:lang w:eastAsia="zh-CN"/>
        </w:rPr>
        <w:t>2022</w:t>
      </w:r>
      <w:r>
        <w:rPr>
          <w:color w:val="000000"/>
          <w:szCs w:val="21"/>
          <w:lang w:eastAsia="zh-CN"/>
        </w:rPr>
        <w:t>；</w:t>
      </w:r>
      <w:r>
        <w:rPr>
          <w:color w:val="000000"/>
          <w:szCs w:val="21"/>
          <w:lang w:eastAsia="zh-CN"/>
        </w:rPr>
        <w:t>Cao et al.</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Xiong et al.</w:t>
      </w:r>
      <w:r>
        <w:rPr>
          <w:color w:val="000000"/>
          <w:szCs w:val="21"/>
          <w:lang w:eastAsia="zh-CN"/>
        </w:rPr>
        <w:t>，</w:t>
      </w:r>
      <w:r>
        <w:rPr>
          <w:color w:val="000000"/>
          <w:szCs w:val="21"/>
          <w:lang w:eastAsia="zh-CN"/>
        </w:rPr>
        <w:t>2024</w:t>
      </w:r>
      <w:r>
        <w:rPr>
          <w:color w:val="000000"/>
          <w:szCs w:val="21"/>
          <w:lang w:eastAsia="zh-CN"/>
        </w:rPr>
        <w:t>；</w:t>
      </w:r>
      <w:r>
        <w:rPr>
          <w:color w:val="000000"/>
          <w:szCs w:val="21"/>
          <w:lang w:eastAsia="zh-CN"/>
        </w:rPr>
        <w:t>Yu et al.</w:t>
      </w:r>
      <w:r>
        <w:rPr>
          <w:color w:val="000000"/>
          <w:szCs w:val="21"/>
          <w:lang w:eastAsia="zh-CN"/>
        </w:rPr>
        <w:t>，</w:t>
      </w:r>
      <w:r>
        <w:rPr>
          <w:color w:val="000000"/>
          <w:szCs w:val="21"/>
          <w:lang w:eastAsia="zh-CN"/>
        </w:rPr>
        <w:t>2024</w:t>
      </w:r>
      <w:r>
        <w:rPr>
          <w:color w:val="000000"/>
          <w:szCs w:val="21"/>
          <w:lang w:eastAsia="zh-CN"/>
        </w:rPr>
        <w:t>；</w:t>
      </w:r>
      <w:r>
        <w:rPr>
          <w:color w:val="000000"/>
          <w:szCs w:val="21"/>
          <w:lang w:eastAsia="zh-CN"/>
        </w:rPr>
        <w:t>Huang and Zou</w:t>
      </w:r>
      <w:r>
        <w:rPr>
          <w:color w:val="000000"/>
          <w:szCs w:val="21"/>
          <w:lang w:eastAsia="zh-CN"/>
        </w:rPr>
        <w:t>，</w:t>
      </w:r>
      <w:r>
        <w:rPr>
          <w:color w:val="000000"/>
          <w:szCs w:val="21"/>
          <w:lang w:eastAsia="zh-CN"/>
        </w:rPr>
        <w:t>2025</w:t>
      </w:r>
      <w:r>
        <w:rPr>
          <w:color w:val="000000"/>
          <w:szCs w:val="21"/>
          <w:lang w:eastAsia="zh-CN"/>
        </w:rPr>
        <w:t>），并讨论政府环境审计如何通过注意力配置影响企业绿色创新（叶邦银等，</w:t>
      </w:r>
      <w:r>
        <w:rPr>
          <w:color w:val="000000"/>
          <w:szCs w:val="21"/>
          <w:lang w:eastAsia="zh-CN"/>
        </w:rPr>
        <w:t>2023</w:t>
      </w:r>
      <w:r>
        <w:rPr>
          <w:color w:val="000000"/>
          <w:szCs w:val="21"/>
          <w:lang w:eastAsia="zh-CN"/>
        </w:rPr>
        <w:t>）。前者通常把审计或监督作为背景制度，后者往往以环境项目或企业结果为对象；较少有研究从地方审计机关的年度产出这一行为端，检验荣誉型规制是否改变内部监督供给。</w:t>
      </w:r>
    </w:p>
    <w:p w14:paraId="1BE2955A" w14:textId="77777777" w:rsidR="00C423C0" w:rsidRDefault="00204B2F">
      <w:pPr>
        <w:ind w:firstLineChars="200" w:firstLine="420"/>
        <w:jc w:val="both"/>
        <w:rPr>
          <w:lang w:eastAsia="zh-CN"/>
        </w:rPr>
      </w:pPr>
      <w:r>
        <w:rPr>
          <w:color w:val="000000"/>
          <w:szCs w:val="21"/>
          <w:lang w:eastAsia="zh-CN"/>
        </w:rPr>
        <w:t>实证识别还存在一个容易被忽略的测量问题。公开的地方审计数据通常记录完成项目、审计报告和问题金额等总量字段，却不同时记录项目主题、环境资金来源、审计对象和公告</w:t>
      </w:r>
      <w:r>
        <w:rPr>
          <w:color w:val="000000"/>
          <w:szCs w:val="21"/>
          <w:lang w:eastAsia="zh-CN"/>
        </w:rPr>
        <w:t xml:space="preserve"> URL</w:t>
      </w:r>
      <w:r>
        <w:rPr>
          <w:color w:val="000000"/>
          <w:szCs w:val="21"/>
          <w:lang w:eastAsia="zh-CN"/>
        </w:rPr>
        <w:t>。若直接把这些总量改名为</w:t>
      </w:r>
      <w:r>
        <w:rPr>
          <w:color w:val="000000"/>
          <w:szCs w:val="21"/>
          <w:lang w:eastAsia="zh-CN"/>
        </w:rPr>
        <w:t>“</w:t>
      </w:r>
      <w:r>
        <w:rPr>
          <w:color w:val="000000"/>
          <w:szCs w:val="21"/>
          <w:lang w:eastAsia="zh-CN"/>
        </w:rPr>
        <w:t>环境审计强度</w:t>
      </w:r>
      <w:r>
        <w:rPr>
          <w:color w:val="000000"/>
          <w:szCs w:val="21"/>
          <w:lang w:eastAsia="zh-CN"/>
        </w:rPr>
        <w:t>”</w:t>
      </w:r>
      <w:r>
        <w:rPr>
          <w:color w:val="000000"/>
          <w:szCs w:val="21"/>
          <w:lang w:eastAsia="zh-CN"/>
        </w:rPr>
        <w:t>，会把构念外推当成变量观测。本文因此把研究对象锁定为普通审计产出代理，并将</w:t>
      </w:r>
      <w:r>
        <w:rPr>
          <w:color w:val="000000"/>
          <w:szCs w:val="21"/>
          <w:lang w:eastAsia="zh-CN"/>
        </w:rPr>
        <w:t>“</w:t>
      </w:r>
      <w:r>
        <w:rPr>
          <w:color w:val="000000"/>
          <w:szCs w:val="21"/>
          <w:lang w:eastAsia="zh-CN"/>
        </w:rPr>
        <w:t>是否为环境专项审计</w:t>
      </w:r>
      <w:r>
        <w:rPr>
          <w:color w:val="000000"/>
          <w:szCs w:val="21"/>
          <w:lang w:eastAsia="zh-CN"/>
        </w:rPr>
        <w:t>”</w:t>
      </w:r>
      <w:r>
        <w:rPr>
          <w:color w:val="000000"/>
          <w:szCs w:val="21"/>
          <w:lang w:eastAsia="zh-CN"/>
        </w:rPr>
        <w:t>留作需要项目级资料才能回答的后续问题。这样处理减少了研究结论的范围，却使数据链、样本规则和统计推断能够被逐步复核。</w:t>
      </w:r>
    </w:p>
    <w:p w14:paraId="5E8869E5" w14:textId="77777777" w:rsidR="00C423C0" w:rsidRDefault="00204B2F">
      <w:pPr>
        <w:ind w:firstLineChars="200" w:firstLine="420"/>
        <w:jc w:val="both"/>
        <w:rPr>
          <w:lang w:eastAsia="zh-CN"/>
        </w:rPr>
      </w:pPr>
      <w:r>
        <w:rPr>
          <w:color w:val="000000"/>
          <w:szCs w:val="21"/>
        </w:rPr>
        <w:t>本文使用生态环境部第一至第七批官方名单，将直接地级及以上单元的公告年转化为</w:t>
      </w:r>
      <w:r>
        <w:rPr>
          <w:color w:val="000000"/>
          <w:szCs w:val="21"/>
        </w:rPr>
        <w:t xml:space="preserve"> direct_award_year</w:t>
      </w:r>
      <w:r>
        <w:rPr>
          <w:color w:val="000000"/>
          <w:szCs w:val="21"/>
        </w:rPr>
        <w:t>，将可核验父级城市的县、区、旗等单元转化为</w:t>
      </w:r>
      <w:r>
        <w:rPr>
          <w:color w:val="000000"/>
          <w:szCs w:val="21"/>
        </w:rPr>
        <w:t xml:space="preserve"> county_exposure_year</w:t>
      </w:r>
      <w:r>
        <w:rPr>
          <w:color w:val="000000"/>
          <w:szCs w:val="21"/>
        </w:rPr>
        <w:t>。两种处理视图分别与</w:t>
      </w:r>
      <w:r>
        <w:rPr>
          <w:color w:val="000000"/>
          <w:szCs w:val="21"/>
        </w:rPr>
        <w:t>2008—2023</w:t>
      </w:r>
      <w:r>
        <w:rPr>
          <w:color w:val="000000"/>
          <w:szCs w:val="21"/>
        </w:rPr>
        <w:t>年城市审计面板和《中国城市统计年鉴》控制变量合并。</w:t>
      </w:r>
      <w:r>
        <w:rPr>
          <w:color w:val="000000"/>
          <w:szCs w:val="21"/>
          <w:lang w:eastAsia="zh-CN"/>
        </w:rPr>
        <w:t>主模型为城市和年份固定效应回归，补充估计采用协变量调整的分组</w:t>
      </w:r>
      <w:r>
        <w:rPr>
          <w:color w:val="000000"/>
          <w:szCs w:val="21"/>
          <w:lang w:eastAsia="zh-CN"/>
        </w:rPr>
        <w:t>—</w:t>
      </w:r>
      <w:r>
        <w:rPr>
          <w:color w:val="000000"/>
          <w:szCs w:val="21"/>
          <w:lang w:eastAsia="zh-CN"/>
        </w:rPr>
        <w:t>时间比较，并报告公告当年生效、地区</w:t>
      </w:r>
      <w:r>
        <w:rPr>
          <w:color w:val="000000"/>
          <w:szCs w:val="21"/>
          <w:lang w:eastAsia="zh-CN"/>
        </w:rPr>
        <w:t>—</w:t>
      </w:r>
      <w:r>
        <w:rPr>
          <w:color w:val="000000"/>
          <w:szCs w:val="21"/>
          <w:lang w:eastAsia="zh-CN"/>
        </w:rPr>
        <w:t>年份固定效应、平衡面板、缩尾、前置期安慰剂和城市层面置换。</w:t>
      </w:r>
    </w:p>
    <w:p w14:paraId="32536BFB" w14:textId="77777777" w:rsidR="00C423C0" w:rsidRDefault="00204B2F">
      <w:pPr>
        <w:ind w:firstLineChars="200" w:firstLine="420"/>
        <w:jc w:val="both"/>
        <w:rPr>
          <w:lang w:eastAsia="zh-CN"/>
        </w:rPr>
      </w:pPr>
      <w:r>
        <w:rPr>
          <w:color w:val="000000"/>
          <w:szCs w:val="21"/>
          <w:lang w:eastAsia="zh-CN"/>
        </w:rPr>
        <w:t>主要结果可以概括为三点。第一，直接市级授牌对完成审计项目数、审计报告数和查出主要问题金额的基线系数均不精确；第二，县区暴露下完成项目数出现一个未经多重检验校正的名义负相关，但</w:t>
      </w:r>
      <w:r>
        <w:rPr>
          <w:color w:val="000000"/>
          <w:szCs w:val="21"/>
          <w:lang w:eastAsia="zh-CN"/>
        </w:rPr>
        <w:t>Holm</w:t>
      </w:r>
      <w:r>
        <w:rPr>
          <w:color w:val="000000"/>
          <w:szCs w:val="21"/>
          <w:lang w:eastAsia="zh-CN"/>
        </w:rPr>
        <w:t>校正和分组</w:t>
      </w:r>
      <w:r>
        <w:rPr>
          <w:color w:val="000000"/>
          <w:szCs w:val="21"/>
          <w:lang w:eastAsia="zh-CN"/>
        </w:rPr>
        <w:t>—</w:t>
      </w:r>
      <w:r>
        <w:rPr>
          <w:color w:val="000000"/>
          <w:szCs w:val="21"/>
          <w:lang w:eastAsia="zh-CN"/>
        </w:rPr>
        <w:t>时间估计均削弱了这一信号；第三，不同结</w:t>
      </w:r>
      <w:r>
        <w:rPr>
          <w:color w:val="000000"/>
          <w:szCs w:val="21"/>
          <w:lang w:eastAsia="zh-CN"/>
        </w:rPr>
        <w:lastRenderedPageBreak/>
        <w:t>果变量、处理时点和样本设定没有形成共同方向，因而不能把结果解释为示范区命名导致环境审计强化或抑制的因果效应。</w:t>
      </w:r>
    </w:p>
    <w:p w14:paraId="45624457" w14:textId="77777777" w:rsidR="00C423C0" w:rsidRDefault="00204B2F">
      <w:pPr>
        <w:ind w:firstLineChars="200" w:firstLine="420"/>
        <w:jc w:val="both"/>
        <w:rPr>
          <w:lang w:eastAsia="zh-CN"/>
        </w:rPr>
      </w:pPr>
      <w:r>
        <w:rPr>
          <w:color w:val="000000"/>
          <w:szCs w:val="21"/>
          <w:lang w:eastAsia="zh-CN"/>
        </w:rPr>
        <w:t>本文的贡献有三点。其一，围绕一个可观测的组织行为结果重建官方名单</w:t>
      </w:r>
      <w:r>
        <w:rPr>
          <w:color w:val="000000"/>
          <w:szCs w:val="21"/>
          <w:lang w:eastAsia="zh-CN"/>
        </w:rPr>
        <w:t>—</w:t>
      </w:r>
      <w:r>
        <w:rPr>
          <w:color w:val="000000"/>
          <w:szCs w:val="21"/>
          <w:lang w:eastAsia="zh-CN"/>
        </w:rPr>
        <w:t>审计面板</w:t>
      </w:r>
      <w:r>
        <w:rPr>
          <w:color w:val="000000"/>
          <w:szCs w:val="21"/>
          <w:lang w:eastAsia="zh-CN"/>
        </w:rPr>
        <w:t>—</w:t>
      </w:r>
      <w:r>
        <w:rPr>
          <w:color w:val="000000"/>
          <w:szCs w:val="21"/>
          <w:lang w:eastAsia="zh-CN"/>
        </w:rPr>
        <w:t>年鉴控制的数据链，并报告每一层的匹配率、缺失和行政映射。其二，区分直接市级授牌与县区暴露，避免把层级嵌套折叠成单一</w:t>
      </w:r>
      <w:r>
        <w:rPr>
          <w:color w:val="000000"/>
          <w:szCs w:val="21"/>
          <w:lang w:eastAsia="zh-CN"/>
        </w:rPr>
        <w:t>“</w:t>
      </w:r>
      <w:r>
        <w:rPr>
          <w:color w:val="000000"/>
          <w:szCs w:val="21"/>
          <w:lang w:eastAsia="zh-CN"/>
        </w:rPr>
        <w:t>获奖</w:t>
      </w:r>
      <w:r>
        <w:rPr>
          <w:color w:val="000000"/>
          <w:szCs w:val="21"/>
          <w:lang w:eastAsia="zh-CN"/>
        </w:rPr>
        <w:t>”</w:t>
      </w:r>
      <w:r>
        <w:rPr>
          <w:color w:val="000000"/>
          <w:szCs w:val="21"/>
          <w:lang w:eastAsia="zh-CN"/>
        </w:rPr>
        <w:t>变量。其三，将错位采用、处理臂重叠、未映射行政单元和普通审计构念边界纳入研究设计，而不是在结果之后用一句</w:t>
      </w:r>
      <w:r>
        <w:rPr>
          <w:color w:val="000000"/>
          <w:szCs w:val="21"/>
          <w:lang w:eastAsia="zh-CN"/>
        </w:rPr>
        <w:t>“</w:t>
      </w:r>
      <w:r>
        <w:rPr>
          <w:color w:val="000000"/>
          <w:szCs w:val="21"/>
          <w:lang w:eastAsia="zh-CN"/>
        </w:rPr>
        <w:t>数据局限</w:t>
      </w:r>
      <w:r>
        <w:rPr>
          <w:color w:val="000000"/>
          <w:szCs w:val="21"/>
          <w:lang w:eastAsia="zh-CN"/>
        </w:rPr>
        <w:t>”</w:t>
      </w:r>
      <w:r>
        <w:rPr>
          <w:color w:val="000000"/>
          <w:szCs w:val="21"/>
          <w:lang w:eastAsia="zh-CN"/>
        </w:rPr>
        <w:t>带过。</w:t>
      </w:r>
    </w:p>
    <w:p w14:paraId="65E4945F" w14:textId="77777777" w:rsidR="00C423C0" w:rsidRDefault="00204B2F">
      <w:pPr>
        <w:ind w:firstLineChars="200" w:firstLine="420"/>
        <w:jc w:val="both"/>
        <w:rPr>
          <w:lang w:eastAsia="zh-CN"/>
        </w:rPr>
      </w:pPr>
      <w:r>
        <w:rPr>
          <w:color w:val="000000"/>
          <w:szCs w:val="21"/>
          <w:lang w:eastAsia="zh-CN"/>
        </w:rPr>
        <w:t>下文安排如下：第二部分介绍制度背景、理论机制与研究假设；第三部分说明数据、变量和估计方法；第四部分报告描述性事实、基线结果、动态支持度和稳健性；第五部分讨论能力、财政空间与地区异质性，并分析结果变量的结构关系；第六部分总结结论及其政策含义。</w:t>
      </w:r>
    </w:p>
    <w:p w14:paraId="0D1CE764" w14:textId="77777777" w:rsidR="00C423C0" w:rsidRDefault="00204B2F">
      <w:pPr>
        <w:ind w:firstLineChars="200" w:firstLine="420"/>
        <w:jc w:val="both"/>
        <w:rPr>
          <w:lang w:eastAsia="zh-CN"/>
        </w:rPr>
      </w:pPr>
      <w:r>
        <w:rPr>
          <w:color w:val="000000"/>
          <w:szCs w:val="21"/>
          <w:lang w:eastAsia="zh-CN"/>
        </w:rPr>
        <w:t>本文所说的</w:t>
      </w:r>
      <w:r>
        <w:rPr>
          <w:color w:val="000000"/>
          <w:szCs w:val="21"/>
          <w:lang w:eastAsia="zh-CN"/>
        </w:rPr>
        <w:t>“</w:t>
      </w:r>
      <w:r>
        <w:rPr>
          <w:color w:val="000000"/>
          <w:szCs w:val="21"/>
          <w:lang w:eastAsia="zh-CN"/>
        </w:rPr>
        <w:t>审计产出</w:t>
      </w:r>
      <w:r>
        <w:rPr>
          <w:color w:val="000000"/>
          <w:szCs w:val="21"/>
          <w:lang w:eastAsia="zh-CN"/>
        </w:rPr>
        <w:t>”</w:t>
      </w:r>
      <w:r>
        <w:rPr>
          <w:color w:val="000000"/>
          <w:szCs w:val="21"/>
          <w:lang w:eastAsia="zh-CN"/>
        </w:rPr>
        <w:t>具有明确的组织含义。完成项目数记录审计机关在年度内结项的工作数量，报告数记录可以对外形成的正式文书，主要问题金额则记录审计发现的金额规模。三者分别对应工作投入的结项端、信息产出的文书端和风险暴露端，任何一个指标都不能单独代表审计质量。把三个指标并置，能够观察政策是否引起数量、文书和金额维度的同步变化，也能避免用一个不完整的代理变量承载过多理论含义。</w:t>
      </w:r>
    </w:p>
    <w:p w14:paraId="28E5A9DE" w14:textId="77777777" w:rsidR="00C423C0" w:rsidRDefault="00204B2F">
      <w:pPr>
        <w:ind w:firstLineChars="200" w:firstLine="420"/>
        <w:jc w:val="both"/>
        <w:rPr>
          <w:lang w:eastAsia="zh-CN"/>
        </w:rPr>
      </w:pPr>
      <w:r>
        <w:rPr>
          <w:color w:val="000000"/>
          <w:szCs w:val="21"/>
          <w:lang w:eastAsia="zh-CN"/>
        </w:rPr>
        <w:t>研究的核心问题可以进一步分解为三个层次。第一，官方命名是否与本级审计机关的年度产出发生时间上的共同变化；第二，县区层面的命名是否通过市县协同形成可观察的暴露关联；第三，既有能力、财政空间和地区位置是否改变这种关联。这样的分解把政策对象、作用层级和边界条件区分开来，也为后文分别报告基线、分组</w:t>
      </w:r>
      <w:r>
        <w:rPr>
          <w:color w:val="000000"/>
          <w:szCs w:val="21"/>
          <w:lang w:eastAsia="zh-CN"/>
        </w:rPr>
        <w:t>—</w:t>
      </w:r>
      <w:r>
        <w:rPr>
          <w:color w:val="000000"/>
          <w:szCs w:val="21"/>
          <w:lang w:eastAsia="zh-CN"/>
        </w:rPr>
        <w:t>时间、异质性和敏感性结果提供逻辑基础。</w:t>
      </w:r>
    </w:p>
    <w:p w14:paraId="5A4F2A61" w14:textId="77777777" w:rsidR="00C423C0" w:rsidRDefault="00204B2F">
      <w:pPr>
        <w:ind w:firstLineChars="200" w:firstLine="420"/>
        <w:jc w:val="both"/>
        <w:rPr>
          <w:lang w:eastAsia="zh-CN"/>
        </w:rPr>
      </w:pPr>
      <w:r>
        <w:rPr>
          <w:color w:val="000000"/>
          <w:szCs w:val="21"/>
          <w:lang w:eastAsia="zh-CN"/>
        </w:rPr>
        <w:t>需要强调的是，示范区命名并不是传统意义上的污染排放标准或行政处罚。它通过榜单、称号和复核形成间接约束，影响首先可能出现在地方政府如何理解问题、组织信息和安排跨部门协作，而不是立即体现在污染物排放或审计总量上。将这类政策视为荣誉型规制，有助于解释为什么政策效果可能滞后、分散并且在不同组织层级之间不一致。</w:t>
      </w:r>
    </w:p>
    <w:p w14:paraId="2A19AC0C" w14:textId="77777777" w:rsidR="00C423C0" w:rsidRDefault="00204B2F">
      <w:pPr>
        <w:ind w:firstLineChars="200" w:firstLine="420"/>
        <w:jc w:val="both"/>
        <w:rPr>
          <w:lang w:eastAsia="zh-CN"/>
        </w:rPr>
      </w:pPr>
      <w:r>
        <w:rPr>
          <w:color w:val="000000"/>
          <w:szCs w:val="21"/>
          <w:lang w:eastAsia="zh-CN"/>
        </w:rPr>
        <w:t>从地方治理过程看，命名后最先变化的可能是注意力结构。上级考核、媒体报道和公众评价会使生态文明事项进入年度工作报告、专项会议和部门协同清单；审计机关是否把</w:t>
      </w:r>
      <w:r>
        <w:rPr>
          <w:color w:val="000000"/>
          <w:szCs w:val="21"/>
          <w:lang w:eastAsia="zh-CN"/>
        </w:rPr>
        <w:lastRenderedPageBreak/>
        <w:t>这种注意力转化为项目，取决于审计计划编制、人员专业化以及与生态环境、财政和自然资源部门的数据接口。因而，审计产出是一个有意义但并不充分的中间结果。</w:t>
      </w:r>
    </w:p>
    <w:p w14:paraId="35EA15E9" w14:textId="77777777" w:rsidR="00C423C0" w:rsidRDefault="00204B2F">
      <w:pPr>
        <w:ind w:firstLineChars="200" w:firstLine="420"/>
        <w:jc w:val="both"/>
        <w:rPr>
          <w:lang w:eastAsia="zh-CN"/>
        </w:rPr>
      </w:pPr>
      <w:r>
        <w:rPr>
          <w:color w:val="000000"/>
          <w:szCs w:val="21"/>
          <w:lang w:eastAsia="zh-CN"/>
        </w:rPr>
        <w:t>本文还区分政策的</w:t>
      </w:r>
      <w:r>
        <w:rPr>
          <w:color w:val="000000"/>
          <w:szCs w:val="21"/>
          <w:lang w:eastAsia="zh-CN"/>
        </w:rPr>
        <w:t>“</w:t>
      </w:r>
      <w:r>
        <w:rPr>
          <w:color w:val="000000"/>
          <w:szCs w:val="21"/>
          <w:lang w:eastAsia="zh-CN"/>
        </w:rPr>
        <w:t>可见性效应</w:t>
      </w:r>
      <w:r>
        <w:rPr>
          <w:color w:val="000000"/>
          <w:szCs w:val="21"/>
          <w:lang w:eastAsia="zh-CN"/>
        </w:rPr>
        <w:t>”</w:t>
      </w:r>
      <w:r>
        <w:rPr>
          <w:color w:val="000000"/>
          <w:szCs w:val="21"/>
          <w:lang w:eastAsia="zh-CN"/>
        </w:rPr>
        <w:t>和</w:t>
      </w:r>
      <w:r>
        <w:rPr>
          <w:color w:val="000000"/>
          <w:szCs w:val="21"/>
          <w:lang w:eastAsia="zh-CN"/>
        </w:rPr>
        <w:t>“</w:t>
      </w:r>
      <w:r>
        <w:rPr>
          <w:color w:val="000000"/>
          <w:szCs w:val="21"/>
          <w:lang w:eastAsia="zh-CN"/>
        </w:rPr>
        <w:t>实质治理效应</w:t>
      </w:r>
      <w:r>
        <w:rPr>
          <w:color w:val="000000"/>
          <w:szCs w:val="21"/>
          <w:lang w:eastAsia="zh-CN"/>
        </w:rPr>
        <w:t>”</w:t>
      </w:r>
      <w:r>
        <w:rPr>
          <w:color w:val="000000"/>
          <w:szCs w:val="21"/>
          <w:lang w:eastAsia="zh-CN"/>
        </w:rPr>
        <w:t>。前者指城市获得称号后更重视公开报告、信息披露和整改说明，后者则要求项目现场核验、资金追踪和责任追究真正改变。若数据只记录普通审计总量，研究最多能够观察前者的组织反应，不能据此推断生态环境质量改善，更不能把名义系数直接翻译成环境审计强度。</w:t>
      </w:r>
    </w:p>
    <w:p w14:paraId="63DA37D9" w14:textId="77777777" w:rsidR="00C423C0" w:rsidRDefault="00204B2F">
      <w:pPr>
        <w:ind w:firstLineChars="200" w:firstLine="420"/>
        <w:jc w:val="both"/>
        <w:rPr>
          <w:lang w:eastAsia="zh-CN"/>
        </w:rPr>
      </w:pPr>
      <w:r>
        <w:rPr>
          <w:color w:val="000000"/>
          <w:szCs w:val="21"/>
          <w:lang w:eastAsia="zh-CN"/>
        </w:rPr>
        <w:t>基于上述考虑，本文不预设示范区命名一定产生正向效果，而是提出一个有方向但可被否证的基准命题：若命名确实提高了地方政府对生态事项的可审计性，那么普通审计产出至少应在直接授牌或县区暴露的若干结果上出现稳定、同向且能通过多重检验的变化。若这一条件不满足，应把结论限定为</w:t>
      </w:r>
      <w:r>
        <w:rPr>
          <w:color w:val="000000"/>
          <w:szCs w:val="21"/>
          <w:lang w:eastAsia="zh-CN"/>
        </w:rPr>
        <w:t>“</w:t>
      </w:r>
      <w:r>
        <w:rPr>
          <w:color w:val="000000"/>
          <w:szCs w:val="21"/>
          <w:lang w:eastAsia="zh-CN"/>
        </w:rPr>
        <w:t>尚未观察到稳健的总量反应</w:t>
      </w:r>
      <w:r>
        <w:rPr>
          <w:color w:val="000000"/>
          <w:szCs w:val="21"/>
          <w:lang w:eastAsia="zh-CN"/>
        </w:rPr>
        <w:t>”</w:t>
      </w:r>
      <w:r>
        <w:rPr>
          <w:color w:val="000000"/>
          <w:szCs w:val="21"/>
          <w:lang w:eastAsia="zh-CN"/>
        </w:rPr>
        <w:t>。</w:t>
      </w:r>
    </w:p>
    <w:p w14:paraId="459D5D6B" w14:textId="77777777" w:rsidR="00C423C0" w:rsidRDefault="00204B2F">
      <w:pPr>
        <w:ind w:firstLineChars="200" w:firstLine="420"/>
        <w:jc w:val="both"/>
        <w:rPr>
          <w:lang w:eastAsia="zh-CN"/>
        </w:rPr>
      </w:pPr>
      <w:r>
        <w:rPr>
          <w:color w:val="000000"/>
          <w:szCs w:val="21"/>
          <w:lang w:eastAsia="zh-CN"/>
        </w:rPr>
        <w:t>研究问题还具有明显的公共管理含义。生态文明建设强调治理体系和治理能力现代化，审计则是政府内部控制和责任落实的重要组成部分。若荣誉型政策只能带来宣传层面的可见性，却没有改变审计计划、资金监督和整改跟踪，政策评价就可能高估制度执行程度。将审计产出置于分析框架中，能够把宏观政策目标与基层组织行为连接起来，并为后续研究识别制度落差提供可观测入口。</w:t>
      </w:r>
    </w:p>
    <w:p w14:paraId="4115A6B1" w14:textId="77777777" w:rsidR="00C423C0" w:rsidRDefault="00204B2F">
      <w:pPr>
        <w:ind w:firstLineChars="200" w:firstLine="420"/>
        <w:jc w:val="both"/>
        <w:rPr>
          <w:lang w:eastAsia="zh-CN"/>
        </w:rPr>
      </w:pPr>
      <w:r>
        <w:rPr>
          <w:color w:val="000000"/>
          <w:szCs w:val="21"/>
          <w:lang w:eastAsia="zh-CN"/>
        </w:rPr>
        <w:t>从空间关系看，县区命名还可能产生跨行政边界的外溢与竞争。相邻城市可能共享生态治理经验、环境监测设施和专业人员，也可能因为排名和资源竞争而采取策略性回应。城市固定效应能够吸收不变的地理联系，但不能完全处理随时间变化的邻近政策和跨界污染。本文将县区暴露单独建模，并把空间外溢作为解释路径与未来扩展方向，而不把它简单等同于直接授牌。</w:t>
      </w:r>
    </w:p>
    <w:p w14:paraId="76A89F73"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二、制度背景、文献与理论分析</w:t>
      </w:r>
    </w:p>
    <w:p w14:paraId="3DFA0619"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（一）示范区官方命名的制度特征</w:t>
      </w:r>
    </w:p>
    <w:p w14:paraId="3BC8C8B8" w14:textId="77777777" w:rsidR="00C423C0" w:rsidRDefault="00204B2F">
      <w:pPr>
        <w:ind w:firstLineChars="200" w:firstLine="420"/>
        <w:jc w:val="both"/>
        <w:rPr>
          <w:lang w:eastAsia="zh-CN"/>
        </w:rPr>
      </w:pPr>
      <w:r>
        <w:rPr>
          <w:color w:val="000000"/>
          <w:szCs w:val="21"/>
          <w:lang w:eastAsia="zh-CN"/>
        </w:rPr>
        <w:t>生态文明建设示范市县的官方名单以批次方式发布，名单中同时存在地级市、自治州、盟、地区和县区等不同行政层级。对城市审计机关而言，直接市级命名意味着本级政府成为公开认定对象；辖区县区命名则更接近一种市域暴露，可能通过市县协调、信息共享或共同整改影响市级审计安排。两者的政策对象、传导路径和对照组都不同。</w:t>
      </w:r>
    </w:p>
    <w:p w14:paraId="20C91A4E" w14:textId="77777777" w:rsidR="00C423C0" w:rsidRDefault="00204B2F">
      <w:pPr>
        <w:ind w:firstLineChars="200" w:firstLine="420"/>
        <w:jc w:val="both"/>
        <w:rPr>
          <w:lang w:eastAsia="zh-CN"/>
        </w:rPr>
      </w:pPr>
      <w:r>
        <w:rPr>
          <w:color w:val="000000"/>
          <w:szCs w:val="21"/>
          <w:lang w:eastAsia="zh-CN"/>
        </w:rPr>
        <w:t>从政策时间看，</w:t>
      </w:r>
      <w:r>
        <w:rPr>
          <w:color w:val="000000"/>
          <w:szCs w:val="21"/>
          <w:lang w:eastAsia="zh-CN"/>
        </w:rPr>
        <w:t>2017—2023</w:t>
      </w:r>
      <w:r>
        <w:rPr>
          <w:color w:val="000000"/>
          <w:szCs w:val="21"/>
          <w:lang w:eastAsia="zh-CN"/>
        </w:rPr>
        <w:t>年均有官方公告，</w:t>
      </w:r>
      <w:r>
        <w:rPr>
          <w:color w:val="000000"/>
          <w:szCs w:val="21"/>
          <w:lang w:eastAsia="zh-CN"/>
        </w:rPr>
        <w:t>2020—2022</w:t>
      </w:r>
      <w:r>
        <w:rPr>
          <w:color w:val="000000"/>
          <w:szCs w:val="21"/>
          <w:lang w:eastAsia="zh-CN"/>
        </w:rPr>
        <w:t>年县区暴露城市明显增多，而直接市级队列相对较小。主分析把公告次年设为生效年，以减少公告当年统计口径调整和年末集中披露的机械影响；公告年生效作为稳健性设定。</w:t>
      </w:r>
      <w:r>
        <w:rPr>
          <w:color w:val="000000"/>
          <w:szCs w:val="21"/>
          <w:lang w:eastAsia="zh-CN"/>
        </w:rPr>
        <w:t>2023</w:t>
      </w:r>
      <w:r>
        <w:rPr>
          <w:color w:val="000000"/>
          <w:szCs w:val="21"/>
          <w:lang w:eastAsia="zh-CN"/>
        </w:rPr>
        <w:t>队列的生效年为</w:t>
      </w:r>
      <w:r>
        <w:rPr>
          <w:color w:val="000000"/>
          <w:szCs w:val="21"/>
          <w:lang w:eastAsia="zh-CN"/>
        </w:rPr>
        <w:t>2024</w:t>
      </w:r>
      <w:r>
        <w:rPr>
          <w:color w:val="000000"/>
          <w:szCs w:val="21"/>
          <w:lang w:eastAsia="zh-CN"/>
        </w:rPr>
        <w:t>，超出本研究窗口，因此只贡献前置观察。</w:t>
      </w:r>
    </w:p>
    <w:p w14:paraId="5E02E58C" w14:textId="77777777" w:rsidR="00C423C0" w:rsidRDefault="00204B2F">
      <w:pPr>
        <w:ind w:firstLineChars="200" w:firstLine="420"/>
        <w:jc w:val="both"/>
        <w:rPr>
          <w:lang w:eastAsia="zh-CN"/>
        </w:rPr>
      </w:pPr>
      <w:r>
        <w:rPr>
          <w:color w:val="000000"/>
          <w:szCs w:val="21"/>
          <w:lang w:eastAsia="zh-CN"/>
        </w:rPr>
        <w:t>制度上，示范区命名通常伴随申报、评审、公告、复核和退出等多个环节（生态环境部，</w:t>
      </w:r>
      <w:r>
        <w:rPr>
          <w:color w:val="000000"/>
          <w:szCs w:val="21"/>
          <w:lang w:eastAsia="zh-CN"/>
        </w:rPr>
        <w:t>2019</w:t>
      </w:r>
      <w:r>
        <w:rPr>
          <w:color w:val="000000"/>
          <w:szCs w:val="21"/>
          <w:lang w:eastAsia="zh-CN"/>
        </w:rPr>
        <w:t>）。申报阶段需要地方政府整理生态环境、资源利用和治理能力材料；公告阶段形成可见的荣誉标签；复核阶段则要求对目标完成情况和整改事项进行持续说明。不同环</w:t>
      </w:r>
      <w:r>
        <w:rPr>
          <w:color w:val="000000"/>
          <w:szCs w:val="21"/>
          <w:lang w:eastAsia="zh-CN"/>
        </w:rPr>
        <w:lastRenderedPageBreak/>
        <w:t>节可能对应不同的审计需求：申报材料重视指标核验，复核阶段重视整改证据，退出风险则提高责任追踪的价值。本文使用年度总量字段，无法把这些环节逐一识别，但将其作为解释政策时点和潜在滞后效应的制度背景。</w:t>
      </w:r>
    </w:p>
    <w:p w14:paraId="302D0314" w14:textId="77777777" w:rsidR="00C423C0" w:rsidRDefault="00204B2F">
      <w:pPr>
        <w:ind w:firstLineChars="200" w:firstLine="420"/>
        <w:jc w:val="both"/>
        <w:rPr>
          <w:lang w:eastAsia="zh-CN"/>
        </w:rPr>
      </w:pPr>
      <w:r>
        <w:rPr>
          <w:color w:val="000000"/>
          <w:szCs w:val="21"/>
          <w:lang w:eastAsia="zh-CN"/>
        </w:rPr>
        <w:t>此外，示范区并不是孤立的环境政策。研究窗口内还存在环保督察、自然资源资产离任审计、碳达峰行动和财政绩效评价等多种制度安排。若这些政策在相同年份集中实施，单纯把公告后的变化归因于示范区命名会高估其作用。城市和年份固定效应只能处理共同冲击与不变差异，不能自动消除同期政策叠加。正因如此，本文更重视处理臂分离、地区</w:t>
      </w:r>
      <w:r>
        <w:rPr>
          <w:color w:val="000000"/>
          <w:szCs w:val="21"/>
          <w:lang w:eastAsia="zh-CN"/>
        </w:rPr>
        <w:t>—</w:t>
      </w:r>
      <w:r>
        <w:rPr>
          <w:color w:val="000000"/>
          <w:szCs w:val="21"/>
          <w:lang w:eastAsia="zh-CN"/>
        </w:rPr>
        <w:t>年份固定效应和结果构念边界，而不追求一个看似精确但难以解释的单一系数。</w:t>
      </w:r>
    </w:p>
    <w:p w14:paraId="49DBDA3A" w14:textId="77777777" w:rsidR="00C423C0" w:rsidRDefault="00204B2F">
      <w:pPr>
        <w:ind w:firstLineChars="200" w:firstLine="420"/>
        <w:jc w:val="both"/>
        <w:rPr>
          <w:lang w:eastAsia="zh-CN"/>
        </w:rPr>
      </w:pPr>
      <w:r>
        <w:rPr>
          <w:color w:val="000000"/>
          <w:szCs w:val="21"/>
          <w:lang w:eastAsia="zh-CN"/>
        </w:rPr>
        <w:t>中央与地方之间的激励关系也会影响政策信号的传递。称号可以提高地方领导干部的声誉收益，却不能自动改变审计机关的法定职责；上级部门可能通过环保考核、专项督察和财政绩效形成平行的问责渠道。若多个渠道共同作用，示范区命名的边际贡献就可能较小；若称号提供了额外的信息整合功能，县区暴露才可能在市级层面留下痕迹。本文不假定其中一种渠道必然占优，而是把它们作为解释零结果和层级差异的制度背景。</w:t>
      </w:r>
    </w:p>
    <w:p w14:paraId="124FB33F"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（二）文献联系与研究缺口</w:t>
      </w:r>
    </w:p>
    <w:p w14:paraId="169C3901" w14:textId="77777777" w:rsidR="00C423C0" w:rsidRDefault="00204B2F">
      <w:pPr>
        <w:ind w:firstLineChars="200" w:firstLine="420"/>
        <w:jc w:val="both"/>
        <w:rPr>
          <w:lang w:eastAsia="zh-CN"/>
        </w:rPr>
      </w:pPr>
      <w:r>
        <w:rPr>
          <w:color w:val="000000"/>
          <w:szCs w:val="21"/>
          <w:lang w:eastAsia="zh-CN"/>
        </w:rPr>
        <w:t>荣誉型规制兼具激励和信息功能：公开命名提高地方治理绩效的可见性，复核和整改则把短期荣誉转化为持续责任。政治激励和组织治理研究表明，目标压力只有进入预算、人员、信息和流程，才会转化为可观察的行为变化（</w:t>
      </w:r>
      <w:r>
        <w:rPr>
          <w:color w:val="000000"/>
          <w:szCs w:val="21"/>
          <w:lang w:eastAsia="zh-CN"/>
        </w:rPr>
        <w:t>Li and Zhou</w:t>
      </w:r>
      <w:r>
        <w:rPr>
          <w:color w:val="000000"/>
          <w:szCs w:val="21"/>
          <w:lang w:eastAsia="zh-CN"/>
        </w:rPr>
        <w:t>，</w:t>
      </w:r>
      <w:r>
        <w:rPr>
          <w:color w:val="000000"/>
          <w:szCs w:val="21"/>
          <w:lang w:eastAsia="zh-CN"/>
        </w:rPr>
        <w:t>2005</w:t>
      </w:r>
      <w:r>
        <w:rPr>
          <w:color w:val="000000"/>
          <w:szCs w:val="21"/>
          <w:lang w:eastAsia="zh-CN"/>
        </w:rPr>
        <w:t>；周雪光，</w:t>
      </w:r>
      <w:r>
        <w:rPr>
          <w:color w:val="000000"/>
          <w:szCs w:val="21"/>
          <w:lang w:eastAsia="zh-CN"/>
        </w:rPr>
        <w:t>2008</w:t>
      </w:r>
      <w:r>
        <w:rPr>
          <w:color w:val="000000"/>
          <w:szCs w:val="21"/>
          <w:lang w:eastAsia="zh-CN"/>
        </w:rPr>
        <w:t>）。环境规制研究进一步显示，规制强度、执行互动和地方能力会共同决定政策效果（</w:t>
      </w:r>
      <w:r>
        <w:rPr>
          <w:color w:val="000000"/>
          <w:szCs w:val="21"/>
          <w:lang w:eastAsia="zh-CN"/>
        </w:rPr>
        <w:t>Chen et al.</w:t>
      </w:r>
      <w:r>
        <w:rPr>
          <w:color w:val="000000"/>
          <w:szCs w:val="21"/>
          <w:lang w:eastAsia="zh-CN"/>
        </w:rPr>
        <w:t>，</w:t>
      </w:r>
      <w:r>
        <w:rPr>
          <w:color w:val="000000"/>
          <w:szCs w:val="21"/>
          <w:lang w:eastAsia="zh-CN"/>
        </w:rPr>
        <w:t>2018</w:t>
      </w:r>
      <w:r>
        <w:rPr>
          <w:color w:val="000000"/>
          <w:szCs w:val="21"/>
          <w:lang w:eastAsia="zh-CN"/>
        </w:rPr>
        <w:t>；</w:t>
      </w:r>
      <w:r>
        <w:rPr>
          <w:color w:val="000000"/>
          <w:szCs w:val="21"/>
          <w:lang w:eastAsia="zh-CN"/>
        </w:rPr>
        <w:t>He et al.</w:t>
      </w:r>
      <w:r>
        <w:rPr>
          <w:color w:val="000000"/>
          <w:szCs w:val="21"/>
          <w:lang w:eastAsia="zh-CN"/>
        </w:rPr>
        <w:t>，</w:t>
      </w:r>
      <w:r>
        <w:rPr>
          <w:color w:val="000000"/>
          <w:szCs w:val="21"/>
          <w:lang w:eastAsia="zh-CN"/>
        </w:rPr>
        <w:t>2020</w:t>
      </w:r>
      <w:r>
        <w:rPr>
          <w:color w:val="000000"/>
          <w:szCs w:val="21"/>
          <w:lang w:eastAsia="zh-CN"/>
        </w:rPr>
        <w:t>）。在示范创建情境中，已有研究发现生态文明试点示范区建设与城市土地绿色利用效率改善相关（</w:t>
      </w:r>
      <w:r>
        <w:rPr>
          <w:color w:val="000000"/>
          <w:szCs w:val="21"/>
          <w:lang w:eastAsia="zh-CN"/>
        </w:rPr>
        <w:t>Li et al.</w:t>
      </w:r>
      <w:r>
        <w:rPr>
          <w:color w:val="000000"/>
          <w:szCs w:val="21"/>
          <w:lang w:eastAsia="zh-CN"/>
        </w:rPr>
        <w:t>，</w:t>
      </w:r>
      <w:r>
        <w:rPr>
          <w:color w:val="000000"/>
          <w:szCs w:val="21"/>
          <w:lang w:eastAsia="zh-CN"/>
        </w:rPr>
        <w:t>2023</w:t>
      </w:r>
      <w:r>
        <w:rPr>
          <w:color w:val="000000"/>
          <w:szCs w:val="21"/>
          <w:lang w:eastAsia="zh-CN"/>
        </w:rPr>
        <w:t>），环境评级与荣誉认定也可能影响公众对政府绩效的感知（</w:t>
      </w:r>
      <w:r>
        <w:rPr>
          <w:color w:val="000000"/>
          <w:szCs w:val="21"/>
          <w:lang w:eastAsia="zh-CN"/>
        </w:rPr>
        <w:t>Yang et al.</w:t>
      </w:r>
      <w:r>
        <w:rPr>
          <w:color w:val="000000"/>
          <w:szCs w:val="21"/>
          <w:lang w:eastAsia="zh-CN"/>
        </w:rPr>
        <w:t>，</w:t>
      </w:r>
      <w:r>
        <w:rPr>
          <w:color w:val="000000"/>
          <w:szCs w:val="21"/>
          <w:lang w:eastAsia="zh-CN"/>
        </w:rPr>
        <w:t>2024</w:t>
      </w:r>
      <w:r>
        <w:rPr>
          <w:color w:val="000000"/>
          <w:szCs w:val="21"/>
          <w:lang w:eastAsia="zh-CN"/>
        </w:rPr>
        <w:t>）。</w:t>
      </w:r>
    </w:p>
    <w:p w14:paraId="024388EC" w14:textId="77777777" w:rsidR="00C423C0" w:rsidRDefault="00204B2F">
      <w:pPr>
        <w:ind w:firstLineChars="200" w:firstLine="420"/>
        <w:jc w:val="both"/>
        <w:rPr>
          <w:lang w:eastAsia="zh-CN"/>
        </w:rPr>
      </w:pPr>
      <w:r>
        <w:rPr>
          <w:color w:val="000000"/>
          <w:szCs w:val="21"/>
          <w:lang w:eastAsia="zh-CN"/>
        </w:rPr>
        <w:t>政府审计可以承担跨部门取证、资金追踪和整改闭环功能，因此可能是示范区应对持续复核的内部工具。但审计机关也面临多任务约束：同一年度的财政、民生、国企和自然资源任务会竞争有限的人员与时间（</w:t>
      </w:r>
      <w:r>
        <w:rPr>
          <w:color w:val="000000"/>
          <w:szCs w:val="21"/>
          <w:lang w:eastAsia="zh-CN"/>
        </w:rPr>
        <w:t>Holmström and Milgrom</w:t>
      </w:r>
      <w:r>
        <w:rPr>
          <w:color w:val="000000"/>
          <w:szCs w:val="21"/>
          <w:lang w:eastAsia="zh-CN"/>
        </w:rPr>
        <w:t>，</w:t>
      </w:r>
      <w:r>
        <w:rPr>
          <w:color w:val="000000"/>
          <w:szCs w:val="21"/>
          <w:lang w:eastAsia="zh-CN"/>
        </w:rPr>
        <w:t>1991</w:t>
      </w:r>
      <w:r>
        <w:rPr>
          <w:color w:val="000000"/>
          <w:szCs w:val="21"/>
          <w:lang w:eastAsia="zh-CN"/>
        </w:rPr>
        <w:t>）。在没有环境项目主题信息的总量数据上，政策影响可能表现为审计项目组合的重新配置，而不一定表现为总量增加。</w:t>
      </w:r>
    </w:p>
    <w:p w14:paraId="73E889FE" w14:textId="77777777" w:rsidR="00C423C0" w:rsidRDefault="00204B2F">
      <w:pPr>
        <w:ind w:firstLineChars="200" w:firstLine="420"/>
        <w:jc w:val="both"/>
        <w:rPr>
          <w:lang w:eastAsia="zh-CN"/>
        </w:rPr>
      </w:pPr>
      <w:r>
        <w:rPr>
          <w:color w:val="000000"/>
          <w:szCs w:val="21"/>
          <w:lang w:eastAsia="zh-CN"/>
        </w:rPr>
        <w:t>现有研究的经验缺口由此变成一个层级和构念同时受限的问题：需要把直接命名与县区暴露分开，又不能把普通审计总量冒充环境专项审计。本文将这一缺口转化为可检验的基准关系，并把环境专项审计作为未来需要项目级数据回答的更窄问题。</w:t>
      </w:r>
    </w:p>
    <w:p w14:paraId="3B02C15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（三）理论机制与研究假设</w:t>
      </w:r>
    </w:p>
    <w:p w14:paraId="73BF54DB" w14:textId="77777777" w:rsidR="00C423C0" w:rsidRDefault="00204B2F">
      <w:pPr>
        <w:ind w:firstLineChars="200" w:firstLine="420"/>
        <w:jc w:val="both"/>
        <w:rPr>
          <w:lang w:eastAsia="zh-CN"/>
        </w:rPr>
      </w:pPr>
      <w:r>
        <w:rPr>
          <w:color w:val="000000"/>
          <w:szCs w:val="21"/>
          <w:lang w:eastAsia="zh-CN"/>
        </w:rPr>
        <w:t>第一，命名可能通过注意力和问责提高审计需求。公开荣誉使地方生态绩效更容易被上级、媒体和社会观察，地方政府可能增加项目核验、整改跟踪和报告产出。若这一机制占主导，普通审计产出应在命名后上升。</w:t>
      </w:r>
    </w:p>
    <w:p w14:paraId="0E274F3F" w14:textId="77777777" w:rsidR="00C423C0" w:rsidRDefault="00204B2F">
      <w:pPr>
        <w:ind w:firstLineChars="200" w:firstLine="420"/>
        <w:jc w:val="both"/>
        <w:rPr>
          <w:lang w:eastAsia="zh-CN"/>
        </w:rPr>
      </w:pPr>
      <w:r>
        <w:rPr>
          <w:color w:val="000000"/>
          <w:szCs w:val="21"/>
          <w:lang w:eastAsia="zh-CN"/>
        </w:rPr>
        <w:t>第二，命名也可能引起任务替代。审计机关同时承担财政收支、民生资金、国企和领导干部经济责任等任务；当生态治理更多由环保执法、专项督察或绩效考核承担时，审计资源未必增加，甚至可能在总量不变的条件下发生内部替代。故</w:t>
      </w:r>
      <w:r>
        <w:rPr>
          <w:color w:val="000000"/>
          <w:szCs w:val="21"/>
          <w:lang w:eastAsia="zh-CN"/>
        </w:rPr>
        <w:t>“</w:t>
      </w:r>
      <w:r>
        <w:rPr>
          <w:color w:val="000000"/>
          <w:szCs w:val="21"/>
          <w:lang w:eastAsia="zh-CN"/>
        </w:rPr>
        <w:t>荣誉</w:t>
      </w:r>
      <w:r>
        <w:rPr>
          <w:color w:val="000000"/>
          <w:szCs w:val="21"/>
          <w:lang w:eastAsia="zh-CN"/>
        </w:rPr>
        <w:t>—</w:t>
      </w:r>
      <w:r>
        <w:rPr>
          <w:color w:val="000000"/>
          <w:szCs w:val="21"/>
          <w:lang w:eastAsia="zh-CN"/>
        </w:rPr>
        <w:t>审计</w:t>
      </w:r>
      <w:r>
        <w:rPr>
          <w:color w:val="000000"/>
          <w:szCs w:val="21"/>
          <w:lang w:eastAsia="zh-CN"/>
        </w:rPr>
        <w:t>”</w:t>
      </w:r>
      <w:r>
        <w:rPr>
          <w:color w:val="000000"/>
          <w:szCs w:val="21"/>
          <w:lang w:eastAsia="zh-CN"/>
        </w:rPr>
        <w:t>的净效应并非理论上必然为正。</w:t>
      </w:r>
    </w:p>
    <w:p w14:paraId="1517D6C4" w14:textId="77777777" w:rsidR="00C423C0" w:rsidRDefault="00204B2F">
      <w:pPr>
        <w:ind w:firstLineChars="200" w:firstLine="420"/>
        <w:jc w:val="both"/>
        <w:rPr>
          <w:lang w:eastAsia="zh-CN"/>
        </w:rPr>
      </w:pPr>
      <w:r>
        <w:rPr>
          <w:color w:val="000000"/>
          <w:szCs w:val="21"/>
          <w:lang w:eastAsia="zh-CN"/>
        </w:rPr>
        <w:lastRenderedPageBreak/>
        <w:t>第三，县区暴露和直接市级授牌具有不同的组织距离。市级授牌直接改变本级政府的公开身份，县区暴露则需要市县协同和上级传导；因此两种处理臂不应被强制设为同一效应。第四，既有审计基础和财政空间可能改变边际反应：高基础城市可能存在产出上限，也可能更有能力响应荣誉压力。</w:t>
      </w:r>
    </w:p>
    <w:p w14:paraId="4E96DD7E" w14:textId="77777777" w:rsidR="00C423C0" w:rsidRDefault="00204B2F">
      <w:pPr>
        <w:ind w:firstLineChars="200" w:firstLine="420"/>
        <w:jc w:val="both"/>
        <w:rPr>
          <w:lang w:eastAsia="zh-CN"/>
        </w:rPr>
      </w:pPr>
      <w:r>
        <w:rPr>
          <w:color w:val="000000"/>
          <w:szCs w:val="21"/>
          <w:lang w:eastAsia="zh-CN"/>
        </w:rPr>
        <w:t>从注意力基础观出发，政策命名是一种把生态事项置于组织决策前台的信号。地方政府需要将抽象的生态文明目标转化为可分解的年度任务，审计机关则可能通过专项调查、预算执行审计和整改跟踪提供可验证信息（</w:t>
      </w:r>
      <w:r>
        <w:rPr>
          <w:color w:val="000000"/>
          <w:szCs w:val="21"/>
          <w:lang w:eastAsia="zh-CN"/>
        </w:rPr>
        <w:t>Ocasio</w:t>
      </w:r>
      <w:r>
        <w:rPr>
          <w:color w:val="000000"/>
          <w:szCs w:val="21"/>
          <w:lang w:eastAsia="zh-CN"/>
        </w:rPr>
        <w:t>，</w:t>
      </w:r>
      <w:r>
        <w:rPr>
          <w:color w:val="000000"/>
          <w:szCs w:val="21"/>
          <w:lang w:eastAsia="zh-CN"/>
        </w:rPr>
        <w:t>1997</w:t>
      </w:r>
      <w:r>
        <w:rPr>
          <w:color w:val="000000"/>
          <w:szCs w:val="21"/>
          <w:lang w:eastAsia="zh-CN"/>
        </w:rPr>
        <w:t>；</w:t>
      </w:r>
      <w:r>
        <w:rPr>
          <w:color w:val="000000"/>
          <w:szCs w:val="21"/>
          <w:lang w:eastAsia="zh-CN"/>
        </w:rPr>
        <w:t>Moynihan</w:t>
      </w:r>
      <w:r>
        <w:rPr>
          <w:color w:val="000000"/>
          <w:szCs w:val="21"/>
          <w:lang w:eastAsia="zh-CN"/>
        </w:rPr>
        <w:t>，</w:t>
      </w:r>
      <w:r>
        <w:rPr>
          <w:color w:val="000000"/>
          <w:szCs w:val="21"/>
          <w:lang w:eastAsia="zh-CN"/>
        </w:rPr>
        <w:t>2008</w:t>
      </w:r>
      <w:r>
        <w:rPr>
          <w:color w:val="000000"/>
          <w:szCs w:val="21"/>
          <w:lang w:eastAsia="zh-CN"/>
        </w:rPr>
        <w:t>）。地方政府环境注意力与区域绿色发展之间的关联也已得到经验检验（</w:t>
      </w:r>
      <w:r>
        <w:rPr>
          <w:color w:val="000000"/>
          <w:szCs w:val="21"/>
          <w:lang w:eastAsia="zh-CN"/>
        </w:rPr>
        <w:t>Tu et al.</w:t>
      </w:r>
      <w:r>
        <w:rPr>
          <w:color w:val="000000"/>
          <w:szCs w:val="21"/>
          <w:lang w:eastAsia="zh-CN"/>
        </w:rPr>
        <w:t>，</w:t>
      </w:r>
      <w:r>
        <w:rPr>
          <w:color w:val="000000"/>
          <w:szCs w:val="21"/>
          <w:lang w:eastAsia="zh-CN"/>
        </w:rPr>
        <w:t>2024</w:t>
      </w:r>
      <w:r>
        <w:rPr>
          <w:color w:val="000000"/>
          <w:szCs w:val="21"/>
          <w:lang w:eastAsia="zh-CN"/>
        </w:rPr>
        <w:t>）。该机制预期直接授牌的反应更快，因为本级政府的公开身份发生了变化；县区暴露的反应则取决于市县之间是否存在稳定的信息共享制度。</w:t>
      </w:r>
    </w:p>
    <w:p w14:paraId="0CBBFEC6" w14:textId="77777777" w:rsidR="00C423C0" w:rsidRDefault="00204B2F">
      <w:pPr>
        <w:ind w:firstLineChars="200" w:firstLine="420"/>
        <w:jc w:val="both"/>
        <w:rPr>
          <w:lang w:eastAsia="zh-CN"/>
        </w:rPr>
      </w:pPr>
      <w:r>
        <w:rPr>
          <w:color w:val="000000"/>
          <w:szCs w:val="21"/>
          <w:lang w:eastAsia="zh-CN"/>
        </w:rPr>
        <w:t>从多任务委托</w:t>
      </w:r>
      <w:r>
        <w:rPr>
          <w:color w:val="000000"/>
          <w:szCs w:val="21"/>
          <w:lang w:eastAsia="zh-CN"/>
        </w:rPr>
        <w:t>—</w:t>
      </w:r>
      <w:r>
        <w:rPr>
          <w:color w:val="000000"/>
          <w:szCs w:val="21"/>
          <w:lang w:eastAsia="zh-CN"/>
        </w:rPr>
        <w:t>代理视角看，审计机关的资源不是无限的。环境事项进入考核体系，并不意味着审计人员、项目经费和现场时间同步增加；当上级部门通过生态环境执法或专项督察承担主要监督责任时，审计机关可能维持原有财政审计计划。此时命名的结果可能是项目组合变化而非项目总数变化，甚至在短期内出现总量下降（</w:t>
      </w:r>
      <w:r>
        <w:rPr>
          <w:color w:val="000000"/>
          <w:szCs w:val="21"/>
          <w:lang w:eastAsia="zh-CN"/>
        </w:rPr>
        <w:t>Holmström and Milgrom</w:t>
      </w:r>
      <w:r>
        <w:rPr>
          <w:color w:val="000000"/>
          <w:szCs w:val="21"/>
          <w:lang w:eastAsia="zh-CN"/>
        </w:rPr>
        <w:t>，</w:t>
      </w:r>
      <w:r>
        <w:rPr>
          <w:color w:val="000000"/>
          <w:szCs w:val="21"/>
          <w:lang w:eastAsia="zh-CN"/>
        </w:rPr>
        <w:t>1991</w:t>
      </w:r>
      <w:r>
        <w:rPr>
          <w:color w:val="000000"/>
          <w:szCs w:val="21"/>
          <w:lang w:eastAsia="zh-CN"/>
        </w:rPr>
        <w:t>）。</w:t>
      </w:r>
    </w:p>
    <w:p w14:paraId="232996CC" w14:textId="77777777" w:rsidR="00C423C0" w:rsidRDefault="00204B2F">
      <w:pPr>
        <w:ind w:firstLineChars="200" w:firstLine="420"/>
        <w:jc w:val="both"/>
        <w:rPr>
          <w:lang w:eastAsia="zh-CN"/>
        </w:rPr>
      </w:pPr>
      <w:r>
        <w:rPr>
          <w:color w:val="000000"/>
          <w:szCs w:val="21"/>
          <w:lang w:eastAsia="zh-CN"/>
        </w:rPr>
        <w:t>从信号与声誉机制看，示范区称号会改变地方政府向上级和社会展示治理能力的收益（</w:t>
      </w:r>
      <w:r>
        <w:rPr>
          <w:color w:val="000000"/>
          <w:szCs w:val="21"/>
          <w:lang w:eastAsia="zh-CN"/>
        </w:rPr>
        <w:t>Carpenter</w:t>
      </w:r>
      <w:r>
        <w:rPr>
          <w:color w:val="000000"/>
          <w:szCs w:val="21"/>
          <w:lang w:eastAsia="zh-CN"/>
        </w:rPr>
        <w:t>，</w:t>
      </w:r>
      <w:r>
        <w:rPr>
          <w:color w:val="000000"/>
          <w:szCs w:val="21"/>
          <w:lang w:eastAsia="zh-CN"/>
        </w:rPr>
        <w:t>2001</w:t>
      </w:r>
      <w:r>
        <w:rPr>
          <w:color w:val="000000"/>
          <w:szCs w:val="21"/>
          <w:lang w:eastAsia="zh-CN"/>
        </w:rPr>
        <w:t>）。城市可能更重视容易被统计、汇报和考核的输出，例如报告完成和整改销号，而不一定增加高成本、周期长的实地审计（</w:t>
      </w:r>
      <w:r>
        <w:rPr>
          <w:color w:val="000000"/>
          <w:szCs w:val="21"/>
          <w:lang w:eastAsia="zh-CN"/>
        </w:rPr>
        <w:t>Bevan and Hood</w:t>
      </w:r>
      <w:r>
        <w:rPr>
          <w:color w:val="000000"/>
          <w:szCs w:val="21"/>
          <w:lang w:eastAsia="zh-CN"/>
        </w:rPr>
        <w:t>，</w:t>
      </w:r>
      <w:r>
        <w:rPr>
          <w:color w:val="000000"/>
          <w:szCs w:val="21"/>
          <w:lang w:eastAsia="zh-CN"/>
        </w:rPr>
        <w:t>2006</w:t>
      </w:r>
      <w:r>
        <w:rPr>
          <w:color w:val="000000"/>
          <w:szCs w:val="21"/>
          <w:lang w:eastAsia="zh-CN"/>
        </w:rPr>
        <w:t>）。该机制解释了为什么报告数量与完成项目数可能出现不同方向，也提示审计金额指标容易受到少数大项目影响。</w:t>
      </w:r>
    </w:p>
    <w:p w14:paraId="0D8AD1AD" w14:textId="77777777" w:rsidR="00C423C0" w:rsidRDefault="00204B2F">
      <w:pPr>
        <w:ind w:firstLineChars="200" w:firstLine="420"/>
        <w:jc w:val="both"/>
        <w:rPr>
          <w:lang w:eastAsia="zh-CN"/>
        </w:rPr>
      </w:pPr>
      <w:r>
        <w:rPr>
          <w:color w:val="000000"/>
          <w:szCs w:val="21"/>
          <w:lang w:eastAsia="zh-CN"/>
        </w:rPr>
        <w:t>能力约束决定了政策信号能否转化为组织行动。既有组织安排具有报酬递增和路径依赖特征（</w:t>
      </w:r>
      <w:r>
        <w:rPr>
          <w:color w:val="000000"/>
          <w:szCs w:val="21"/>
          <w:lang w:eastAsia="zh-CN"/>
        </w:rPr>
        <w:t>Pierson</w:t>
      </w:r>
      <w:r>
        <w:rPr>
          <w:color w:val="000000"/>
          <w:szCs w:val="21"/>
          <w:lang w:eastAsia="zh-CN"/>
        </w:rPr>
        <w:t>，</w:t>
      </w:r>
      <w:r>
        <w:rPr>
          <w:color w:val="000000"/>
          <w:szCs w:val="21"/>
          <w:lang w:eastAsia="zh-CN"/>
        </w:rPr>
        <w:t>2000</w:t>
      </w:r>
      <w:r>
        <w:rPr>
          <w:color w:val="000000"/>
          <w:szCs w:val="21"/>
          <w:lang w:eastAsia="zh-CN"/>
        </w:rPr>
        <w:t>），高基线能力城市拥有更成熟的计划、人员和信息系统，但其常规审计产出可能已经接近年度容量上限；低基线城市则有更大扩张空间，却可能缺乏专业人员和跨部门数据。由此得到非单调的能力假设：能力既可能放大响应，也可能体现为边际递减，方向需要由交互结果而不是理论直觉决定。</w:t>
      </w:r>
    </w:p>
    <w:p w14:paraId="219A8ADA" w14:textId="77777777" w:rsidR="00C423C0" w:rsidRDefault="00204B2F">
      <w:pPr>
        <w:ind w:firstLineChars="200" w:firstLine="420"/>
        <w:jc w:val="both"/>
        <w:rPr>
          <w:lang w:eastAsia="zh-CN"/>
        </w:rPr>
      </w:pPr>
      <w:r>
        <w:rPr>
          <w:color w:val="000000"/>
          <w:szCs w:val="21"/>
          <w:lang w:eastAsia="zh-CN"/>
        </w:rPr>
        <w:t>据此，</w:t>
      </w:r>
      <w:r>
        <w:rPr>
          <w:color w:val="000000"/>
          <w:szCs w:val="21"/>
          <w:lang w:eastAsia="zh-CN"/>
        </w:rPr>
        <w:t>H1</w:t>
      </w:r>
      <w:r>
        <w:rPr>
          <w:color w:val="000000"/>
          <w:szCs w:val="21"/>
          <w:lang w:eastAsia="zh-CN"/>
        </w:rPr>
        <w:t>的经验含义不是</w:t>
      </w:r>
      <w:r>
        <w:rPr>
          <w:color w:val="000000"/>
          <w:szCs w:val="21"/>
          <w:lang w:eastAsia="zh-CN"/>
        </w:rPr>
        <w:t>“</w:t>
      </w:r>
      <w:r>
        <w:rPr>
          <w:color w:val="000000"/>
          <w:szCs w:val="21"/>
          <w:lang w:eastAsia="zh-CN"/>
        </w:rPr>
        <w:t>每个城市都应增加项目</w:t>
      </w:r>
      <w:r>
        <w:rPr>
          <w:color w:val="000000"/>
          <w:szCs w:val="21"/>
          <w:lang w:eastAsia="zh-CN"/>
        </w:rPr>
        <w:t>”</w:t>
      </w:r>
      <w:r>
        <w:rPr>
          <w:color w:val="000000"/>
          <w:szCs w:val="21"/>
          <w:lang w:eastAsia="zh-CN"/>
        </w:rPr>
        <w:t>，而是检验总体平均是否存在同向的可观测变化；</w:t>
      </w:r>
      <w:r>
        <w:rPr>
          <w:color w:val="000000"/>
          <w:szCs w:val="21"/>
          <w:lang w:eastAsia="zh-CN"/>
        </w:rPr>
        <w:t>H2</w:t>
      </w:r>
      <w:r>
        <w:rPr>
          <w:color w:val="000000"/>
          <w:szCs w:val="21"/>
          <w:lang w:eastAsia="zh-CN"/>
        </w:rPr>
        <w:t>要求报告两种层级处理的全部结果和动态轨迹；</w:t>
      </w:r>
      <w:r>
        <w:rPr>
          <w:color w:val="000000"/>
          <w:szCs w:val="21"/>
          <w:lang w:eastAsia="zh-CN"/>
        </w:rPr>
        <w:t>H3</w:t>
      </w:r>
      <w:r>
        <w:rPr>
          <w:color w:val="000000"/>
          <w:szCs w:val="21"/>
          <w:lang w:eastAsia="zh-CN"/>
        </w:rPr>
        <w:t>则把能力、财政空间和地区分组作为边界条件，而不把探索性交互当作机制证明。这样的假设体系允许结果为零或方向相反，并把不确定性写入研究设计。</w:t>
      </w:r>
    </w:p>
    <w:p w14:paraId="40CD9F18"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 </w:t>
      </w:r>
      <w:r>
        <w:rPr>
          <w:b/>
          <w:bCs/>
          <w:color w:val="000000"/>
          <w:szCs w:val="21"/>
          <w:lang w:eastAsia="zh-CN"/>
        </w:rPr>
        <w:t>理论假设与经验检验对应关系</w:t>
      </w:r>
    </w:p>
    <w:tbl>
      <w:tblPr>
        <w:tblW w:w="8200" w:type="dxa"/>
        <w:tblLayout w:type="fixed"/>
        <w:tblLook w:val="04A0" w:firstRow="1" w:lastRow="0" w:firstColumn="1" w:lastColumn="0" w:noHBand="0" w:noVBand="1"/>
      </w:tblPr>
      <w:tblGrid>
        <w:gridCol w:w="1314"/>
        <w:gridCol w:w="2365"/>
        <w:gridCol w:w="2628"/>
        <w:gridCol w:w="1893"/>
      </w:tblGrid>
      <w:tr w:rsidR="00C423C0" w14:paraId="39308054"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B5D23A7" w14:textId="77777777" w:rsidR="00C423C0" w:rsidRDefault="00204B2F">
            <w:pPr>
              <w:jc w:val="center"/>
            </w:pPr>
            <w:r>
              <w:rPr>
                <w:b/>
                <w:bCs/>
                <w:color w:val="000000"/>
                <w:sz w:val="18"/>
                <w:szCs w:val="18"/>
              </w:rPr>
              <w:t>假设</w:t>
            </w:r>
          </w:p>
        </w:tc>
        <w:tc>
          <w:tcPr>
            <w:tcW w:w="2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F2D7F88" w14:textId="77777777" w:rsidR="00C423C0" w:rsidRDefault="00204B2F">
            <w:pPr>
              <w:jc w:val="center"/>
            </w:pPr>
            <w:r>
              <w:rPr>
                <w:b/>
                <w:bCs/>
                <w:color w:val="000000"/>
                <w:sz w:val="18"/>
                <w:szCs w:val="18"/>
              </w:rPr>
              <w:t>理论陈述</w:t>
            </w:r>
          </w:p>
        </w:tc>
        <w:tc>
          <w:tcPr>
            <w:tcW w:w="26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F825147" w14:textId="77777777" w:rsidR="00C423C0" w:rsidRDefault="00204B2F">
            <w:pPr>
              <w:jc w:val="center"/>
            </w:pPr>
            <w:r>
              <w:rPr>
                <w:b/>
                <w:bCs/>
                <w:color w:val="000000"/>
                <w:sz w:val="18"/>
                <w:szCs w:val="18"/>
              </w:rPr>
              <w:t>可检验预测</w:t>
            </w:r>
          </w:p>
        </w:tc>
        <w:tc>
          <w:tcPr>
            <w:tcW w:w="18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5751EEF" w14:textId="77777777" w:rsidR="00C423C0" w:rsidRDefault="00204B2F">
            <w:pPr>
              <w:jc w:val="center"/>
            </w:pPr>
            <w:r>
              <w:rPr>
                <w:b/>
                <w:bCs/>
                <w:color w:val="000000"/>
                <w:sz w:val="18"/>
                <w:szCs w:val="18"/>
              </w:rPr>
              <w:t>检验模块</w:t>
            </w:r>
          </w:p>
        </w:tc>
      </w:tr>
      <w:tr w:rsidR="00C423C0" w14:paraId="500B8086" w14:textId="77777777">
        <w:trPr>
          <w:cantSplit/>
        </w:trPr>
        <w:tc>
          <w:tcPr>
            <w:tcW w:w="1314" w:type="dxa"/>
            <w:tcBorders>
              <w:top w:val="nil"/>
              <w:left w:val="nil"/>
              <w:bottom w:val="nil"/>
              <w:right w:val="nil"/>
            </w:tcBorders>
            <w:tcMar>
              <w:top w:w="35" w:type="dxa"/>
              <w:left w:w="55" w:type="dxa"/>
              <w:bottom w:w="35" w:type="dxa"/>
              <w:right w:w="55" w:type="dxa"/>
            </w:tcMar>
          </w:tcPr>
          <w:p w14:paraId="14B7F7A0" w14:textId="77777777" w:rsidR="00C423C0" w:rsidRDefault="00204B2F">
            <w:pPr>
              <w:jc w:val="center"/>
            </w:pPr>
            <w:r>
              <w:rPr>
                <w:color w:val="000000"/>
                <w:sz w:val="18"/>
                <w:szCs w:val="18"/>
              </w:rPr>
              <w:t>H1</w:t>
            </w:r>
            <w:r>
              <w:rPr>
                <w:color w:val="000000"/>
                <w:sz w:val="18"/>
                <w:szCs w:val="18"/>
              </w:rPr>
              <w:t>（基准方向）</w:t>
            </w:r>
          </w:p>
        </w:tc>
        <w:tc>
          <w:tcPr>
            <w:tcW w:w="2365" w:type="dxa"/>
            <w:tcBorders>
              <w:top w:val="nil"/>
              <w:left w:val="nil"/>
              <w:bottom w:val="nil"/>
              <w:right w:val="nil"/>
            </w:tcBorders>
            <w:tcMar>
              <w:top w:w="35" w:type="dxa"/>
              <w:left w:w="55" w:type="dxa"/>
              <w:bottom w:w="35" w:type="dxa"/>
              <w:right w:w="55" w:type="dxa"/>
            </w:tcMar>
          </w:tcPr>
          <w:p w14:paraId="70A3782F" w14:textId="77777777" w:rsidR="00C423C0" w:rsidRDefault="00204B2F">
            <w:pPr>
              <w:jc w:val="center"/>
              <w:rPr>
                <w:lang w:eastAsia="zh-CN"/>
              </w:rPr>
            </w:pPr>
            <w:r>
              <w:rPr>
                <w:color w:val="000000"/>
                <w:sz w:val="18"/>
                <w:szCs w:val="18"/>
                <w:lang w:eastAsia="zh-CN"/>
              </w:rPr>
              <w:t>示范区命名提高地方政府普通审计产出。</w:t>
            </w:r>
          </w:p>
        </w:tc>
        <w:tc>
          <w:tcPr>
            <w:tcW w:w="2628" w:type="dxa"/>
            <w:tcBorders>
              <w:top w:val="nil"/>
              <w:left w:val="nil"/>
              <w:bottom w:val="nil"/>
              <w:right w:val="nil"/>
            </w:tcBorders>
            <w:tcMar>
              <w:top w:w="35" w:type="dxa"/>
              <w:left w:w="55" w:type="dxa"/>
              <w:bottom w:w="35" w:type="dxa"/>
              <w:right w:w="55" w:type="dxa"/>
            </w:tcMar>
          </w:tcPr>
          <w:p w14:paraId="4A4692B8" w14:textId="77777777" w:rsidR="00C423C0" w:rsidRDefault="00204B2F">
            <w:pPr>
              <w:jc w:val="center"/>
            </w:pPr>
            <w:r>
              <w:rPr>
                <w:color w:val="000000"/>
                <w:sz w:val="18"/>
                <w:szCs w:val="18"/>
              </w:rPr>
              <w:t xml:space="preserve">direct_post </w:t>
            </w:r>
            <w:r>
              <w:rPr>
                <w:color w:val="000000"/>
                <w:sz w:val="18"/>
                <w:szCs w:val="18"/>
              </w:rPr>
              <w:t>与</w:t>
            </w:r>
            <w:r>
              <w:rPr>
                <w:color w:val="000000"/>
                <w:sz w:val="18"/>
                <w:szCs w:val="18"/>
              </w:rPr>
              <w:t xml:space="preserve"> exposure_post </w:t>
            </w:r>
            <w:r>
              <w:rPr>
                <w:color w:val="000000"/>
                <w:sz w:val="18"/>
                <w:szCs w:val="18"/>
              </w:rPr>
              <w:t>的系数应为正。</w:t>
            </w:r>
          </w:p>
        </w:tc>
        <w:tc>
          <w:tcPr>
            <w:tcW w:w="1893" w:type="dxa"/>
            <w:tcBorders>
              <w:top w:val="nil"/>
              <w:left w:val="nil"/>
              <w:bottom w:val="nil"/>
              <w:right w:val="nil"/>
            </w:tcBorders>
            <w:tcMar>
              <w:top w:w="35" w:type="dxa"/>
              <w:left w:w="55" w:type="dxa"/>
              <w:bottom w:w="35" w:type="dxa"/>
              <w:right w:w="55" w:type="dxa"/>
            </w:tcMar>
          </w:tcPr>
          <w:p w14:paraId="10776933" w14:textId="77777777" w:rsidR="00C423C0" w:rsidRDefault="00204B2F">
            <w:pPr>
              <w:jc w:val="center"/>
              <w:rPr>
                <w:lang w:eastAsia="zh-CN"/>
              </w:rPr>
            </w:pPr>
            <w:r>
              <w:rPr>
                <w:color w:val="000000"/>
                <w:sz w:val="18"/>
                <w:szCs w:val="18"/>
                <w:lang w:eastAsia="zh-CN"/>
              </w:rPr>
              <w:t>完成项目数、报告数、主要问题金额</w:t>
            </w:r>
          </w:p>
        </w:tc>
      </w:tr>
      <w:tr w:rsidR="00C423C0" w14:paraId="6A3FB388" w14:textId="77777777">
        <w:trPr>
          <w:cantSplit/>
        </w:trPr>
        <w:tc>
          <w:tcPr>
            <w:tcW w:w="1314" w:type="dxa"/>
            <w:tcBorders>
              <w:top w:val="nil"/>
              <w:left w:val="nil"/>
              <w:bottom w:val="nil"/>
              <w:right w:val="nil"/>
            </w:tcBorders>
            <w:tcMar>
              <w:top w:w="35" w:type="dxa"/>
              <w:left w:w="55" w:type="dxa"/>
              <w:bottom w:w="35" w:type="dxa"/>
              <w:right w:w="55" w:type="dxa"/>
            </w:tcMar>
          </w:tcPr>
          <w:p w14:paraId="644E7AF4" w14:textId="77777777" w:rsidR="00C423C0" w:rsidRDefault="00204B2F">
            <w:pPr>
              <w:jc w:val="center"/>
            </w:pPr>
            <w:r>
              <w:rPr>
                <w:color w:val="000000"/>
                <w:sz w:val="18"/>
                <w:szCs w:val="18"/>
              </w:rPr>
              <w:t>H2</w:t>
            </w:r>
            <w:r>
              <w:rPr>
                <w:color w:val="000000"/>
                <w:sz w:val="18"/>
                <w:szCs w:val="18"/>
              </w:rPr>
              <w:t>（层级差异）</w:t>
            </w:r>
          </w:p>
        </w:tc>
        <w:tc>
          <w:tcPr>
            <w:tcW w:w="2365" w:type="dxa"/>
            <w:tcBorders>
              <w:top w:val="nil"/>
              <w:left w:val="nil"/>
              <w:bottom w:val="nil"/>
              <w:right w:val="nil"/>
            </w:tcBorders>
            <w:tcMar>
              <w:top w:w="35" w:type="dxa"/>
              <w:left w:w="55" w:type="dxa"/>
              <w:bottom w:w="35" w:type="dxa"/>
              <w:right w:w="55" w:type="dxa"/>
            </w:tcMar>
          </w:tcPr>
          <w:p w14:paraId="31CFE085" w14:textId="77777777" w:rsidR="00C423C0" w:rsidRDefault="00204B2F">
            <w:pPr>
              <w:jc w:val="center"/>
              <w:rPr>
                <w:lang w:eastAsia="zh-CN"/>
              </w:rPr>
            </w:pPr>
            <w:r>
              <w:rPr>
                <w:color w:val="000000"/>
                <w:sz w:val="18"/>
                <w:szCs w:val="18"/>
                <w:lang w:eastAsia="zh-CN"/>
              </w:rPr>
              <w:t>直接市级授牌与县区暴露的关联不应被视为相同。</w:t>
            </w:r>
          </w:p>
        </w:tc>
        <w:tc>
          <w:tcPr>
            <w:tcW w:w="2628" w:type="dxa"/>
            <w:tcBorders>
              <w:top w:val="nil"/>
              <w:left w:val="nil"/>
              <w:bottom w:val="nil"/>
              <w:right w:val="nil"/>
            </w:tcBorders>
            <w:tcMar>
              <w:top w:w="35" w:type="dxa"/>
              <w:left w:w="55" w:type="dxa"/>
              <w:bottom w:w="35" w:type="dxa"/>
              <w:right w:w="55" w:type="dxa"/>
            </w:tcMar>
          </w:tcPr>
          <w:p w14:paraId="0EE52E27" w14:textId="77777777" w:rsidR="00C423C0" w:rsidRDefault="00204B2F">
            <w:pPr>
              <w:jc w:val="center"/>
              <w:rPr>
                <w:lang w:eastAsia="zh-CN"/>
              </w:rPr>
            </w:pPr>
            <w:r>
              <w:rPr>
                <w:color w:val="000000"/>
                <w:sz w:val="18"/>
                <w:szCs w:val="18"/>
                <w:lang w:eastAsia="zh-CN"/>
              </w:rPr>
              <w:t>两种处理臂的点估计和动态轨迹存在差异。</w:t>
            </w:r>
          </w:p>
        </w:tc>
        <w:tc>
          <w:tcPr>
            <w:tcW w:w="1893" w:type="dxa"/>
            <w:tcBorders>
              <w:top w:val="nil"/>
              <w:left w:val="nil"/>
              <w:bottom w:val="nil"/>
              <w:right w:val="nil"/>
            </w:tcBorders>
            <w:tcMar>
              <w:top w:w="35" w:type="dxa"/>
              <w:left w:w="55" w:type="dxa"/>
              <w:bottom w:w="35" w:type="dxa"/>
              <w:right w:w="55" w:type="dxa"/>
            </w:tcMar>
          </w:tcPr>
          <w:p w14:paraId="09284DDC" w14:textId="77777777" w:rsidR="00C423C0" w:rsidRDefault="00204B2F">
            <w:pPr>
              <w:jc w:val="center"/>
            </w:pPr>
            <w:r>
              <w:rPr>
                <w:color w:val="000000"/>
                <w:sz w:val="18"/>
                <w:szCs w:val="18"/>
              </w:rPr>
              <w:t>分别估计</w:t>
            </w:r>
            <w:r>
              <w:rPr>
                <w:color w:val="000000"/>
                <w:sz w:val="18"/>
                <w:szCs w:val="18"/>
              </w:rPr>
              <w:t xml:space="preserve"> direct / exposure</w:t>
            </w:r>
          </w:p>
        </w:tc>
      </w:tr>
      <w:tr w:rsidR="00C423C0" w14:paraId="3B06DA89"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28D7549B" w14:textId="77777777" w:rsidR="00C423C0" w:rsidRDefault="00204B2F">
            <w:pPr>
              <w:jc w:val="center"/>
            </w:pPr>
            <w:r>
              <w:rPr>
                <w:color w:val="000000"/>
                <w:sz w:val="18"/>
                <w:szCs w:val="18"/>
              </w:rPr>
              <w:t>H3</w:t>
            </w:r>
            <w:r>
              <w:rPr>
                <w:color w:val="000000"/>
                <w:sz w:val="18"/>
                <w:szCs w:val="18"/>
              </w:rPr>
              <w:t>（能力调节）</w:t>
            </w:r>
          </w:p>
        </w:tc>
        <w:tc>
          <w:tcPr>
            <w:tcW w:w="2365" w:type="dxa"/>
            <w:tcBorders>
              <w:top w:val="nil"/>
              <w:left w:val="nil"/>
              <w:bottom w:val="single" w:sz="8" w:space="0" w:color="000000"/>
              <w:right w:val="nil"/>
            </w:tcBorders>
            <w:tcMar>
              <w:top w:w="35" w:type="dxa"/>
              <w:left w:w="55" w:type="dxa"/>
              <w:bottom w:w="35" w:type="dxa"/>
              <w:right w:w="55" w:type="dxa"/>
            </w:tcMar>
          </w:tcPr>
          <w:p w14:paraId="67D57CDF" w14:textId="77777777" w:rsidR="00C423C0" w:rsidRDefault="00204B2F">
            <w:pPr>
              <w:jc w:val="center"/>
              <w:rPr>
                <w:lang w:eastAsia="zh-CN"/>
              </w:rPr>
            </w:pPr>
            <w:r>
              <w:rPr>
                <w:color w:val="000000"/>
                <w:sz w:val="18"/>
                <w:szCs w:val="18"/>
                <w:lang w:eastAsia="zh-CN"/>
              </w:rPr>
              <w:t>基线审计能力与财政空间会改变命名后的边际变化。</w:t>
            </w:r>
          </w:p>
        </w:tc>
        <w:tc>
          <w:tcPr>
            <w:tcW w:w="2628" w:type="dxa"/>
            <w:tcBorders>
              <w:top w:val="nil"/>
              <w:left w:val="nil"/>
              <w:bottom w:val="single" w:sz="8" w:space="0" w:color="000000"/>
              <w:right w:val="nil"/>
            </w:tcBorders>
            <w:tcMar>
              <w:top w:w="35" w:type="dxa"/>
              <w:left w:w="55" w:type="dxa"/>
              <w:bottom w:w="35" w:type="dxa"/>
              <w:right w:w="55" w:type="dxa"/>
            </w:tcMar>
          </w:tcPr>
          <w:p w14:paraId="04246A8E" w14:textId="77777777" w:rsidR="00C423C0" w:rsidRDefault="00204B2F">
            <w:pPr>
              <w:jc w:val="center"/>
              <w:rPr>
                <w:lang w:eastAsia="zh-CN"/>
              </w:rPr>
            </w:pPr>
            <w:r>
              <w:rPr>
                <w:color w:val="000000"/>
                <w:sz w:val="18"/>
                <w:szCs w:val="18"/>
                <w:lang w:eastAsia="zh-CN"/>
              </w:rPr>
              <w:t>交互项显著或地区分组出现系统差异；方向不预设。</w:t>
            </w:r>
          </w:p>
        </w:tc>
        <w:tc>
          <w:tcPr>
            <w:tcW w:w="1893" w:type="dxa"/>
            <w:tcBorders>
              <w:top w:val="nil"/>
              <w:left w:val="nil"/>
              <w:bottom w:val="single" w:sz="8" w:space="0" w:color="000000"/>
              <w:right w:val="nil"/>
            </w:tcBorders>
            <w:tcMar>
              <w:top w:w="35" w:type="dxa"/>
              <w:left w:w="55" w:type="dxa"/>
              <w:bottom w:w="35" w:type="dxa"/>
              <w:right w:w="55" w:type="dxa"/>
            </w:tcMar>
          </w:tcPr>
          <w:p w14:paraId="04188083" w14:textId="77777777" w:rsidR="00C423C0" w:rsidRDefault="00204B2F">
            <w:pPr>
              <w:jc w:val="center"/>
              <w:rPr>
                <w:lang w:eastAsia="zh-CN"/>
              </w:rPr>
            </w:pPr>
            <w:r>
              <w:rPr>
                <w:color w:val="000000"/>
                <w:sz w:val="18"/>
                <w:szCs w:val="18"/>
                <w:lang w:eastAsia="zh-CN"/>
              </w:rPr>
              <w:t>交互模型与东</w:t>
            </w:r>
            <w:r>
              <w:rPr>
                <w:color w:val="000000"/>
                <w:sz w:val="18"/>
                <w:szCs w:val="18"/>
                <w:lang w:eastAsia="zh-CN"/>
              </w:rPr>
              <w:t>—</w:t>
            </w:r>
            <w:r>
              <w:rPr>
                <w:color w:val="000000"/>
                <w:sz w:val="18"/>
                <w:szCs w:val="18"/>
                <w:lang w:eastAsia="zh-CN"/>
              </w:rPr>
              <w:t>中</w:t>
            </w:r>
            <w:r>
              <w:rPr>
                <w:color w:val="000000"/>
                <w:sz w:val="18"/>
                <w:szCs w:val="18"/>
                <w:lang w:eastAsia="zh-CN"/>
              </w:rPr>
              <w:t>—</w:t>
            </w:r>
            <w:r>
              <w:rPr>
                <w:color w:val="000000"/>
                <w:sz w:val="18"/>
                <w:szCs w:val="18"/>
                <w:lang w:eastAsia="zh-CN"/>
              </w:rPr>
              <w:t>西分组</w:t>
            </w:r>
          </w:p>
        </w:tc>
      </w:tr>
    </w:tbl>
    <w:p w14:paraId="10FA9569" w14:textId="77777777" w:rsidR="00C423C0" w:rsidRDefault="00204B2F">
      <w:pPr>
        <w:ind w:firstLineChars="200" w:firstLine="300"/>
        <w:rPr>
          <w:lang w:eastAsia="zh-CN"/>
        </w:rPr>
      </w:pPr>
      <w:r>
        <w:rPr>
          <w:color w:val="000000"/>
          <w:sz w:val="15"/>
          <w:szCs w:val="15"/>
          <w:lang w:eastAsia="zh-CN"/>
        </w:rPr>
        <w:t>注：</w:t>
      </w:r>
      <w:r>
        <w:rPr>
          <w:color w:val="000000"/>
          <w:sz w:val="15"/>
          <w:szCs w:val="15"/>
          <w:lang w:eastAsia="zh-CN"/>
        </w:rPr>
        <w:t>H1</w:t>
      </w:r>
      <w:r>
        <w:rPr>
          <w:color w:val="000000"/>
          <w:sz w:val="15"/>
          <w:szCs w:val="15"/>
          <w:lang w:eastAsia="zh-CN"/>
        </w:rPr>
        <w:t>提供正向基准，</w:t>
      </w:r>
      <w:r>
        <w:rPr>
          <w:color w:val="000000"/>
          <w:sz w:val="15"/>
          <w:szCs w:val="15"/>
          <w:lang w:eastAsia="zh-CN"/>
        </w:rPr>
        <w:t>H2</w:t>
      </w:r>
      <w:r>
        <w:rPr>
          <w:color w:val="000000"/>
          <w:sz w:val="15"/>
          <w:szCs w:val="15"/>
          <w:lang w:eastAsia="zh-CN"/>
        </w:rPr>
        <w:t>和</w:t>
      </w:r>
      <w:r>
        <w:rPr>
          <w:color w:val="000000"/>
          <w:sz w:val="15"/>
          <w:szCs w:val="15"/>
          <w:lang w:eastAsia="zh-CN"/>
        </w:rPr>
        <w:t>H3</w:t>
      </w:r>
      <w:r>
        <w:rPr>
          <w:color w:val="000000"/>
          <w:sz w:val="15"/>
          <w:szCs w:val="15"/>
          <w:lang w:eastAsia="zh-CN"/>
        </w:rPr>
        <w:t>强调层级与能力的异质性；所有检验均以普通审计产出代理为结果变量。</w:t>
      </w:r>
    </w:p>
    <w:p w14:paraId="7842963D" w14:textId="77777777" w:rsidR="00C423C0" w:rsidRDefault="00204B2F">
      <w:pPr>
        <w:ind w:firstLineChars="200" w:firstLine="300"/>
        <w:rPr>
          <w:lang w:eastAsia="zh-CN"/>
        </w:rPr>
      </w:pPr>
      <w:r>
        <w:rPr>
          <w:color w:val="000000"/>
          <w:sz w:val="15"/>
          <w:szCs w:val="15"/>
          <w:lang w:eastAsia="zh-CN"/>
        </w:rPr>
        <w:lastRenderedPageBreak/>
        <w:t>资料来源：作者根据理论分析整理。</w:t>
      </w:r>
    </w:p>
    <w:p w14:paraId="2D8A8BBC"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三、数据、变量与研究设计</w:t>
      </w:r>
    </w:p>
    <w:p w14:paraId="371F829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（一）数据来源与样本构造</w:t>
      </w:r>
    </w:p>
    <w:p w14:paraId="4EE1A5C8" w14:textId="77777777" w:rsidR="00C423C0" w:rsidRDefault="00204B2F">
      <w:pPr>
        <w:ind w:firstLineChars="200" w:firstLine="420"/>
        <w:jc w:val="both"/>
        <w:rPr>
          <w:lang w:eastAsia="zh-CN"/>
        </w:rPr>
      </w:pPr>
      <w:r>
        <w:rPr>
          <w:color w:val="000000"/>
          <w:szCs w:val="21"/>
          <w:lang w:eastAsia="zh-CN"/>
        </w:rPr>
        <w:t>审计数据来自</w:t>
      </w:r>
      <w:r>
        <w:rPr>
          <w:color w:val="000000"/>
          <w:szCs w:val="21"/>
          <w:lang w:eastAsia="zh-CN"/>
        </w:rPr>
        <w:t>“</w:t>
      </w:r>
      <w:r>
        <w:rPr>
          <w:color w:val="000000"/>
          <w:szCs w:val="21"/>
          <w:lang w:eastAsia="zh-CN"/>
        </w:rPr>
        <w:t>地方政府审计信息</w:t>
      </w:r>
      <w:r>
        <w:rPr>
          <w:color w:val="000000"/>
          <w:szCs w:val="21"/>
          <w:lang w:eastAsia="zh-CN"/>
        </w:rPr>
        <w:t>”</w:t>
      </w:r>
      <w:r>
        <w:rPr>
          <w:color w:val="000000"/>
          <w:szCs w:val="21"/>
          <w:lang w:eastAsia="zh-CN"/>
        </w:rPr>
        <w:t>工作簿</w:t>
      </w:r>
      <w:r>
        <w:rPr>
          <w:color w:val="000000"/>
          <w:szCs w:val="21"/>
          <w:vertAlign w:val="superscript"/>
          <w:lang w:eastAsia="zh-CN"/>
        </w:rPr>
        <w:t>①</w:t>
      </w:r>
      <w:r>
        <w:rPr>
          <w:color w:val="000000"/>
          <w:szCs w:val="21"/>
          <w:lang w:eastAsia="zh-CN"/>
        </w:rPr>
        <w:t>。清洗程序删除标签行，保留城市、年份和审计指标字段，并对完全重复的数值行只保留一条；历史地区、办公室归属推断和特殊行政单元均保留复核标记。</w:t>
      </w:r>
      <w:r>
        <w:rPr>
          <w:color w:val="000000"/>
          <w:szCs w:val="21"/>
          <w:lang w:eastAsia="zh-CN"/>
        </w:rPr>
        <w:t>2005—2023</w:t>
      </w:r>
      <w:r>
        <w:rPr>
          <w:color w:val="000000"/>
          <w:szCs w:val="21"/>
          <w:lang w:eastAsia="zh-CN"/>
        </w:rPr>
        <w:t>年的清洗结果包含</w:t>
      </w:r>
      <w:r>
        <w:rPr>
          <w:color w:val="000000"/>
          <w:szCs w:val="21"/>
          <w:lang w:eastAsia="zh-CN"/>
        </w:rPr>
        <w:t>6,324</w:t>
      </w:r>
      <w:r>
        <w:rPr>
          <w:color w:val="000000"/>
          <w:szCs w:val="21"/>
          <w:lang w:eastAsia="zh-CN"/>
        </w:rPr>
        <w:t>个城市</w:t>
      </w:r>
      <w:r>
        <w:rPr>
          <w:color w:val="000000"/>
          <w:szCs w:val="21"/>
          <w:lang w:eastAsia="zh-CN"/>
        </w:rPr>
        <w:t>—</w:t>
      </w:r>
      <w:r>
        <w:rPr>
          <w:color w:val="000000"/>
          <w:szCs w:val="21"/>
          <w:lang w:eastAsia="zh-CN"/>
        </w:rPr>
        <w:t>年份聚合；本文将研究窗口限定为</w:t>
      </w:r>
      <w:r>
        <w:rPr>
          <w:color w:val="000000"/>
          <w:szCs w:val="21"/>
          <w:lang w:eastAsia="zh-CN"/>
        </w:rPr>
        <w:t>2008—2023</w:t>
      </w:r>
      <w:r>
        <w:rPr>
          <w:color w:val="000000"/>
          <w:szCs w:val="21"/>
          <w:lang w:eastAsia="zh-CN"/>
        </w:rPr>
        <w:t>年，得到</w:t>
      </w:r>
      <w:r>
        <w:rPr>
          <w:color w:val="000000"/>
          <w:szCs w:val="21"/>
          <w:lang w:eastAsia="zh-CN"/>
        </w:rPr>
        <w:t>5,339</w:t>
      </w:r>
      <w:r>
        <w:rPr>
          <w:color w:val="000000"/>
          <w:szCs w:val="21"/>
          <w:lang w:eastAsia="zh-CN"/>
        </w:rPr>
        <w:t>个城市</w:t>
      </w:r>
      <w:r>
        <w:rPr>
          <w:color w:val="000000"/>
          <w:szCs w:val="21"/>
          <w:lang w:eastAsia="zh-CN"/>
        </w:rPr>
        <w:t>—</w:t>
      </w:r>
      <w:r>
        <w:rPr>
          <w:color w:val="000000"/>
          <w:szCs w:val="21"/>
          <w:lang w:eastAsia="zh-CN"/>
        </w:rPr>
        <w:t>年份观察和</w:t>
      </w:r>
      <w:r>
        <w:rPr>
          <w:color w:val="000000"/>
          <w:szCs w:val="21"/>
          <w:lang w:eastAsia="zh-CN"/>
        </w:rPr>
        <w:t>350</w:t>
      </w:r>
      <w:r>
        <w:rPr>
          <w:color w:val="000000"/>
          <w:szCs w:val="21"/>
          <w:lang w:eastAsia="zh-CN"/>
        </w:rPr>
        <w:t>个规范化城市键。</w:t>
      </w:r>
    </w:p>
    <w:p w14:paraId="41A1DC12" w14:textId="77777777" w:rsidR="00C423C0" w:rsidRDefault="00204B2F">
      <w:pPr>
        <w:ind w:firstLineChars="200" w:firstLine="420"/>
        <w:jc w:val="both"/>
        <w:rPr>
          <w:lang w:eastAsia="zh-CN"/>
        </w:rPr>
      </w:pPr>
      <w:r>
        <w:rPr>
          <w:color w:val="000000"/>
          <w:szCs w:val="21"/>
          <w:lang w:eastAsia="zh-CN"/>
        </w:rPr>
        <w:t>控制变量来自《中国城市统计年鉴》解析表，包括人口、地区生产总值、一般公共预算收入和一般公共预算支出。审计面板与年鉴按省份</w:t>
      </w:r>
      <w:r>
        <w:rPr>
          <w:color w:val="000000"/>
          <w:szCs w:val="21"/>
          <w:lang w:eastAsia="zh-CN"/>
        </w:rPr>
        <w:t>—</w:t>
      </w:r>
      <w:r>
        <w:rPr>
          <w:color w:val="000000"/>
          <w:szCs w:val="21"/>
          <w:lang w:eastAsia="zh-CN"/>
        </w:rPr>
        <w:t>城市</w:t>
      </w:r>
      <w:r>
        <w:rPr>
          <w:color w:val="000000"/>
          <w:szCs w:val="21"/>
          <w:lang w:eastAsia="zh-CN"/>
        </w:rPr>
        <w:t>—</w:t>
      </w:r>
      <w:r>
        <w:rPr>
          <w:color w:val="000000"/>
          <w:szCs w:val="21"/>
          <w:lang w:eastAsia="zh-CN"/>
        </w:rPr>
        <w:t>年份精确键合并，匹配到</w:t>
      </w:r>
      <w:r>
        <w:rPr>
          <w:color w:val="000000"/>
          <w:szCs w:val="21"/>
          <w:lang w:eastAsia="zh-CN"/>
        </w:rPr>
        <w:t>4,643</w:t>
      </w:r>
      <w:r>
        <w:rPr>
          <w:color w:val="000000"/>
          <w:szCs w:val="21"/>
          <w:lang w:eastAsia="zh-CN"/>
        </w:rPr>
        <w:t>行，行级匹配率为</w:t>
      </w:r>
      <w:r>
        <w:rPr>
          <w:color w:val="000000"/>
          <w:szCs w:val="21"/>
          <w:lang w:eastAsia="zh-CN"/>
        </w:rPr>
        <w:t>86.96%</w:t>
      </w:r>
      <w:r>
        <w:rPr>
          <w:color w:val="000000"/>
          <w:szCs w:val="21"/>
          <w:lang w:eastAsia="zh-CN"/>
        </w:rPr>
        <w:t>；四个控制变量同时非缺失的观察为</w:t>
      </w:r>
      <w:r>
        <w:rPr>
          <w:color w:val="000000"/>
          <w:szCs w:val="21"/>
          <w:lang w:eastAsia="zh-CN"/>
        </w:rPr>
        <w:t>4,625</w:t>
      </w:r>
      <w:r>
        <w:rPr>
          <w:color w:val="000000"/>
          <w:szCs w:val="21"/>
          <w:lang w:eastAsia="zh-CN"/>
        </w:rPr>
        <w:t>行。未匹配键、连续缺失和结果缺失均不插值或默认为零。</w:t>
      </w:r>
    </w:p>
    <w:p w14:paraId="79848663" w14:textId="77777777" w:rsidR="00C423C0" w:rsidRDefault="00204B2F">
      <w:pPr>
        <w:ind w:firstLineChars="200" w:firstLine="420"/>
        <w:jc w:val="both"/>
        <w:rPr>
          <w:lang w:eastAsia="zh-CN"/>
        </w:rPr>
      </w:pPr>
      <w:r>
        <w:rPr>
          <w:color w:val="000000"/>
          <w:szCs w:val="21"/>
          <w:lang w:eastAsia="zh-CN"/>
        </w:rPr>
        <w:t>政策处理来自生态环境部第一至第七批官方名单</w:t>
      </w:r>
      <w:r>
        <w:rPr>
          <w:color w:val="000000"/>
          <w:szCs w:val="21"/>
          <w:vertAlign w:val="superscript"/>
          <w:lang w:eastAsia="zh-CN"/>
        </w:rPr>
        <w:t>②</w:t>
      </w:r>
      <w:r>
        <w:rPr>
          <w:color w:val="000000"/>
          <w:szCs w:val="21"/>
          <w:lang w:eastAsia="zh-CN"/>
        </w:rPr>
        <w:t>。名单保留</w:t>
      </w:r>
      <w:r>
        <w:rPr>
          <w:color w:val="000000"/>
          <w:szCs w:val="21"/>
          <w:lang w:eastAsia="zh-CN"/>
        </w:rPr>
        <w:t>572</w:t>
      </w:r>
      <w:r>
        <w:rPr>
          <w:color w:val="000000"/>
          <w:szCs w:val="21"/>
          <w:lang w:eastAsia="zh-CN"/>
        </w:rPr>
        <w:t>条原子记录，其中</w:t>
      </w:r>
      <w:r>
        <w:rPr>
          <w:color w:val="000000"/>
          <w:szCs w:val="21"/>
          <w:lang w:eastAsia="zh-CN"/>
        </w:rPr>
        <w:t>500</w:t>
      </w:r>
      <w:r>
        <w:rPr>
          <w:color w:val="000000"/>
          <w:szCs w:val="21"/>
          <w:lang w:eastAsia="zh-CN"/>
        </w:rPr>
        <w:t>条为县区层级、</w:t>
      </w:r>
      <w:r>
        <w:rPr>
          <w:color w:val="000000"/>
          <w:szCs w:val="21"/>
          <w:lang w:eastAsia="zh-CN"/>
        </w:rPr>
        <w:t>56</w:t>
      </w:r>
      <w:r>
        <w:rPr>
          <w:color w:val="000000"/>
          <w:szCs w:val="21"/>
          <w:lang w:eastAsia="zh-CN"/>
        </w:rPr>
        <w:t>条为地级单元、</w:t>
      </w:r>
      <w:r>
        <w:rPr>
          <w:color w:val="000000"/>
          <w:szCs w:val="21"/>
          <w:lang w:eastAsia="zh-CN"/>
        </w:rPr>
        <w:t>13</w:t>
      </w:r>
      <w:r>
        <w:rPr>
          <w:color w:val="000000"/>
          <w:szCs w:val="21"/>
          <w:lang w:eastAsia="zh-CN"/>
        </w:rPr>
        <w:t>条为自治区域单元、</w:t>
      </w:r>
      <w:r>
        <w:rPr>
          <w:color w:val="000000"/>
          <w:szCs w:val="21"/>
          <w:lang w:eastAsia="zh-CN"/>
        </w:rPr>
        <w:t>3</w:t>
      </w:r>
      <w:r>
        <w:rPr>
          <w:color w:val="000000"/>
          <w:szCs w:val="21"/>
          <w:lang w:eastAsia="zh-CN"/>
        </w:rPr>
        <w:t>条为特殊行政单元。明确属于地级及以上城市的记录形成</w:t>
      </w:r>
      <w:r>
        <w:rPr>
          <w:color w:val="000000"/>
          <w:szCs w:val="21"/>
          <w:lang w:eastAsia="zh-CN"/>
        </w:rPr>
        <w:t>69</w:t>
      </w:r>
      <w:r>
        <w:rPr>
          <w:color w:val="000000"/>
          <w:szCs w:val="21"/>
          <w:lang w:eastAsia="zh-CN"/>
        </w:rPr>
        <w:t>个直接市级命名城市；可核验父级城市的县区记录形成</w:t>
      </w:r>
      <w:r>
        <w:rPr>
          <w:color w:val="000000"/>
          <w:szCs w:val="21"/>
          <w:lang w:eastAsia="zh-CN"/>
        </w:rPr>
        <w:t>184</w:t>
      </w:r>
      <w:r>
        <w:rPr>
          <w:color w:val="000000"/>
          <w:szCs w:val="21"/>
          <w:lang w:eastAsia="zh-CN"/>
        </w:rPr>
        <w:t>个县区暴露城市。直接命名与县区暴露重叠</w:t>
      </w:r>
      <w:r>
        <w:rPr>
          <w:color w:val="000000"/>
          <w:szCs w:val="21"/>
          <w:lang w:eastAsia="zh-CN"/>
        </w:rPr>
        <w:t>52</w:t>
      </w:r>
      <w:r>
        <w:rPr>
          <w:color w:val="000000"/>
          <w:szCs w:val="21"/>
          <w:lang w:eastAsia="zh-CN"/>
        </w:rPr>
        <w:t>个城市，未能形成父级城市键的</w:t>
      </w:r>
      <w:r>
        <w:rPr>
          <w:color w:val="000000"/>
          <w:szCs w:val="21"/>
          <w:lang w:eastAsia="zh-CN"/>
        </w:rPr>
        <w:t>105</w:t>
      </w:r>
      <w:r>
        <w:rPr>
          <w:color w:val="000000"/>
          <w:szCs w:val="21"/>
          <w:lang w:eastAsia="zh-CN"/>
        </w:rPr>
        <w:t>条记录保持缺失。</w:t>
      </w:r>
    </w:p>
    <w:p w14:paraId="6C247AB9"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2 </w:t>
      </w:r>
      <w:r>
        <w:rPr>
          <w:b/>
          <w:bCs/>
          <w:color w:val="000000"/>
          <w:szCs w:val="21"/>
          <w:lang w:eastAsia="zh-CN"/>
        </w:rPr>
        <w:t>数据来源、用途与测量边界</w:t>
      </w:r>
    </w:p>
    <w:tbl>
      <w:tblPr>
        <w:tblW w:w="8200" w:type="dxa"/>
        <w:tblLayout w:type="fixed"/>
        <w:tblLook w:val="04A0" w:firstRow="1" w:lastRow="0" w:firstColumn="1" w:lastColumn="0" w:noHBand="0" w:noVBand="1"/>
      </w:tblPr>
      <w:tblGrid>
        <w:gridCol w:w="1314"/>
        <w:gridCol w:w="2716"/>
        <w:gridCol w:w="1927"/>
        <w:gridCol w:w="2243"/>
      </w:tblGrid>
      <w:tr w:rsidR="00C423C0" w14:paraId="740C1E2C"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E8507AA" w14:textId="77777777" w:rsidR="00C423C0" w:rsidRDefault="00204B2F">
            <w:pPr>
              <w:jc w:val="center"/>
            </w:pPr>
            <w:r>
              <w:rPr>
                <w:b/>
                <w:bCs/>
                <w:color w:val="000000"/>
                <w:sz w:val="18"/>
                <w:szCs w:val="18"/>
              </w:rPr>
              <w:t>数据层</w:t>
            </w:r>
          </w:p>
        </w:tc>
        <w:tc>
          <w:tcPr>
            <w:tcW w:w="271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83D35B" w14:textId="77777777" w:rsidR="00C423C0" w:rsidRDefault="00204B2F">
            <w:pPr>
              <w:jc w:val="center"/>
            </w:pPr>
            <w:r>
              <w:rPr>
                <w:b/>
                <w:bCs/>
                <w:color w:val="000000"/>
                <w:sz w:val="18"/>
                <w:szCs w:val="18"/>
              </w:rPr>
              <w:t>来源与字段</w:t>
            </w:r>
          </w:p>
        </w:tc>
        <w:tc>
          <w:tcPr>
            <w:tcW w:w="192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C5038A7" w14:textId="77777777" w:rsidR="00C423C0" w:rsidRDefault="00204B2F">
            <w:pPr>
              <w:jc w:val="center"/>
            </w:pPr>
            <w:r>
              <w:rPr>
                <w:b/>
                <w:bCs/>
                <w:color w:val="000000"/>
                <w:sz w:val="18"/>
                <w:szCs w:val="18"/>
              </w:rPr>
              <w:t>在本文中的用途</w:t>
            </w:r>
          </w:p>
        </w:tc>
        <w:tc>
          <w:tcPr>
            <w:tcW w:w="224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C9A3C67" w14:textId="77777777" w:rsidR="00C423C0" w:rsidRDefault="00204B2F">
            <w:pPr>
              <w:jc w:val="center"/>
            </w:pPr>
            <w:r>
              <w:rPr>
                <w:b/>
                <w:bCs/>
                <w:color w:val="000000"/>
                <w:sz w:val="18"/>
                <w:szCs w:val="18"/>
              </w:rPr>
              <w:t>测量边界</w:t>
            </w:r>
          </w:p>
        </w:tc>
      </w:tr>
      <w:tr w:rsidR="00C423C0" w14:paraId="191B33EB" w14:textId="77777777">
        <w:trPr>
          <w:cantSplit/>
        </w:trPr>
        <w:tc>
          <w:tcPr>
            <w:tcW w:w="1314" w:type="dxa"/>
            <w:tcBorders>
              <w:top w:val="nil"/>
              <w:left w:val="nil"/>
              <w:bottom w:val="nil"/>
              <w:right w:val="nil"/>
            </w:tcBorders>
            <w:tcMar>
              <w:top w:w="35" w:type="dxa"/>
              <w:left w:w="55" w:type="dxa"/>
              <w:bottom w:w="35" w:type="dxa"/>
              <w:right w:w="55" w:type="dxa"/>
            </w:tcMar>
          </w:tcPr>
          <w:p w14:paraId="0FEE6769" w14:textId="77777777" w:rsidR="00C423C0" w:rsidRDefault="00204B2F">
            <w:pPr>
              <w:jc w:val="center"/>
            </w:pPr>
            <w:r>
              <w:rPr>
                <w:color w:val="000000"/>
                <w:sz w:val="18"/>
                <w:szCs w:val="18"/>
              </w:rPr>
              <w:t>审计面板</w:t>
            </w:r>
          </w:p>
        </w:tc>
        <w:tc>
          <w:tcPr>
            <w:tcW w:w="2716" w:type="dxa"/>
            <w:tcBorders>
              <w:top w:val="nil"/>
              <w:left w:val="nil"/>
              <w:bottom w:val="nil"/>
              <w:right w:val="nil"/>
            </w:tcBorders>
            <w:tcMar>
              <w:top w:w="35" w:type="dxa"/>
              <w:left w:w="55" w:type="dxa"/>
              <w:bottom w:w="35" w:type="dxa"/>
              <w:right w:w="55" w:type="dxa"/>
            </w:tcMar>
          </w:tcPr>
          <w:p w14:paraId="4801F080" w14:textId="77777777" w:rsidR="00C423C0" w:rsidRDefault="00204B2F">
            <w:pPr>
              <w:jc w:val="center"/>
            </w:pPr>
            <w:r>
              <w:rPr>
                <w:color w:val="000000"/>
                <w:sz w:val="18"/>
                <w:szCs w:val="18"/>
              </w:rPr>
              <w:t>地方政府审计信息工作簿；</w:t>
            </w:r>
            <w:r>
              <w:rPr>
                <w:color w:val="000000"/>
                <w:sz w:val="18"/>
                <w:szCs w:val="18"/>
              </w:rPr>
              <w:t>CmplAdtNo</w:t>
            </w:r>
            <w:r>
              <w:rPr>
                <w:color w:val="000000"/>
                <w:sz w:val="18"/>
                <w:szCs w:val="18"/>
              </w:rPr>
              <w:t>、</w:t>
            </w:r>
            <w:r>
              <w:rPr>
                <w:color w:val="000000"/>
                <w:sz w:val="18"/>
                <w:szCs w:val="18"/>
              </w:rPr>
              <w:t>NARI</w:t>
            </w:r>
            <w:r>
              <w:rPr>
                <w:color w:val="000000"/>
                <w:sz w:val="18"/>
                <w:szCs w:val="18"/>
              </w:rPr>
              <w:t>、</w:t>
            </w:r>
            <w:r>
              <w:rPr>
                <w:color w:val="000000"/>
                <w:sz w:val="18"/>
                <w:szCs w:val="18"/>
              </w:rPr>
              <w:t>AFMPA</w:t>
            </w:r>
            <w:r>
              <w:rPr>
                <w:color w:val="000000"/>
                <w:sz w:val="18"/>
                <w:szCs w:val="18"/>
              </w:rPr>
              <w:t>等</w:t>
            </w:r>
          </w:p>
        </w:tc>
        <w:tc>
          <w:tcPr>
            <w:tcW w:w="1927" w:type="dxa"/>
            <w:tcBorders>
              <w:top w:val="nil"/>
              <w:left w:val="nil"/>
              <w:bottom w:val="nil"/>
              <w:right w:val="nil"/>
            </w:tcBorders>
            <w:tcMar>
              <w:top w:w="35" w:type="dxa"/>
              <w:left w:w="55" w:type="dxa"/>
              <w:bottom w:w="35" w:type="dxa"/>
              <w:right w:w="55" w:type="dxa"/>
            </w:tcMar>
          </w:tcPr>
          <w:p w14:paraId="0D7431AC" w14:textId="77777777" w:rsidR="00C423C0" w:rsidRDefault="00204B2F">
            <w:pPr>
              <w:jc w:val="center"/>
            </w:pPr>
            <w:r>
              <w:rPr>
                <w:color w:val="000000"/>
                <w:sz w:val="18"/>
                <w:szCs w:val="18"/>
              </w:rPr>
              <w:t>地方普通审计产出</w:t>
            </w:r>
          </w:p>
        </w:tc>
        <w:tc>
          <w:tcPr>
            <w:tcW w:w="2243" w:type="dxa"/>
            <w:tcBorders>
              <w:top w:val="nil"/>
              <w:left w:val="nil"/>
              <w:bottom w:val="nil"/>
              <w:right w:val="nil"/>
            </w:tcBorders>
            <w:tcMar>
              <w:top w:w="35" w:type="dxa"/>
              <w:left w:w="55" w:type="dxa"/>
              <w:bottom w:w="35" w:type="dxa"/>
              <w:right w:w="55" w:type="dxa"/>
            </w:tcMar>
          </w:tcPr>
          <w:p w14:paraId="3DA25ECA" w14:textId="77777777" w:rsidR="00C423C0" w:rsidRDefault="00204B2F">
            <w:pPr>
              <w:jc w:val="center"/>
              <w:rPr>
                <w:lang w:eastAsia="zh-CN"/>
              </w:rPr>
            </w:pPr>
            <w:r>
              <w:rPr>
                <w:color w:val="000000"/>
                <w:sz w:val="18"/>
                <w:szCs w:val="18"/>
                <w:lang w:eastAsia="zh-CN"/>
              </w:rPr>
              <w:t>字段不含环境项目主题、环境资金或项目</w:t>
            </w:r>
            <w:r>
              <w:rPr>
                <w:color w:val="000000"/>
                <w:sz w:val="18"/>
                <w:szCs w:val="18"/>
                <w:lang w:eastAsia="zh-CN"/>
              </w:rPr>
              <w:t>URL</w:t>
            </w:r>
          </w:p>
        </w:tc>
      </w:tr>
      <w:tr w:rsidR="00C423C0" w14:paraId="53EB6742" w14:textId="77777777">
        <w:trPr>
          <w:cantSplit/>
        </w:trPr>
        <w:tc>
          <w:tcPr>
            <w:tcW w:w="1314" w:type="dxa"/>
            <w:tcBorders>
              <w:top w:val="nil"/>
              <w:left w:val="nil"/>
              <w:bottom w:val="nil"/>
              <w:right w:val="nil"/>
            </w:tcBorders>
            <w:tcMar>
              <w:top w:w="35" w:type="dxa"/>
              <w:left w:w="55" w:type="dxa"/>
              <w:bottom w:w="35" w:type="dxa"/>
              <w:right w:w="55" w:type="dxa"/>
            </w:tcMar>
          </w:tcPr>
          <w:p w14:paraId="43A36B41" w14:textId="77777777" w:rsidR="00C423C0" w:rsidRDefault="00204B2F">
            <w:pPr>
              <w:jc w:val="center"/>
            </w:pPr>
            <w:r>
              <w:rPr>
                <w:color w:val="000000"/>
                <w:sz w:val="18"/>
                <w:szCs w:val="18"/>
              </w:rPr>
              <w:t>政策名单</w:t>
            </w:r>
          </w:p>
        </w:tc>
        <w:tc>
          <w:tcPr>
            <w:tcW w:w="2716" w:type="dxa"/>
            <w:tcBorders>
              <w:top w:val="nil"/>
              <w:left w:val="nil"/>
              <w:bottom w:val="nil"/>
              <w:right w:val="nil"/>
            </w:tcBorders>
            <w:tcMar>
              <w:top w:w="35" w:type="dxa"/>
              <w:left w:w="55" w:type="dxa"/>
              <w:bottom w:w="35" w:type="dxa"/>
              <w:right w:w="55" w:type="dxa"/>
            </w:tcMar>
          </w:tcPr>
          <w:p w14:paraId="6F566EE2" w14:textId="77777777" w:rsidR="00C423C0" w:rsidRDefault="00204B2F">
            <w:pPr>
              <w:jc w:val="center"/>
              <w:rPr>
                <w:lang w:eastAsia="zh-CN"/>
              </w:rPr>
            </w:pPr>
            <w:r>
              <w:rPr>
                <w:color w:val="000000"/>
                <w:sz w:val="18"/>
                <w:szCs w:val="18"/>
                <w:lang w:eastAsia="zh-CN"/>
              </w:rPr>
              <w:t>生态环境部第一至第七批官方名单（</w:t>
            </w:r>
            <w:r>
              <w:rPr>
                <w:color w:val="000000"/>
                <w:sz w:val="18"/>
                <w:szCs w:val="18"/>
                <w:lang w:eastAsia="zh-CN"/>
              </w:rPr>
              <w:t>2017—2023</w:t>
            </w:r>
            <w:r>
              <w:rPr>
                <w:color w:val="000000"/>
                <w:sz w:val="18"/>
                <w:szCs w:val="18"/>
                <w:lang w:eastAsia="zh-CN"/>
              </w:rPr>
              <w:t>）</w:t>
            </w:r>
          </w:p>
        </w:tc>
        <w:tc>
          <w:tcPr>
            <w:tcW w:w="1927" w:type="dxa"/>
            <w:tcBorders>
              <w:top w:val="nil"/>
              <w:left w:val="nil"/>
              <w:bottom w:val="nil"/>
              <w:right w:val="nil"/>
            </w:tcBorders>
            <w:tcMar>
              <w:top w:w="35" w:type="dxa"/>
              <w:left w:w="55" w:type="dxa"/>
              <w:bottom w:w="35" w:type="dxa"/>
              <w:right w:w="55" w:type="dxa"/>
            </w:tcMar>
          </w:tcPr>
          <w:p w14:paraId="61E8BEDF" w14:textId="77777777" w:rsidR="00C423C0" w:rsidRDefault="00204B2F">
            <w:pPr>
              <w:jc w:val="center"/>
              <w:rPr>
                <w:lang w:eastAsia="zh-CN"/>
              </w:rPr>
            </w:pPr>
            <w:r>
              <w:rPr>
                <w:color w:val="000000"/>
                <w:sz w:val="18"/>
                <w:szCs w:val="18"/>
                <w:lang w:eastAsia="zh-CN"/>
              </w:rPr>
              <w:t>直接市级授牌、县区暴露和任一命名</w:t>
            </w:r>
          </w:p>
        </w:tc>
        <w:tc>
          <w:tcPr>
            <w:tcW w:w="2243" w:type="dxa"/>
            <w:tcBorders>
              <w:top w:val="nil"/>
              <w:left w:val="nil"/>
              <w:bottom w:val="nil"/>
              <w:right w:val="nil"/>
            </w:tcBorders>
            <w:tcMar>
              <w:top w:w="35" w:type="dxa"/>
              <w:left w:w="55" w:type="dxa"/>
              <w:bottom w:w="35" w:type="dxa"/>
              <w:right w:w="55" w:type="dxa"/>
            </w:tcMar>
          </w:tcPr>
          <w:p w14:paraId="38EF6B12" w14:textId="77777777" w:rsidR="00C423C0" w:rsidRDefault="00204B2F">
            <w:pPr>
              <w:jc w:val="center"/>
              <w:rPr>
                <w:lang w:eastAsia="zh-CN"/>
              </w:rPr>
            </w:pPr>
            <w:r>
              <w:rPr>
                <w:color w:val="000000"/>
                <w:sz w:val="18"/>
                <w:szCs w:val="18"/>
                <w:lang w:eastAsia="zh-CN"/>
              </w:rPr>
              <w:t>行政层级并存；未映射单元不归为零</w:t>
            </w:r>
          </w:p>
        </w:tc>
      </w:tr>
      <w:tr w:rsidR="00C423C0" w14:paraId="001F39F5" w14:textId="77777777">
        <w:trPr>
          <w:cantSplit/>
        </w:trPr>
        <w:tc>
          <w:tcPr>
            <w:tcW w:w="1314" w:type="dxa"/>
            <w:tcBorders>
              <w:top w:val="nil"/>
              <w:left w:val="nil"/>
              <w:bottom w:val="nil"/>
              <w:right w:val="nil"/>
            </w:tcBorders>
            <w:tcMar>
              <w:top w:w="35" w:type="dxa"/>
              <w:left w:w="55" w:type="dxa"/>
              <w:bottom w:w="35" w:type="dxa"/>
              <w:right w:w="55" w:type="dxa"/>
            </w:tcMar>
          </w:tcPr>
          <w:p w14:paraId="08E52107" w14:textId="77777777" w:rsidR="00C423C0" w:rsidRDefault="00204B2F">
            <w:pPr>
              <w:jc w:val="center"/>
            </w:pPr>
            <w:r>
              <w:rPr>
                <w:color w:val="000000"/>
                <w:sz w:val="18"/>
                <w:szCs w:val="18"/>
              </w:rPr>
              <w:t>年鉴控制</w:t>
            </w:r>
          </w:p>
        </w:tc>
        <w:tc>
          <w:tcPr>
            <w:tcW w:w="2716" w:type="dxa"/>
            <w:tcBorders>
              <w:top w:val="nil"/>
              <w:left w:val="nil"/>
              <w:bottom w:val="nil"/>
              <w:right w:val="nil"/>
            </w:tcBorders>
            <w:tcMar>
              <w:top w:w="35" w:type="dxa"/>
              <w:left w:w="55" w:type="dxa"/>
              <w:bottom w:w="35" w:type="dxa"/>
              <w:right w:w="55" w:type="dxa"/>
            </w:tcMar>
          </w:tcPr>
          <w:p w14:paraId="5930B90C" w14:textId="77777777" w:rsidR="00C423C0" w:rsidRDefault="00204B2F">
            <w:pPr>
              <w:jc w:val="center"/>
              <w:rPr>
                <w:lang w:eastAsia="zh-CN"/>
              </w:rPr>
            </w:pPr>
            <w:r>
              <w:rPr>
                <w:color w:val="000000"/>
                <w:sz w:val="18"/>
                <w:szCs w:val="18"/>
                <w:lang w:eastAsia="zh-CN"/>
              </w:rPr>
              <w:t>中国城市统计年鉴解析表（</w:t>
            </w:r>
            <w:r>
              <w:rPr>
                <w:color w:val="000000"/>
                <w:sz w:val="18"/>
                <w:szCs w:val="18"/>
                <w:lang w:eastAsia="zh-CN"/>
              </w:rPr>
              <w:t>2008—2023</w:t>
            </w:r>
            <w:r>
              <w:rPr>
                <w:color w:val="000000"/>
                <w:sz w:val="18"/>
                <w:szCs w:val="18"/>
                <w:lang w:eastAsia="zh-CN"/>
              </w:rPr>
              <w:t>）</w:t>
            </w:r>
          </w:p>
        </w:tc>
        <w:tc>
          <w:tcPr>
            <w:tcW w:w="1927" w:type="dxa"/>
            <w:tcBorders>
              <w:top w:val="nil"/>
              <w:left w:val="nil"/>
              <w:bottom w:val="nil"/>
              <w:right w:val="nil"/>
            </w:tcBorders>
            <w:tcMar>
              <w:top w:w="35" w:type="dxa"/>
              <w:left w:w="55" w:type="dxa"/>
              <w:bottom w:w="35" w:type="dxa"/>
              <w:right w:w="55" w:type="dxa"/>
            </w:tcMar>
          </w:tcPr>
          <w:p w14:paraId="3D37E158" w14:textId="77777777" w:rsidR="00C423C0" w:rsidRDefault="00204B2F">
            <w:pPr>
              <w:jc w:val="center"/>
              <w:rPr>
                <w:lang w:eastAsia="zh-CN"/>
              </w:rPr>
            </w:pPr>
            <w:r>
              <w:rPr>
                <w:color w:val="000000"/>
                <w:sz w:val="18"/>
                <w:szCs w:val="18"/>
                <w:lang w:eastAsia="zh-CN"/>
              </w:rPr>
              <w:t>人口、</w:t>
            </w:r>
            <w:r>
              <w:rPr>
                <w:color w:val="000000"/>
                <w:sz w:val="18"/>
                <w:szCs w:val="18"/>
                <w:lang w:eastAsia="zh-CN"/>
              </w:rPr>
              <w:t>GRP</w:t>
            </w:r>
            <w:r>
              <w:rPr>
                <w:color w:val="000000"/>
                <w:sz w:val="18"/>
                <w:szCs w:val="18"/>
                <w:lang w:eastAsia="zh-CN"/>
              </w:rPr>
              <w:t>、财政收入、财政支出</w:t>
            </w:r>
          </w:p>
        </w:tc>
        <w:tc>
          <w:tcPr>
            <w:tcW w:w="2243" w:type="dxa"/>
            <w:tcBorders>
              <w:top w:val="nil"/>
              <w:left w:val="nil"/>
              <w:bottom w:val="nil"/>
              <w:right w:val="nil"/>
            </w:tcBorders>
            <w:tcMar>
              <w:top w:w="35" w:type="dxa"/>
              <w:left w:w="55" w:type="dxa"/>
              <w:bottom w:w="35" w:type="dxa"/>
              <w:right w:w="55" w:type="dxa"/>
            </w:tcMar>
          </w:tcPr>
          <w:p w14:paraId="23CCBA99" w14:textId="77777777" w:rsidR="00C423C0" w:rsidRDefault="00204B2F">
            <w:pPr>
              <w:jc w:val="center"/>
              <w:rPr>
                <w:lang w:eastAsia="zh-CN"/>
              </w:rPr>
            </w:pPr>
            <w:r>
              <w:rPr>
                <w:color w:val="000000"/>
                <w:sz w:val="18"/>
                <w:szCs w:val="18"/>
                <w:lang w:eastAsia="zh-CN"/>
              </w:rPr>
              <w:t>人口类型和</w:t>
            </w:r>
            <w:r>
              <w:rPr>
                <w:color w:val="000000"/>
                <w:sz w:val="18"/>
                <w:szCs w:val="18"/>
                <w:lang w:eastAsia="zh-CN"/>
              </w:rPr>
              <w:t>GRP</w:t>
            </w:r>
            <w:r>
              <w:rPr>
                <w:color w:val="000000"/>
                <w:sz w:val="18"/>
                <w:szCs w:val="18"/>
                <w:lang w:eastAsia="zh-CN"/>
              </w:rPr>
              <w:t>统计范围存在版次差异</w:t>
            </w:r>
          </w:p>
        </w:tc>
      </w:tr>
      <w:tr w:rsidR="00C423C0" w14:paraId="207EB44B"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48FF0C39" w14:textId="77777777" w:rsidR="00C423C0" w:rsidRDefault="00204B2F">
            <w:pPr>
              <w:jc w:val="center"/>
            </w:pPr>
            <w:r>
              <w:rPr>
                <w:color w:val="000000"/>
                <w:sz w:val="18"/>
                <w:szCs w:val="18"/>
              </w:rPr>
              <w:t>行政映射</w:t>
            </w:r>
          </w:p>
        </w:tc>
        <w:tc>
          <w:tcPr>
            <w:tcW w:w="2716" w:type="dxa"/>
            <w:tcBorders>
              <w:top w:val="nil"/>
              <w:left w:val="nil"/>
              <w:bottom w:val="single" w:sz="8" w:space="0" w:color="000000"/>
              <w:right w:val="nil"/>
            </w:tcBorders>
            <w:tcMar>
              <w:top w:w="35" w:type="dxa"/>
              <w:left w:w="55" w:type="dxa"/>
              <w:bottom w:w="35" w:type="dxa"/>
              <w:right w:w="55" w:type="dxa"/>
            </w:tcMar>
          </w:tcPr>
          <w:p w14:paraId="7B84C497" w14:textId="77777777" w:rsidR="00C423C0" w:rsidRDefault="00204B2F">
            <w:pPr>
              <w:jc w:val="center"/>
              <w:rPr>
                <w:lang w:eastAsia="zh-CN"/>
              </w:rPr>
            </w:pPr>
            <w:r>
              <w:rPr>
                <w:color w:val="000000"/>
                <w:sz w:val="18"/>
                <w:szCs w:val="18"/>
                <w:lang w:eastAsia="zh-CN"/>
              </w:rPr>
              <w:t>标准化城市键与父级城市表</w:t>
            </w:r>
          </w:p>
        </w:tc>
        <w:tc>
          <w:tcPr>
            <w:tcW w:w="1927" w:type="dxa"/>
            <w:tcBorders>
              <w:top w:val="nil"/>
              <w:left w:val="nil"/>
              <w:bottom w:val="single" w:sz="8" w:space="0" w:color="000000"/>
              <w:right w:val="nil"/>
            </w:tcBorders>
            <w:tcMar>
              <w:top w:w="35" w:type="dxa"/>
              <w:left w:w="55" w:type="dxa"/>
              <w:bottom w:w="35" w:type="dxa"/>
              <w:right w:w="55" w:type="dxa"/>
            </w:tcMar>
          </w:tcPr>
          <w:p w14:paraId="2F76D3EF" w14:textId="77777777" w:rsidR="00C423C0" w:rsidRDefault="00204B2F">
            <w:pPr>
              <w:jc w:val="center"/>
              <w:rPr>
                <w:lang w:eastAsia="zh-CN"/>
              </w:rPr>
            </w:pPr>
            <w:r>
              <w:rPr>
                <w:color w:val="000000"/>
                <w:sz w:val="18"/>
                <w:szCs w:val="18"/>
                <w:lang w:eastAsia="zh-CN"/>
              </w:rPr>
              <w:t>省</w:t>
            </w:r>
            <w:r>
              <w:rPr>
                <w:color w:val="000000"/>
                <w:sz w:val="18"/>
                <w:szCs w:val="18"/>
                <w:lang w:eastAsia="zh-CN"/>
              </w:rPr>
              <w:t>—</w:t>
            </w:r>
            <w:r>
              <w:rPr>
                <w:color w:val="000000"/>
                <w:sz w:val="18"/>
                <w:szCs w:val="18"/>
                <w:lang w:eastAsia="zh-CN"/>
              </w:rPr>
              <w:t>市</w:t>
            </w:r>
            <w:r>
              <w:rPr>
                <w:color w:val="000000"/>
                <w:sz w:val="18"/>
                <w:szCs w:val="18"/>
                <w:lang w:eastAsia="zh-CN"/>
              </w:rPr>
              <w:t>—</w:t>
            </w:r>
            <w:r>
              <w:rPr>
                <w:color w:val="000000"/>
                <w:sz w:val="18"/>
                <w:szCs w:val="18"/>
                <w:lang w:eastAsia="zh-CN"/>
              </w:rPr>
              <w:t>县层级匹配、重叠识别</w:t>
            </w:r>
          </w:p>
        </w:tc>
        <w:tc>
          <w:tcPr>
            <w:tcW w:w="2243" w:type="dxa"/>
            <w:tcBorders>
              <w:top w:val="nil"/>
              <w:left w:val="nil"/>
              <w:bottom w:val="single" w:sz="8" w:space="0" w:color="000000"/>
              <w:right w:val="nil"/>
            </w:tcBorders>
            <w:tcMar>
              <w:top w:w="35" w:type="dxa"/>
              <w:left w:w="55" w:type="dxa"/>
              <w:bottom w:w="35" w:type="dxa"/>
              <w:right w:w="55" w:type="dxa"/>
            </w:tcMar>
          </w:tcPr>
          <w:p w14:paraId="7CAD540F" w14:textId="77777777" w:rsidR="00C423C0" w:rsidRDefault="00204B2F">
            <w:pPr>
              <w:jc w:val="center"/>
              <w:rPr>
                <w:lang w:eastAsia="zh-CN"/>
              </w:rPr>
            </w:pPr>
            <w:r>
              <w:rPr>
                <w:color w:val="000000"/>
                <w:sz w:val="18"/>
                <w:szCs w:val="18"/>
                <w:lang w:eastAsia="zh-CN"/>
              </w:rPr>
              <w:t>历史变更尚缺带生效年份的统一代码交叉表</w:t>
            </w:r>
          </w:p>
        </w:tc>
      </w:tr>
    </w:tbl>
    <w:p w14:paraId="37D76A01" w14:textId="77777777" w:rsidR="00C423C0" w:rsidRDefault="00204B2F">
      <w:pPr>
        <w:ind w:firstLineChars="200" w:firstLine="300"/>
        <w:rPr>
          <w:lang w:eastAsia="zh-CN"/>
        </w:rPr>
      </w:pPr>
      <w:r>
        <w:rPr>
          <w:color w:val="000000"/>
          <w:sz w:val="15"/>
          <w:szCs w:val="15"/>
          <w:lang w:eastAsia="zh-CN"/>
        </w:rPr>
        <w:t>注：审计字段的原始含义见配套字段说明；本文不把普通审计总量改名为环境专项审计。</w:t>
      </w:r>
    </w:p>
    <w:p w14:paraId="5E0A6A26"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数据、生态环境部公告名单和《中国城市统计年鉴》整理。</w:t>
      </w:r>
    </w:p>
    <w:p w14:paraId="5097201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（二）变量定义</w:t>
      </w:r>
    </w:p>
    <w:p w14:paraId="50B664C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3 </w:t>
      </w:r>
      <w:r>
        <w:rPr>
          <w:b/>
          <w:bCs/>
          <w:color w:val="000000"/>
          <w:szCs w:val="21"/>
          <w:lang w:eastAsia="zh-CN"/>
        </w:rPr>
        <w:t>变量定义与构造</w:t>
      </w:r>
    </w:p>
    <w:tbl>
      <w:tblPr>
        <w:tblW w:w="8200" w:type="dxa"/>
        <w:tblLayout w:type="fixed"/>
        <w:tblLook w:val="04A0" w:firstRow="1" w:lastRow="0" w:firstColumn="1" w:lastColumn="0" w:noHBand="0" w:noVBand="1"/>
      </w:tblPr>
      <w:tblGrid>
        <w:gridCol w:w="1577"/>
        <w:gridCol w:w="1314"/>
        <w:gridCol w:w="3241"/>
        <w:gridCol w:w="2068"/>
      </w:tblGrid>
      <w:tr w:rsidR="00C423C0" w14:paraId="207A428F" w14:textId="77777777">
        <w:trPr>
          <w:cantSplit/>
          <w:tblHeader/>
        </w:trPr>
        <w:tc>
          <w:tcPr>
            <w:tcW w:w="157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045D588" w14:textId="77777777" w:rsidR="00C423C0" w:rsidRDefault="00204B2F">
            <w:pPr>
              <w:jc w:val="center"/>
            </w:pPr>
            <w:r>
              <w:rPr>
                <w:b/>
                <w:bCs/>
                <w:color w:val="000000"/>
                <w:sz w:val="18"/>
                <w:szCs w:val="18"/>
              </w:rPr>
              <w:t>变量</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21D79B5" w14:textId="77777777" w:rsidR="00C423C0" w:rsidRDefault="00204B2F">
            <w:pPr>
              <w:jc w:val="center"/>
            </w:pPr>
            <w:r>
              <w:rPr>
                <w:b/>
                <w:bCs/>
                <w:color w:val="000000"/>
                <w:sz w:val="18"/>
                <w:szCs w:val="18"/>
              </w:rPr>
              <w:t>代码</w:t>
            </w:r>
          </w:p>
        </w:tc>
        <w:tc>
          <w:tcPr>
            <w:tcW w:w="3241"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FD2CA2F" w14:textId="77777777" w:rsidR="00C423C0" w:rsidRDefault="00204B2F">
            <w:pPr>
              <w:jc w:val="center"/>
            </w:pPr>
            <w:r>
              <w:rPr>
                <w:b/>
                <w:bCs/>
                <w:color w:val="000000"/>
                <w:sz w:val="18"/>
                <w:szCs w:val="18"/>
              </w:rPr>
              <w:t>构造</w:t>
            </w:r>
          </w:p>
        </w:tc>
        <w:tc>
          <w:tcPr>
            <w:tcW w:w="206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A31C1D" w14:textId="77777777" w:rsidR="00C423C0" w:rsidRDefault="00204B2F">
            <w:pPr>
              <w:jc w:val="center"/>
            </w:pPr>
            <w:r>
              <w:rPr>
                <w:b/>
                <w:bCs/>
                <w:color w:val="000000"/>
                <w:sz w:val="18"/>
                <w:szCs w:val="18"/>
              </w:rPr>
              <w:t>在本文中的角色</w:t>
            </w:r>
          </w:p>
        </w:tc>
      </w:tr>
      <w:tr w:rsidR="00C423C0" w14:paraId="548F82B4" w14:textId="77777777">
        <w:trPr>
          <w:cantSplit/>
        </w:trPr>
        <w:tc>
          <w:tcPr>
            <w:tcW w:w="1577" w:type="dxa"/>
            <w:tcBorders>
              <w:top w:val="nil"/>
              <w:left w:val="nil"/>
              <w:bottom w:val="nil"/>
              <w:right w:val="nil"/>
            </w:tcBorders>
            <w:tcMar>
              <w:top w:w="35" w:type="dxa"/>
              <w:left w:w="55" w:type="dxa"/>
              <w:bottom w:w="35" w:type="dxa"/>
              <w:right w:w="55" w:type="dxa"/>
            </w:tcMar>
          </w:tcPr>
          <w:p w14:paraId="0D583295" w14:textId="77777777" w:rsidR="00C423C0" w:rsidRDefault="00204B2F">
            <w:pPr>
              <w:jc w:val="center"/>
            </w:pPr>
            <w:r>
              <w:rPr>
                <w:color w:val="000000"/>
                <w:sz w:val="18"/>
                <w:szCs w:val="18"/>
              </w:rPr>
              <w:t>完成审计项目数</w:t>
            </w:r>
          </w:p>
        </w:tc>
        <w:tc>
          <w:tcPr>
            <w:tcW w:w="1314" w:type="dxa"/>
            <w:tcBorders>
              <w:top w:val="nil"/>
              <w:left w:val="nil"/>
              <w:bottom w:val="nil"/>
              <w:right w:val="nil"/>
            </w:tcBorders>
            <w:tcMar>
              <w:top w:w="35" w:type="dxa"/>
              <w:left w:w="55" w:type="dxa"/>
              <w:bottom w:w="35" w:type="dxa"/>
              <w:right w:w="55" w:type="dxa"/>
            </w:tcMar>
          </w:tcPr>
          <w:p w14:paraId="0B992E50" w14:textId="77777777" w:rsidR="00C423C0" w:rsidRDefault="00204B2F">
            <w:pPr>
              <w:jc w:val="center"/>
            </w:pPr>
            <w:r>
              <w:rPr>
                <w:color w:val="000000"/>
                <w:sz w:val="18"/>
                <w:szCs w:val="18"/>
              </w:rPr>
              <w:t>CmplAdtNo</w:t>
            </w:r>
          </w:p>
        </w:tc>
        <w:tc>
          <w:tcPr>
            <w:tcW w:w="3241" w:type="dxa"/>
            <w:tcBorders>
              <w:top w:val="nil"/>
              <w:left w:val="nil"/>
              <w:bottom w:val="nil"/>
              <w:right w:val="nil"/>
            </w:tcBorders>
            <w:tcMar>
              <w:top w:w="35" w:type="dxa"/>
              <w:left w:w="55" w:type="dxa"/>
              <w:bottom w:w="35" w:type="dxa"/>
              <w:right w:w="55" w:type="dxa"/>
            </w:tcMar>
          </w:tcPr>
          <w:p w14:paraId="0E925EAD" w14:textId="77777777" w:rsidR="00C423C0" w:rsidRDefault="00204B2F">
            <w:pPr>
              <w:jc w:val="center"/>
              <w:rPr>
                <w:lang w:eastAsia="zh-CN"/>
              </w:rPr>
            </w:pPr>
            <w:r>
              <w:rPr>
                <w:color w:val="000000"/>
                <w:sz w:val="18"/>
                <w:szCs w:val="18"/>
                <w:lang w:eastAsia="zh-CN"/>
              </w:rPr>
              <w:t>当年完成的审计项目数量</w:t>
            </w:r>
          </w:p>
        </w:tc>
        <w:tc>
          <w:tcPr>
            <w:tcW w:w="2068" w:type="dxa"/>
            <w:tcBorders>
              <w:top w:val="nil"/>
              <w:left w:val="nil"/>
              <w:bottom w:val="nil"/>
              <w:right w:val="nil"/>
            </w:tcBorders>
            <w:tcMar>
              <w:top w:w="35" w:type="dxa"/>
              <w:left w:w="55" w:type="dxa"/>
              <w:bottom w:w="35" w:type="dxa"/>
              <w:right w:w="55" w:type="dxa"/>
            </w:tcMar>
          </w:tcPr>
          <w:p w14:paraId="2046BB63" w14:textId="77777777" w:rsidR="00C423C0" w:rsidRDefault="00204B2F">
            <w:pPr>
              <w:jc w:val="center"/>
            </w:pPr>
            <w:r>
              <w:rPr>
                <w:color w:val="000000"/>
                <w:sz w:val="18"/>
                <w:szCs w:val="18"/>
              </w:rPr>
              <w:t>ln(1+x)</w:t>
            </w:r>
            <w:r>
              <w:rPr>
                <w:color w:val="000000"/>
                <w:sz w:val="18"/>
                <w:szCs w:val="18"/>
              </w:rPr>
              <w:t>；主结果</w:t>
            </w:r>
          </w:p>
        </w:tc>
      </w:tr>
      <w:tr w:rsidR="00C423C0" w14:paraId="4F293FCD" w14:textId="77777777">
        <w:trPr>
          <w:cantSplit/>
        </w:trPr>
        <w:tc>
          <w:tcPr>
            <w:tcW w:w="1577" w:type="dxa"/>
            <w:tcBorders>
              <w:top w:val="nil"/>
              <w:left w:val="nil"/>
              <w:bottom w:val="nil"/>
              <w:right w:val="nil"/>
            </w:tcBorders>
            <w:tcMar>
              <w:top w:w="35" w:type="dxa"/>
              <w:left w:w="55" w:type="dxa"/>
              <w:bottom w:w="35" w:type="dxa"/>
              <w:right w:w="55" w:type="dxa"/>
            </w:tcMar>
          </w:tcPr>
          <w:p w14:paraId="20962702" w14:textId="77777777" w:rsidR="00C423C0" w:rsidRDefault="00204B2F">
            <w:pPr>
              <w:jc w:val="center"/>
            </w:pPr>
            <w:r>
              <w:rPr>
                <w:color w:val="000000"/>
                <w:sz w:val="18"/>
                <w:szCs w:val="18"/>
              </w:rPr>
              <w:t>审计报告数</w:t>
            </w:r>
          </w:p>
        </w:tc>
        <w:tc>
          <w:tcPr>
            <w:tcW w:w="1314" w:type="dxa"/>
            <w:tcBorders>
              <w:top w:val="nil"/>
              <w:left w:val="nil"/>
              <w:bottom w:val="nil"/>
              <w:right w:val="nil"/>
            </w:tcBorders>
            <w:tcMar>
              <w:top w:w="35" w:type="dxa"/>
              <w:left w:w="55" w:type="dxa"/>
              <w:bottom w:w="35" w:type="dxa"/>
              <w:right w:w="55" w:type="dxa"/>
            </w:tcMar>
          </w:tcPr>
          <w:p w14:paraId="3B63359E" w14:textId="77777777" w:rsidR="00C423C0" w:rsidRDefault="00204B2F">
            <w:pPr>
              <w:jc w:val="center"/>
            </w:pPr>
            <w:r>
              <w:rPr>
                <w:color w:val="000000"/>
                <w:sz w:val="18"/>
                <w:szCs w:val="18"/>
              </w:rPr>
              <w:t>NARI</w:t>
            </w:r>
          </w:p>
        </w:tc>
        <w:tc>
          <w:tcPr>
            <w:tcW w:w="3241" w:type="dxa"/>
            <w:tcBorders>
              <w:top w:val="nil"/>
              <w:left w:val="nil"/>
              <w:bottom w:val="nil"/>
              <w:right w:val="nil"/>
            </w:tcBorders>
            <w:tcMar>
              <w:top w:w="35" w:type="dxa"/>
              <w:left w:w="55" w:type="dxa"/>
              <w:bottom w:w="35" w:type="dxa"/>
              <w:right w:w="55" w:type="dxa"/>
            </w:tcMar>
          </w:tcPr>
          <w:p w14:paraId="680CC996" w14:textId="77777777" w:rsidR="00C423C0" w:rsidRDefault="00204B2F">
            <w:pPr>
              <w:jc w:val="center"/>
              <w:rPr>
                <w:lang w:eastAsia="zh-CN"/>
              </w:rPr>
            </w:pPr>
            <w:r>
              <w:rPr>
                <w:color w:val="000000"/>
                <w:sz w:val="18"/>
                <w:szCs w:val="18"/>
                <w:lang w:eastAsia="zh-CN"/>
              </w:rPr>
              <w:t>当年出具审计报告数量</w:t>
            </w:r>
          </w:p>
        </w:tc>
        <w:tc>
          <w:tcPr>
            <w:tcW w:w="2068" w:type="dxa"/>
            <w:tcBorders>
              <w:top w:val="nil"/>
              <w:left w:val="nil"/>
              <w:bottom w:val="nil"/>
              <w:right w:val="nil"/>
            </w:tcBorders>
            <w:tcMar>
              <w:top w:w="35" w:type="dxa"/>
              <w:left w:w="55" w:type="dxa"/>
              <w:bottom w:w="35" w:type="dxa"/>
              <w:right w:w="55" w:type="dxa"/>
            </w:tcMar>
          </w:tcPr>
          <w:p w14:paraId="4D9E5B81" w14:textId="77777777" w:rsidR="00C423C0" w:rsidRDefault="00204B2F">
            <w:pPr>
              <w:jc w:val="center"/>
            </w:pPr>
            <w:r>
              <w:rPr>
                <w:color w:val="000000"/>
                <w:sz w:val="18"/>
                <w:szCs w:val="18"/>
              </w:rPr>
              <w:t>ln(1+x)</w:t>
            </w:r>
            <w:r>
              <w:rPr>
                <w:color w:val="000000"/>
                <w:sz w:val="18"/>
                <w:szCs w:val="18"/>
              </w:rPr>
              <w:t>；主结果</w:t>
            </w:r>
          </w:p>
        </w:tc>
      </w:tr>
      <w:tr w:rsidR="00C423C0" w14:paraId="6DA7FFEA" w14:textId="77777777">
        <w:trPr>
          <w:cantSplit/>
        </w:trPr>
        <w:tc>
          <w:tcPr>
            <w:tcW w:w="1577" w:type="dxa"/>
            <w:tcBorders>
              <w:top w:val="nil"/>
              <w:left w:val="nil"/>
              <w:bottom w:val="nil"/>
              <w:right w:val="nil"/>
            </w:tcBorders>
            <w:tcMar>
              <w:top w:w="35" w:type="dxa"/>
              <w:left w:w="55" w:type="dxa"/>
              <w:bottom w:w="35" w:type="dxa"/>
              <w:right w:w="55" w:type="dxa"/>
            </w:tcMar>
          </w:tcPr>
          <w:p w14:paraId="7C817070" w14:textId="77777777" w:rsidR="00C423C0" w:rsidRDefault="00204B2F">
            <w:pPr>
              <w:jc w:val="center"/>
            </w:pPr>
            <w:r>
              <w:rPr>
                <w:color w:val="000000"/>
                <w:sz w:val="18"/>
                <w:szCs w:val="18"/>
              </w:rPr>
              <w:t>主要问题金额</w:t>
            </w:r>
          </w:p>
        </w:tc>
        <w:tc>
          <w:tcPr>
            <w:tcW w:w="1314" w:type="dxa"/>
            <w:tcBorders>
              <w:top w:val="nil"/>
              <w:left w:val="nil"/>
              <w:bottom w:val="nil"/>
              <w:right w:val="nil"/>
            </w:tcBorders>
            <w:tcMar>
              <w:top w:w="35" w:type="dxa"/>
              <w:left w:w="55" w:type="dxa"/>
              <w:bottom w:w="35" w:type="dxa"/>
              <w:right w:w="55" w:type="dxa"/>
            </w:tcMar>
          </w:tcPr>
          <w:p w14:paraId="0CC37825" w14:textId="77777777" w:rsidR="00C423C0" w:rsidRDefault="00204B2F">
            <w:pPr>
              <w:jc w:val="center"/>
            </w:pPr>
            <w:r>
              <w:rPr>
                <w:color w:val="000000"/>
                <w:sz w:val="18"/>
                <w:szCs w:val="18"/>
              </w:rPr>
              <w:t>AFMPA</w:t>
            </w:r>
          </w:p>
        </w:tc>
        <w:tc>
          <w:tcPr>
            <w:tcW w:w="3241" w:type="dxa"/>
            <w:tcBorders>
              <w:top w:val="nil"/>
              <w:left w:val="nil"/>
              <w:bottom w:val="nil"/>
              <w:right w:val="nil"/>
            </w:tcBorders>
            <w:tcMar>
              <w:top w:w="35" w:type="dxa"/>
              <w:left w:w="55" w:type="dxa"/>
              <w:bottom w:w="35" w:type="dxa"/>
              <w:right w:w="55" w:type="dxa"/>
            </w:tcMar>
          </w:tcPr>
          <w:p w14:paraId="41E4D5DE" w14:textId="77777777" w:rsidR="00C423C0" w:rsidRDefault="00204B2F">
            <w:pPr>
              <w:jc w:val="center"/>
              <w:rPr>
                <w:lang w:eastAsia="zh-CN"/>
              </w:rPr>
            </w:pPr>
            <w:r>
              <w:rPr>
                <w:color w:val="000000"/>
                <w:sz w:val="18"/>
                <w:szCs w:val="18"/>
                <w:lang w:eastAsia="zh-CN"/>
              </w:rPr>
              <w:t>审计查出主要问题金额（万元）</w:t>
            </w:r>
          </w:p>
        </w:tc>
        <w:tc>
          <w:tcPr>
            <w:tcW w:w="2068" w:type="dxa"/>
            <w:tcBorders>
              <w:top w:val="nil"/>
              <w:left w:val="nil"/>
              <w:bottom w:val="nil"/>
              <w:right w:val="nil"/>
            </w:tcBorders>
            <w:tcMar>
              <w:top w:w="35" w:type="dxa"/>
              <w:left w:w="55" w:type="dxa"/>
              <w:bottom w:w="35" w:type="dxa"/>
              <w:right w:w="55" w:type="dxa"/>
            </w:tcMar>
          </w:tcPr>
          <w:p w14:paraId="02ED88DC" w14:textId="77777777" w:rsidR="00C423C0" w:rsidRDefault="00204B2F">
            <w:pPr>
              <w:jc w:val="center"/>
            </w:pPr>
            <w:r>
              <w:rPr>
                <w:color w:val="000000"/>
                <w:sz w:val="18"/>
                <w:szCs w:val="18"/>
              </w:rPr>
              <w:t>ln(1+x)</w:t>
            </w:r>
            <w:r>
              <w:rPr>
                <w:color w:val="000000"/>
                <w:sz w:val="18"/>
                <w:szCs w:val="18"/>
              </w:rPr>
              <w:t>；主结果</w:t>
            </w:r>
          </w:p>
        </w:tc>
      </w:tr>
      <w:tr w:rsidR="00C423C0" w14:paraId="557D5D36" w14:textId="77777777">
        <w:trPr>
          <w:cantSplit/>
        </w:trPr>
        <w:tc>
          <w:tcPr>
            <w:tcW w:w="1577" w:type="dxa"/>
            <w:tcBorders>
              <w:top w:val="nil"/>
              <w:left w:val="nil"/>
              <w:bottom w:val="nil"/>
              <w:right w:val="nil"/>
            </w:tcBorders>
            <w:tcMar>
              <w:top w:w="35" w:type="dxa"/>
              <w:left w:w="55" w:type="dxa"/>
              <w:bottom w:w="35" w:type="dxa"/>
              <w:right w:w="55" w:type="dxa"/>
            </w:tcMar>
          </w:tcPr>
          <w:p w14:paraId="6111A35A" w14:textId="77777777" w:rsidR="00C423C0" w:rsidRDefault="00204B2F">
            <w:pPr>
              <w:jc w:val="center"/>
            </w:pPr>
            <w:r>
              <w:rPr>
                <w:color w:val="000000"/>
                <w:sz w:val="18"/>
                <w:szCs w:val="18"/>
              </w:rPr>
              <w:t>直接市级授牌</w:t>
            </w:r>
          </w:p>
        </w:tc>
        <w:tc>
          <w:tcPr>
            <w:tcW w:w="1314" w:type="dxa"/>
            <w:tcBorders>
              <w:top w:val="nil"/>
              <w:left w:val="nil"/>
              <w:bottom w:val="nil"/>
              <w:right w:val="nil"/>
            </w:tcBorders>
            <w:tcMar>
              <w:top w:w="35" w:type="dxa"/>
              <w:left w:w="55" w:type="dxa"/>
              <w:bottom w:w="35" w:type="dxa"/>
              <w:right w:w="55" w:type="dxa"/>
            </w:tcMar>
          </w:tcPr>
          <w:p w14:paraId="7CB4A176" w14:textId="77777777" w:rsidR="00C423C0" w:rsidRDefault="00204B2F">
            <w:pPr>
              <w:jc w:val="center"/>
            </w:pPr>
            <w:r>
              <w:rPr>
                <w:color w:val="000000"/>
                <w:sz w:val="18"/>
                <w:szCs w:val="18"/>
              </w:rPr>
              <w:t>direct_post</w:t>
            </w:r>
          </w:p>
        </w:tc>
        <w:tc>
          <w:tcPr>
            <w:tcW w:w="3241" w:type="dxa"/>
            <w:tcBorders>
              <w:top w:val="nil"/>
              <w:left w:val="nil"/>
              <w:bottom w:val="nil"/>
              <w:right w:val="nil"/>
            </w:tcBorders>
            <w:tcMar>
              <w:top w:w="35" w:type="dxa"/>
              <w:left w:w="55" w:type="dxa"/>
              <w:bottom w:w="35" w:type="dxa"/>
              <w:right w:w="55" w:type="dxa"/>
            </w:tcMar>
          </w:tcPr>
          <w:p w14:paraId="38A3300B"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起直接市级命名城市取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6776D95B" w14:textId="77777777" w:rsidR="00C423C0" w:rsidRDefault="00204B2F">
            <w:pPr>
              <w:jc w:val="center"/>
              <w:rPr>
                <w:lang w:eastAsia="zh-CN"/>
              </w:rPr>
            </w:pPr>
            <w:r>
              <w:rPr>
                <w:color w:val="000000"/>
                <w:sz w:val="18"/>
                <w:szCs w:val="18"/>
                <w:lang w:eastAsia="zh-CN"/>
              </w:rPr>
              <w:t>地级</w:t>
            </w:r>
            <w:r>
              <w:rPr>
                <w:color w:val="000000"/>
                <w:sz w:val="18"/>
                <w:szCs w:val="18"/>
                <w:lang w:eastAsia="zh-CN"/>
              </w:rPr>
              <w:t>/</w:t>
            </w:r>
            <w:r>
              <w:rPr>
                <w:color w:val="000000"/>
                <w:sz w:val="18"/>
                <w:szCs w:val="18"/>
                <w:lang w:eastAsia="zh-CN"/>
              </w:rPr>
              <w:t>自治州</w:t>
            </w:r>
            <w:r>
              <w:rPr>
                <w:color w:val="000000"/>
                <w:sz w:val="18"/>
                <w:szCs w:val="18"/>
                <w:lang w:eastAsia="zh-CN"/>
              </w:rPr>
              <w:t>/</w:t>
            </w:r>
            <w:r>
              <w:rPr>
                <w:color w:val="000000"/>
                <w:sz w:val="18"/>
                <w:szCs w:val="18"/>
                <w:lang w:eastAsia="zh-CN"/>
              </w:rPr>
              <w:t>盟</w:t>
            </w:r>
            <w:r>
              <w:rPr>
                <w:color w:val="000000"/>
                <w:sz w:val="18"/>
                <w:szCs w:val="18"/>
                <w:lang w:eastAsia="zh-CN"/>
              </w:rPr>
              <w:t>/</w:t>
            </w:r>
            <w:r>
              <w:rPr>
                <w:color w:val="000000"/>
                <w:sz w:val="18"/>
                <w:szCs w:val="18"/>
                <w:lang w:eastAsia="zh-CN"/>
              </w:rPr>
              <w:t>地区等直接单元</w:t>
            </w:r>
          </w:p>
        </w:tc>
      </w:tr>
      <w:tr w:rsidR="00C423C0" w14:paraId="4F2B25CE" w14:textId="77777777">
        <w:trPr>
          <w:cantSplit/>
        </w:trPr>
        <w:tc>
          <w:tcPr>
            <w:tcW w:w="1577" w:type="dxa"/>
            <w:tcBorders>
              <w:top w:val="nil"/>
              <w:left w:val="nil"/>
              <w:bottom w:val="nil"/>
              <w:right w:val="nil"/>
            </w:tcBorders>
            <w:tcMar>
              <w:top w:w="35" w:type="dxa"/>
              <w:left w:w="55" w:type="dxa"/>
              <w:bottom w:w="35" w:type="dxa"/>
              <w:right w:w="55" w:type="dxa"/>
            </w:tcMar>
          </w:tcPr>
          <w:p w14:paraId="456DC2B3" w14:textId="77777777" w:rsidR="00C423C0" w:rsidRDefault="00204B2F">
            <w:pPr>
              <w:jc w:val="center"/>
            </w:pPr>
            <w:r>
              <w:rPr>
                <w:color w:val="000000"/>
                <w:sz w:val="18"/>
                <w:szCs w:val="18"/>
              </w:rPr>
              <w:t>县区暴露</w:t>
            </w:r>
          </w:p>
        </w:tc>
        <w:tc>
          <w:tcPr>
            <w:tcW w:w="1314" w:type="dxa"/>
            <w:tcBorders>
              <w:top w:val="nil"/>
              <w:left w:val="nil"/>
              <w:bottom w:val="nil"/>
              <w:right w:val="nil"/>
            </w:tcBorders>
            <w:tcMar>
              <w:top w:w="35" w:type="dxa"/>
              <w:left w:w="55" w:type="dxa"/>
              <w:bottom w:w="35" w:type="dxa"/>
              <w:right w:w="55" w:type="dxa"/>
            </w:tcMar>
          </w:tcPr>
          <w:p w14:paraId="1ED31DF4" w14:textId="77777777" w:rsidR="00C423C0" w:rsidRDefault="00204B2F">
            <w:pPr>
              <w:jc w:val="center"/>
            </w:pPr>
            <w:r>
              <w:rPr>
                <w:color w:val="000000"/>
                <w:sz w:val="18"/>
                <w:szCs w:val="18"/>
              </w:rPr>
              <w:t>exposure_post</w:t>
            </w:r>
          </w:p>
        </w:tc>
        <w:tc>
          <w:tcPr>
            <w:tcW w:w="3241" w:type="dxa"/>
            <w:tcBorders>
              <w:top w:val="nil"/>
              <w:left w:val="nil"/>
              <w:bottom w:val="nil"/>
              <w:right w:val="nil"/>
            </w:tcBorders>
            <w:tcMar>
              <w:top w:w="35" w:type="dxa"/>
              <w:left w:w="55" w:type="dxa"/>
              <w:bottom w:w="35" w:type="dxa"/>
              <w:right w:w="55" w:type="dxa"/>
            </w:tcMar>
          </w:tcPr>
          <w:p w14:paraId="2430D3B6"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起有县区命名暴露的父级城市取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0036BE32" w14:textId="77777777" w:rsidR="00C423C0" w:rsidRDefault="00204B2F">
            <w:pPr>
              <w:jc w:val="center"/>
              <w:rPr>
                <w:lang w:eastAsia="zh-CN"/>
              </w:rPr>
            </w:pPr>
            <w:r>
              <w:rPr>
                <w:color w:val="000000"/>
                <w:sz w:val="18"/>
                <w:szCs w:val="18"/>
                <w:lang w:eastAsia="zh-CN"/>
              </w:rPr>
              <w:t>仅使用可核验父级城市</w:t>
            </w:r>
          </w:p>
        </w:tc>
      </w:tr>
      <w:tr w:rsidR="00C423C0" w14:paraId="04DCDB09" w14:textId="77777777">
        <w:trPr>
          <w:cantSplit/>
        </w:trPr>
        <w:tc>
          <w:tcPr>
            <w:tcW w:w="1577" w:type="dxa"/>
            <w:tcBorders>
              <w:top w:val="nil"/>
              <w:left w:val="nil"/>
              <w:bottom w:val="nil"/>
              <w:right w:val="nil"/>
            </w:tcBorders>
            <w:tcMar>
              <w:top w:w="35" w:type="dxa"/>
              <w:left w:w="55" w:type="dxa"/>
              <w:bottom w:w="35" w:type="dxa"/>
              <w:right w:w="55" w:type="dxa"/>
            </w:tcMar>
          </w:tcPr>
          <w:p w14:paraId="45563F08" w14:textId="77777777" w:rsidR="00C423C0" w:rsidRDefault="00204B2F">
            <w:pPr>
              <w:jc w:val="center"/>
            </w:pPr>
            <w:r>
              <w:rPr>
                <w:color w:val="000000"/>
                <w:sz w:val="18"/>
                <w:szCs w:val="18"/>
              </w:rPr>
              <w:lastRenderedPageBreak/>
              <w:t>任一官方命名</w:t>
            </w:r>
          </w:p>
        </w:tc>
        <w:tc>
          <w:tcPr>
            <w:tcW w:w="1314" w:type="dxa"/>
            <w:tcBorders>
              <w:top w:val="nil"/>
              <w:left w:val="nil"/>
              <w:bottom w:val="nil"/>
              <w:right w:val="nil"/>
            </w:tcBorders>
            <w:tcMar>
              <w:top w:w="35" w:type="dxa"/>
              <w:left w:w="55" w:type="dxa"/>
              <w:bottom w:w="35" w:type="dxa"/>
              <w:right w:w="55" w:type="dxa"/>
            </w:tcMar>
          </w:tcPr>
          <w:p w14:paraId="18BCED0D" w14:textId="77777777" w:rsidR="00C423C0" w:rsidRDefault="00204B2F">
            <w:pPr>
              <w:jc w:val="center"/>
            </w:pPr>
            <w:r>
              <w:rPr>
                <w:color w:val="000000"/>
                <w:sz w:val="18"/>
                <w:szCs w:val="18"/>
              </w:rPr>
              <w:t>any_post</w:t>
            </w:r>
          </w:p>
        </w:tc>
        <w:tc>
          <w:tcPr>
            <w:tcW w:w="3241" w:type="dxa"/>
            <w:tcBorders>
              <w:top w:val="nil"/>
              <w:left w:val="nil"/>
              <w:bottom w:val="nil"/>
              <w:right w:val="nil"/>
            </w:tcBorders>
            <w:tcMar>
              <w:top w:w="35" w:type="dxa"/>
              <w:left w:w="55" w:type="dxa"/>
              <w:bottom w:w="35" w:type="dxa"/>
              <w:right w:w="55" w:type="dxa"/>
            </w:tcMar>
          </w:tcPr>
          <w:p w14:paraId="22DEC8B7"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起任一命名视图取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57C6E8C6" w14:textId="77777777" w:rsidR="00C423C0" w:rsidRDefault="00204B2F">
            <w:pPr>
              <w:jc w:val="center"/>
              <w:rPr>
                <w:lang w:eastAsia="zh-CN"/>
              </w:rPr>
            </w:pPr>
            <w:r>
              <w:rPr>
                <w:color w:val="000000"/>
                <w:sz w:val="18"/>
                <w:szCs w:val="18"/>
                <w:lang w:eastAsia="zh-CN"/>
              </w:rPr>
              <w:t>仅作补充，不替代前两臂</w:t>
            </w:r>
          </w:p>
        </w:tc>
      </w:tr>
      <w:tr w:rsidR="00C423C0" w14:paraId="747D62D2" w14:textId="77777777">
        <w:trPr>
          <w:cantSplit/>
        </w:trPr>
        <w:tc>
          <w:tcPr>
            <w:tcW w:w="1577" w:type="dxa"/>
            <w:tcBorders>
              <w:top w:val="nil"/>
              <w:left w:val="nil"/>
              <w:bottom w:val="nil"/>
              <w:right w:val="nil"/>
            </w:tcBorders>
            <w:tcMar>
              <w:top w:w="35" w:type="dxa"/>
              <w:left w:w="55" w:type="dxa"/>
              <w:bottom w:w="35" w:type="dxa"/>
              <w:right w:w="55" w:type="dxa"/>
            </w:tcMar>
          </w:tcPr>
          <w:p w14:paraId="27CB9959" w14:textId="77777777" w:rsidR="00C423C0" w:rsidRDefault="00204B2F">
            <w:pPr>
              <w:jc w:val="center"/>
            </w:pPr>
            <w:r>
              <w:rPr>
                <w:color w:val="000000"/>
                <w:sz w:val="18"/>
                <w:szCs w:val="18"/>
              </w:rPr>
              <w:t>人口、</w:t>
            </w:r>
            <w:r>
              <w:rPr>
                <w:color w:val="000000"/>
                <w:sz w:val="18"/>
                <w:szCs w:val="18"/>
              </w:rPr>
              <w:t>GRP</w:t>
            </w:r>
            <w:r>
              <w:rPr>
                <w:color w:val="000000"/>
                <w:sz w:val="18"/>
                <w:szCs w:val="18"/>
              </w:rPr>
              <w:t>、财政</w:t>
            </w:r>
          </w:p>
        </w:tc>
        <w:tc>
          <w:tcPr>
            <w:tcW w:w="1314" w:type="dxa"/>
            <w:tcBorders>
              <w:top w:val="nil"/>
              <w:left w:val="nil"/>
              <w:bottom w:val="nil"/>
              <w:right w:val="nil"/>
            </w:tcBorders>
            <w:tcMar>
              <w:top w:w="35" w:type="dxa"/>
              <w:left w:w="55" w:type="dxa"/>
              <w:bottom w:w="35" w:type="dxa"/>
              <w:right w:w="55" w:type="dxa"/>
            </w:tcMar>
          </w:tcPr>
          <w:p w14:paraId="48C6C432" w14:textId="77777777" w:rsidR="00C423C0" w:rsidRDefault="00204B2F">
            <w:pPr>
              <w:jc w:val="center"/>
            </w:pPr>
            <w:r>
              <w:rPr>
                <w:color w:val="000000"/>
                <w:sz w:val="18"/>
                <w:szCs w:val="18"/>
              </w:rPr>
              <w:t>X</w:t>
            </w:r>
            <w:r>
              <w:rPr>
                <w:color w:val="000000"/>
                <w:sz w:val="18"/>
                <w:szCs w:val="18"/>
              </w:rPr>
              <w:t>ᵢ</w:t>
            </w:r>
            <w:r>
              <w:rPr>
                <w:color w:val="000000"/>
                <w:sz w:val="18"/>
                <w:szCs w:val="18"/>
              </w:rPr>
              <w:t>ₜ</w:t>
            </w:r>
          </w:p>
        </w:tc>
        <w:tc>
          <w:tcPr>
            <w:tcW w:w="3241" w:type="dxa"/>
            <w:tcBorders>
              <w:top w:val="nil"/>
              <w:left w:val="nil"/>
              <w:bottom w:val="nil"/>
              <w:right w:val="nil"/>
            </w:tcBorders>
            <w:tcMar>
              <w:top w:w="35" w:type="dxa"/>
              <w:left w:w="55" w:type="dxa"/>
              <w:bottom w:w="35" w:type="dxa"/>
              <w:right w:w="55" w:type="dxa"/>
            </w:tcMar>
          </w:tcPr>
          <w:p w14:paraId="0C619C57" w14:textId="77777777" w:rsidR="00C423C0" w:rsidRDefault="00204B2F">
            <w:pPr>
              <w:jc w:val="center"/>
              <w:rPr>
                <w:lang w:eastAsia="zh-CN"/>
              </w:rPr>
            </w:pPr>
            <w:r>
              <w:rPr>
                <w:color w:val="000000"/>
                <w:sz w:val="18"/>
                <w:szCs w:val="18"/>
                <w:lang w:eastAsia="zh-CN"/>
              </w:rPr>
              <w:t>年鉴中的四项城市控制变量</w:t>
            </w:r>
          </w:p>
        </w:tc>
        <w:tc>
          <w:tcPr>
            <w:tcW w:w="2068" w:type="dxa"/>
            <w:tcBorders>
              <w:top w:val="nil"/>
              <w:left w:val="nil"/>
              <w:bottom w:val="nil"/>
              <w:right w:val="nil"/>
            </w:tcBorders>
            <w:tcMar>
              <w:top w:w="35" w:type="dxa"/>
              <w:left w:w="55" w:type="dxa"/>
              <w:bottom w:w="35" w:type="dxa"/>
              <w:right w:w="55" w:type="dxa"/>
            </w:tcMar>
          </w:tcPr>
          <w:p w14:paraId="17B777D8" w14:textId="77777777" w:rsidR="00C423C0" w:rsidRDefault="00204B2F">
            <w:pPr>
              <w:jc w:val="center"/>
            </w:pPr>
            <w:r>
              <w:rPr>
                <w:color w:val="000000"/>
                <w:sz w:val="18"/>
                <w:szCs w:val="18"/>
              </w:rPr>
              <w:t>均使用</w:t>
            </w:r>
            <w:r>
              <w:rPr>
                <w:color w:val="000000"/>
                <w:sz w:val="18"/>
                <w:szCs w:val="18"/>
              </w:rPr>
              <w:t>ln(1+x)</w:t>
            </w:r>
            <w:r>
              <w:rPr>
                <w:color w:val="000000"/>
                <w:sz w:val="18"/>
                <w:szCs w:val="18"/>
              </w:rPr>
              <w:t>；不插值</w:t>
            </w:r>
          </w:p>
        </w:tc>
      </w:tr>
      <w:tr w:rsidR="00C423C0" w14:paraId="1396DA22" w14:textId="77777777">
        <w:trPr>
          <w:cantSplit/>
        </w:trPr>
        <w:tc>
          <w:tcPr>
            <w:tcW w:w="1577" w:type="dxa"/>
            <w:tcBorders>
              <w:top w:val="nil"/>
              <w:left w:val="nil"/>
              <w:bottom w:val="nil"/>
              <w:right w:val="nil"/>
            </w:tcBorders>
            <w:tcMar>
              <w:top w:w="35" w:type="dxa"/>
              <w:left w:w="55" w:type="dxa"/>
              <w:bottom w:w="35" w:type="dxa"/>
              <w:right w:w="55" w:type="dxa"/>
            </w:tcMar>
          </w:tcPr>
          <w:p w14:paraId="09450BD4" w14:textId="77777777" w:rsidR="00C423C0" w:rsidRDefault="00204B2F">
            <w:pPr>
              <w:jc w:val="center"/>
            </w:pPr>
            <w:r>
              <w:rPr>
                <w:color w:val="000000"/>
                <w:sz w:val="18"/>
                <w:szCs w:val="18"/>
              </w:rPr>
              <w:t>基线审计能力</w:t>
            </w:r>
          </w:p>
        </w:tc>
        <w:tc>
          <w:tcPr>
            <w:tcW w:w="1314" w:type="dxa"/>
            <w:tcBorders>
              <w:top w:val="nil"/>
              <w:left w:val="nil"/>
              <w:bottom w:val="nil"/>
              <w:right w:val="nil"/>
            </w:tcBorders>
            <w:tcMar>
              <w:top w:w="35" w:type="dxa"/>
              <w:left w:w="55" w:type="dxa"/>
              <w:bottom w:w="35" w:type="dxa"/>
              <w:right w:w="55" w:type="dxa"/>
            </w:tcMar>
          </w:tcPr>
          <w:p w14:paraId="38E3691B" w14:textId="77777777" w:rsidR="00C423C0" w:rsidRDefault="00204B2F">
            <w:pPr>
              <w:jc w:val="center"/>
            </w:pPr>
            <w:r>
              <w:rPr>
                <w:color w:val="000000"/>
                <w:sz w:val="18"/>
                <w:szCs w:val="18"/>
              </w:rPr>
              <w:t>capacity₀</w:t>
            </w:r>
          </w:p>
        </w:tc>
        <w:tc>
          <w:tcPr>
            <w:tcW w:w="3241" w:type="dxa"/>
            <w:tcBorders>
              <w:top w:val="nil"/>
              <w:left w:val="nil"/>
              <w:bottom w:val="nil"/>
              <w:right w:val="nil"/>
            </w:tcBorders>
            <w:tcMar>
              <w:top w:w="35" w:type="dxa"/>
              <w:left w:w="55" w:type="dxa"/>
              <w:bottom w:w="35" w:type="dxa"/>
              <w:right w:w="55" w:type="dxa"/>
            </w:tcMar>
          </w:tcPr>
          <w:p w14:paraId="07440748" w14:textId="77777777" w:rsidR="00C423C0" w:rsidRDefault="00204B2F">
            <w:pPr>
              <w:jc w:val="center"/>
            </w:pPr>
            <w:r>
              <w:rPr>
                <w:color w:val="000000"/>
                <w:sz w:val="18"/>
                <w:szCs w:val="18"/>
              </w:rPr>
              <w:t>2016</w:t>
            </w:r>
            <w:r>
              <w:rPr>
                <w:color w:val="000000"/>
                <w:sz w:val="18"/>
                <w:szCs w:val="18"/>
              </w:rPr>
              <w:t>年及以前</w:t>
            </w:r>
            <w:r>
              <w:rPr>
                <w:color w:val="000000"/>
                <w:sz w:val="18"/>
                <w:szCs w:val="18"/>
              </w:rPr>
              <w:t>CmplAdtNo</w:t>
            </w:r>
            <w:r>
              <w:rPr>
                <w:color w:val="000000"/>
                <w:sz w:val="18"/>
                <w:szCs w:val="18"/>
              </w:rPr>
              <w:t>对数均值</w:t>
            </w:r>
          </w:p>
        </w:tc>
        <w:tc>
          <w:tcPr>
            <w:tcW w:w="2068" w:type="dxa"/>
            <w:tcBorders>
              <w:top w:val="nil"/>
              <w:left w:val="nil"/>
              <w:bottom w:val="nil"/>
              <w:right w:val="nil"/>
            </w:tcBorders>
            <w:tcMar>
              <w:top w:w="35" w:type="dxa"/>
              <w:left w:w="55" w:type="dxa"/>
              <w:bottom w:w="35" w:type="dxa"/>
              <w:right w:w="55" w:type="dxa"/>
            </w:tcMar>
          </w:tcPr>
          <w:p w14:paraId="57D7F9CC" w14:textId="77777777" w:rsidR="00C423C0" w:rsidRDefault="00204B2F">
            <w:pPr>
              <w:jc w:val="center"/>
              <w:rPr>
                <w:lang w:eastAsia="zh-CN"/>
              </w:rPr>
            </w:pPr>
            <w:r>
              <w:rPr>
                <w:color w:val="000000"/>
                <w:sz w:val="18"/>
                <w:szCs w:val="18"/>
                <w:lang w:eastAsia="zh-CN"/>
              </w:rPr>
              <w:t>处理前城市层面中位数二分</w:t>
            </w:r>
          </w:p>
        </w:tc>
      </w:tr>
      <w:tr w:rsidR="00C423C0" w14:paraId="290FC15B" w14:textId="77777777">
        <w:trPr>
          <w:cantSplit/>
        </w:trPr>
        <w:tc>
          <w:tcPr>
            <w:tcW w:w="1577" w:type="dxa"/>
            <w:tcBorders>
              <w:top w:val="nil"/>
              <w:left w:val="nil"/>
              <w:bottom w:val="single" w:sz="8" w:space="0" w:color="000000"/>
              <w:right w:val="nil"/>
            </w:tcBorders>
            <w:tcMar>
              <w:top w:w="35" w:type="dxa"/>
              <w:left w:w="55" w:type="dxa"/>
              <w:bottom w:w="35" w:type="dxa"/>
              <w:right w:w="55" w:type="dxa"/>
            </w:tcMar>
          </w:tcPr>
          <w:p w14:paraId="1D3B07B8" w14:textId="77777777" w:rsidR="00C423C0" w:rsidRDefault="00204B2F">
            <w:pPr>
              <w:jc w:val="center"/>
            </w:pPr>
            <w:r>
              <w:rPr>
                <w:color w:val="000000"/>
                <w:sz w:val="18"/>
                <w:szCs w:val="18"/>
              </w:rPr>
              <w:t>基线财政空间</w:t>
            </w:r>
          </w:p>
        </w:tc>
        <w:tc>
          <w:tcPr>
            <w:tcW w:w="1314" w:type="dxa"/>
            <w:tcBorders>
              <w:top w:val="nil"/>
              <w:left w:val="nil"/>
              <w:bottom w:val="single" w:sz="8" w:space="0" w:color="000000"/>
              <w:right w:val="nil"/>
            </w:tcBorders>
            <w:tcMar>
              <w:top w:w="35" w:type="dxa"/>
              <w:left w:w="55" w:type="dxa"/>
              <w:bottom w:w="35" w:type="dxa"/>
              <w:right w:w="55" w:type="dxa"/>
            </w:tcMar>
          </w:tcPr>
          <w:p w14:paraId="7CA3EE9D" w14:textId="77777777" w:rsidR="00C423C0" w:rsidRDefault="00204B2F">
            <w:pPr>
              <w:jc w:val="center"/>
            </w:pPr>
            <w:r>
              <w:rPr>
                <w:color w:val="000000"/>
                <w:sz w:val="18"/>
                <w:szCs w:val="18"/>
              </w:rPr>
              <w:t>fiscal₀</w:t>
            </w:r>
          </w:p>
        </w:tc>
        <w:tc>
          <w:tcPr>
            <w:tcW w:w="3241" w:type="dxa"/>
            <w:tcBorders>
              <w:top w:val="nil"/>
              <w:left w:val="nil"/>
              <w:bottom w:val="single" w:sz="8" w:space="0" w:color="000000"/>
              <w:right w:val="nil"/>
            </w:tcBorders>
            <w:tcMar>
              <w:top w:w="35" w:type="dxa"/>
              <w:left w:w="55" w:type="dxa"/>
              <w:bottom w:w="35" w:type="dxa"/>
              <w:right w:w="55" w:type="dxa"/>
            </w:tcMar>
          </w:tcPr>
          <w:p w14:paraId="3805F5E5" w14:textId="77777777" w:rsidR="00C423C0" w:rsidRDefault="00204B2F">
            <w:pPr>
              <w:jc w:val="center"/>
              <w:rPr>
                <w:lang w:eastAsia="zh-CN"/>
              </w:rPr>
            </w:pPr>
            <w:r>
              <w:rPr>
                <w:color w:val="000000"/>
                <w:sz w:val="18"/>
                <w:szCs w:val="18"/>
                <w:lang w:eastAsia="zh-CN"/>
              </w:rPr>
              <w:t>处理前财政收入对数减财政支出对数的均值</w:t>
            </w:r>
          </w:p>
        </w:tc>
        <w:tc>
          <w:tcPr>
            <w:tcW w:w="2068" w:type="dxa"/>
            <w:tcBorders>
              <w:top w:val="nil"/>
              <w:left w:val="nil"/>
              <w:bottom w:val="single" w:sz="8" w:space="0" w:color="000000"/>
              <w:right w:val="nil"/>
            </w:tcBorders>
            <w:tcMar>
              <w:top w:w="35" w:type="dxa"/>
              <w:left w:w="55" w:type="dxa"/>
              <w:bottom w:w="35" w:type="dxa"/>
              <w:right w:w="55" w:type="dxa"/>
            </w:tcMar>
          </w:tcPr>
          <w:p w14:paraId="57B72B94" w14:textId="77777777" w:rsidR="00C423C0" w:rsidRDefault="00204B2F">
            <w:pPr>
              <w:jc w:val="center"/>
              <w:rPr>
                <w:lang w:eastAsia="zh-CN"/>
              </w:rPr>
            </w:pPr>
            <w:r>
              <w:rPr>
                <w:color w:val="000000"/>
                <w:sz w:val="18"/>
                <w:szCs w:val="18"/>
                <w:lang w:eastAsia="zh-CN"/>
              </w:rPr>
              <w:t>处理前城市层面中位数二分</w:t>
            </w:r>
          </w:p>
        </w:tc>
      </w:tr>
    </w:tbl>
    <w:p w14:paraId="5C798BCF" w14:textId="77777777" w:rsidR="00C423C0" w:rsidRDefault="00204B2F">
      <w:pPr>
        <w:ind w:firstLineChars="200" w:firstLine="300"/>
        <w:rPr>
          <w:lang w:eastAsia="zh-CN"/>
        </w:rPr>
      </w:pPr>
      <w:r>
        <w:rPr>
          <w:color w:val="000000"/>
          <w:sz w:val="15"/>
          <w:szCs w:val="15"/>
          <w:lang w:eastAsia="zh-CN"/>
        </w:rPr>
        <w:t>注：所有对数变换仅对非负源值进行；负值和缺失保持缺失。</w:t>
      </w:r>
    </w:p>
    <w:p w14:paraId="3DF5768A" w14:textId="77777777" w:rsidR="00C423C0" w:rsidRDefault="00204B2F">
      <w:pPr>
        <w:ind w:firstLineChars="200" w:firstLine="300"/>
        <w:rPr>
          <w:lang w:eastAsia="zh-CN"/>
        </w:rPr>
      </w:pPr>
      <w:r>
        <w:rPr>
          <w:color w:val="000000"/>
          <w:sz w:val="15"/>
          <w:szCs w:val="15"/>
          <w:lang w:eastAsia="zh-CN"/>
        </w:rPr>
        <w:t>资料来源：作者整理。</w:t>
      </w:r>
    </w:p>
    <w:p w14:paraId="0CD16D05" w14:textId="77777777" w:rsidR="00C423C0" w:rsidRDefault="00204B2F">
      <w:pPr>
        <w:jc w:val="center"/>
        <w:rPr>
          <w:lang w:eastAsia="zh-CN"/>
        </w:rPr>
      </w:pPr>
      <w:r>
        <w:rPr>
          <w:rFonts w:ascii="Cambria Math" w:eastAsia="Cambria Math" w:hAnsi="Cambria Math" w:cs="Cambria Math"/>
          <w:color w:val="000000"/>
          <w:szCs w:val="21"/>
          <w:lang w:eastAsia="zh-CN"/>
        </w:rPr>
        <w:t>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xml:space="preserve"> = ln(1 + 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xml:space="preserve"> ≥ 0</w:t>
      </w:r>
    </w:p>
    <w:p w14:paraId="595006F9"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（三）政策队列与样本流</w:t>
      </w:r>
    </w:p>
    <w:p w14:paraId="6E285419"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4 </w:t>
      </w:r>
      <w:r>
        <w:rPr>
          <w:b/>
          <w:bCs/>
          <w:color w:val="000000"/>
          <w:szCs w:val="21"/>
          <w:lang w:eastAsia="zh-CN"/>
        </w:rPr>
        <w:t>官方命名队列与窗口内</w:t>
      </w:r>
      <w:r>
        <w:rPr>
          <w:b/>
          <w:bCs/>
          <w:color w:val="000000"/>
          <w:szCs w:val="21"/>
          <w:lang w:eastAsia="zh-CN"/>
        </w:rPr>
        <w:t>post</w:t>
      </w:r>
      <w:r>
        <w:rPr>
          <w:b/>
          <w:bCs/>
          <w:color w:val="000000"/>
          <w:szCs w:val="21"/>
          <w:lang w:eastAsia="zh-CN"/>
        </w:rPr>
        <w:t>支持</w:t>
      </w:r>
    </w:p>
    <w:tbl>
      <w:tblPr>
        <w:tblW w:w="8200" w:type="dxa"/>
        <w:tblLayout w:type="fixed"/>
        <w:tblLook w:val="04A0" w:firstRow="1" w:lastRow="0" w:firstColumn="1" w:lastColumn="0" w:noHBand="0" w:noVBand="1"/>
      </w:tblPr>
      <w:tblGrid>
        <w:gridCol w:w="1328"/>
        <w:gridCol w:w="1594"/>
        <w:gridCol w:w="1860"/>
        <w:gridCol w:w="1505"/>
        <w:gridCol w:w="1913"/>
      </w:tblGrid>
      <w:tr w:rsidR="00C423C0" w14:paraId="45B50DC1" w14:textId="77777777">
        <w:trPr>
          <w:cantSplit/>
          <w:tblHeader/>
        </w:trPr>
        <w:tc>
          <w:tcPr>
            <w:tcW w:w="13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C2F3487" w14:textId="77777777" w:rsidR="00C423C0" w:rsidRDefault="00204B2F">
            <w:pPr>
              <w:jc w:val="center"/>
            </w:pPr>
            <w:r>
              <w:rPr>
                <w:b/>
                <w:bCs/>
                <w:color w:val="000000"/>
                <w:sz w:val="18"/>
                <w:szCs w:val="18"/>
              </w:rPr>
              <w:t>公告年</w:t>
            </w:r>
          </w:p>
        </w:tc>
        <w:tc>
          <w:tcPr>
            <w:tcW w:w="159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9FED2D1" w14:textId="77777777" w:rsidR="00C423C0" w:rsidRDefault="00204B2F">
            <w:pPr>
              <w:jc w:val="center"/>
            </w:pPr>
            <w:r>
              <w:rPr>
                <w:b/>
                <w:bCs/>
                <w:color w:val="000000"/>
                <w:sz w:val="18"/>
                <w:szCs w:val="18"/>
              </w:rPr>
              <w:t>直接城市</w:t>
            </w:r>
          </w:p>
        </w:tc>
        <w:tc>
          <w:tcPr>
            <w:tcW w:w="186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FEA8979" w14:textId="77777777" w:rsidR="00C423C0" w:rsidRDefault="00204B2F">
            <w:pPr>
              <w:jc w:val="center"/>
            </w:pPr>
            <w:r>
              <w:rPr>
                <w:b/>
                <w:bCs/>
                <w:color w:val="000000"/>
                <w:sz w:val="18"/>
                <w:szCs w:val="18"/>
              </w:rPr>
              <w:t>县区暴露城市</w:t>
            </w:r>
          </w:p>
        </w:tc>
        <w:tc>
          <w:tcPr>
            <w:tcW w:w="150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3A8AFDE" w14:textId="77777777" w:rsidR="00C423C0" w:rsidRDefault="00204B2F">
            <w:pPr>
              <w:jc w:val="center"/>
            </w:pPr>
            <w:r>
              <w:rPr>
                <w:b/>
                <w:bCs/>
                <w:color w:val="000000"/>
                <w:sz w:val="18"/>
                <w:szCs w:val="18"/>
              </w:rPr>
              <w:t>直接臂有</w:t>
            </w:r>
            <w:r>
              <w:rPr>
                <w:b/>
                <w:bCs/>
                <w:color w:val="000000"/>
                <w:sz w:val="18"/>
                <w:szCs w:val="18"/>
              </w:rPr>
              <w:t>post</w:t>
            </w:r>
          </w:p>
        </w:tc>
        <w:tc>
          <w:tcPr>
            <w:tcW w:w="191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96F8101" w14:textId="77777777" w:rsidR="00C423C0" w:rsidRDefault="00204B2F">
            <w:pPr>
              <w:jc w:val="center"/>
            </w:pPr>
            <w:r>
              <w:rPr>
                <w:b/>
                <w:bCs/>
                <w:color w:val="000000"/>
                <w:sz w:val="18"/>
                <w:szCs w:val="18"/>
              </w:rPr>
              <w:t>暴露臂有</w:t>
            </w:r>
            <w:r>
              <w:rPr>
                <w:b/>
                <w:bCs/>
                <w:color w:val="000000"/>
                <w:sz w:val="18"/>
                <w:szCs w:val="18"/>
              </w:rPr>
              <w:t>post</w:t>
            </w:r>
          </w:p>
        </w:tc>
      </w:tr>
      <w:tr w:rsidR="00C423C0" w14:paraId="1F278952" w14:textId="77777777">
        <w:trPr>
          <w:cantSplit/>
        </w:trPr>
        <w:tc>
          <w:tcPr>
            <w:tcW w:w="1328" w:type="dxa"/>
            <w:tcBorders>
              <w:top w:val="nil"/>
              <w:left w:val="nil"/>
              <w:bottom w:val="nil"/>
              <w:right w:val="nil"/>
            </w:tcBorders>
            <w:tcMar>
              <w:top w:w="35" w:type="dxa"/>
              <w:left w:w="55" w:type="dxa"/>
              <w:bottom w:w="35" w:type="dxa"/>
              <w:right w:w="55" w:type="dxa"/>
            </w:tcMar>
          </w:tcPr>
          <w:p w14:paraId="4DDD91D5" w14:textId="77777777" w:rsidR="00C423C0" w:rsidRDefault="00204B2F">
            <w:pPr>
              <w:jc w:val="center"/>
            </w:pPr>
            <w:r>
              <w:rPr>
                <w:color w:val="000000"/>
                <w:sz w:val="18"/>
                <w:szCs w:val="18"/>
              </w:rPr>
              <w:t>2017</w:t>
            </w:r>
          </w:p>
        </w:tc>
        <w:tc>
          <w:tcPr>
            <w:tcW w:w="1594" w:type="dxa"/>
            <w:tcBorders>
              <w:top w:val="nil"/>
              <w:left w:val="nil"/>
              <w:bottom w:val="nil"/>
              <w:right w:val="nil"/>
            </w:tcBorders>
            <w:tcMar>
              <w:top w:w="35" w:type="dxa"/>
              <w:left w:w="55" w:type="dxa"/>
              <w:bottom w:w="35" w:type="dxa"/>
              <w:right w:w="55" w:type="dxa"/>
            </w:tcMar>
          </w:tcPr>
          <w:p w14:paraId="483087B9" w14:textId="77777777" w:rsidR="00C423C0" w:rsidRDefault="00204B2F">
            <w:pPr>
              <w:jc w:val="center"/>
            </w:pPr>
            <w:r>
              <w:rPr>
                <w:color w:val="000000"/>
                <w:sz w:val="18"/>
                <w:szCs w:val="18"/>
              </w:rPr>
              <w:t>8</w:t>
            </w:r>
          </w:p>
        </w:tc>
        <w:tc>
          <w:tcPr>
            <w:tcW w:w="1860" w:type="dxa"/>
            <w:tcBorders>
              <w:top w:val="nil"/>
              <w:left w:val="nil"/>
              <w:bottom w:val="nil"/>
              <w:right w:val="nil"/>
            </w:tcBorders>
            <w:tcMar>
              <w:top w:w="35" w:type="dxa"/>
              <w:left w:w="55" w:type="dxa"/>
              <w:bottom w:w="35" w:type="dxa"/>
              <w:right w:w="55" w:type="dxa"/>
            </w:tcMar>
          </w:tcPr>
          <w:p w14:paraId="08D39AE7" w14:textId="77777777" w:rsidR="00C423C0" w:rsidRDefault="00204B2F">
            <w:pPr>
              <w:jc w:val="center"/>
            </w:pPr>
            <w:r>
              <w:rPr>
                <w:color w:val="000000"/>
                <w:sz w:val="18"/>
                <w:szCs w:val="18"/>
              </w:rPr>
              <w:t>14</w:t>
            </w:r>
          </w:p>
        </w:tc>
        <w:tc>
          <w:tcPr>
            <w:tcW w:w="1505" w:type="dxa"/>
            <w:tcBorders>
              <w:top w:val="nil"/>
              <w:left w:val="nil"/>
              <w:bottom w:val="nil"/>
              <w:right w:val="nil"/>
            </w:tcBorders>
            <w:tcMar>
              <w:top w:w="35" w:type="dxa"/>
              <w:left w:w="55" w:type="dxa"/>
              <w:bottom w:w="35" w:type="dxa"/>
              <w:right w:w="55" w:type="dxa"/>
            </w:tcMar>
          </w:tcPr>
          <w:p w14:paraId="38EA4977"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0F1120E4" w14:textId="77777777" w:rsidR="00C423C0" w:rsidRDefault="00204B2F">
            <w:pPr>
              <w:jc w:val="center"/>
            </w:pPr>
            <w:r>
              <w:rPr>
                <w:color w:val="000000"/>
                <w:sz w:val="18"/>
                <w:szCs w:val="18"/>
              </w:rPr>
              <w:t>是</w:t>
            </w:r>
          </w:p>
        </w:tc>
      </w:tr>
      <w:tr w:rsidR="00C423C0" w14:paraId="40C3D450" w14:textId="77777777">
        <w:trPr>
          <w:cantSplit/>
        </w:trPr>
        <w:tc>
          <w:tcPr>
            <w:tcW w:w="1328" w:type="dxa"/>
            <w:tcBorders>
              <w:top w:val="nil"/>
              <w:left w:val="nil"/>
              <w:bottom w:val="nil"/>
              <w:right w:val="nil"/>
            </w:tcBorders>
            <w:tcMar>
              <w:top w:w="35" w:type="dxa"/>
              <w:left w:w="55" w:type="dxa"/>
              <w:bottom w:w="35" w:type="dxa"/>
              <w:right w:w="55" w:type="dxa"/>
            </w:tcMar>
          </w:tcPr>
          <w:p w14:paraId="4ACBD4FF" w14:textId="77777777" w:rsidR="00C423C0" w:rsidRDefault="00204B2F">
            <w:pPr>
              <w:jc w:val="center"/>
            </w:pPr>
            <w:r>
              <w:rPr>
                <w:color w:val="000000"/>
                <w:sz w:val="18"/>
                <w:szCs w:val="18"/>
              </w:rPr>
              <w:t>2018</w:t>
            </w:r>
          </w:p>
        </w:tc>
        <w:tc>
          <w:tcPr>
            <w:tcW w:w="1594" w:type="dxa"/>
            <w:tcBorders>
              <w:top w:val="nil"/>
              <w:left w:val="nil"/>
              <w:bottom w:val="nil"/>
              <w:right w:val="nil"/>
            </w:tcBorders>
            <w:tcMar>
              <w:top w:w="35" w:type="dxa"/>
              <w:left w:w="55" w:type="dxa"/>
              <w:bottom w:w="35" w:type="dxa"/>
              <w:right w:w="55" w:type="dxa"/>
            </w:tcMar>
          </w:tcPr>
          <w:p w14:paraId="08B71C0C" w14:textId="77777777" w:rsidR="00C423C0" w:rsidRDefault="00204B2F">
            <w:pPr>
              <w:jc w:val="center"/>
            </w:pPr>
            <w:r>
              <w:rPr>
                <w:color w:val="000000"/>
                <w:sz w:val="18"/>
                <w:szCs w:val="18"/>
              </w:rPr>
              <w:t>2</w:t>
            </w:r>
          </w:p>
        </w:tc>
        <w:tc>
          <w:tcPr>
            <w:tcW w:w="1860" w:type="dxa"/>
            <w:tcBorders>
              <w:top w:val="nil"/>
              <w:left w:val="nil"/>
              <w:bottom w:val="nil"/>
              <w:right w:val="nil"/>
            </w:tcBorders>
            <w:tcMar>
              <w:top w:w="35" w:type="dxa"/>
              <w:left w:w="55" w:type="dxa"/>
              <w:bottom w:w="35" w:type="dxa"/>
              <w:right w:w="55" w:type="dxa"/>
            </w:tcMar>
          </w:tcPr>
          <w:p w14:paraId="73BBB0ED" w14:textId="77777777" w:rsidR="00C423C0" w:rsidRDefault="00204B2F">
            <w:pPr>
              <w:jc w:val="center"/>
            </w:pPr>
            <w:r>
              <w:rPr>
                <w:color w:val="000000"/>
                <w:sz w:val="18"/>
                <w:szCs w:val="18"/>
              </w:rPr>
              <w:t>8</w:t>
            </w:r>
          </w:p>
        </w:tc>
        <w:tc>
          <w:tcPr>
            <w:tcW w:w="1505" w:type="dxa"/>
            <w:tcBorders>
              <w:top w:val="nil"/>
              <w:left w:val="nil"/>
              <w:bottom w:val="nil"/>
              <w:right w:val="nil"/>
            </w:tcBorders>
            <w:tcMar>
              <w:top w:w="35" w:type="dxa"/>
              <w:left w:w="55" w:type="dxa"/>
              <w:bottom w:w="35" w:type="dxa"/>
              <w:right w:w="55" w:type="dxa"/>
            </w:tcMar>
          </w:tcPr>
          <w:p w14:paraId="027F79A0"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6F69969C" w14:textId="77777777" w:rsidR="00C423C0" w:rsidRDefault="00204B2F">
            <w:pPr>
              <w:jc w:val="center"/>
            </w:pPr>
            <w:r>
              <w:rPr>
                <w:color w:val="000000"/>
                <w:sz w:val="18"/>
                <w:szCs w:val="18"/>
              </w:rPr>
              <w:t>是</w:t>
            </w:r>
          </w:p>
        </w:tc>
      </w:tr>
      <w:tr w:rsidR="00C423C0" w14:paraId="3F04759A" w14:textId="77777777">
        <w:trPr>
          <w:cantSplit/>
        </w:trPr>
        <w:tc>
          <w:tcPr>
            <w:tcW w:w="1328" w:type="dxa"/>
            <w:tcBorders>
              <w:top w:val="nil"/>
              <w:left w:val="nil"/>
              <w:bottom w:val="nil"/>
              <w:right w:val="nil"/>
            </w:tcBorders>
            <w:tcMar>
              <w:top w:w="35" w:type="dxa"/>
              <w:left w:w="55" w:type="dxa"/>
              <w:bottom w:w="35" w:type="dxa"/>
              <w:right w:w="55" w:type="dxa"/>
            </w:tcMar>
          </w:tcPr>
          <w:p w14:paraId="33B4D25C" w14:textId="77777777" w:rsidR="00C423C0" w:rsidRDefault="00204B2F">
            <w:pPr>
              <w:jc w:val="center"/>
            </w:pPr>
            <w:r>
              <w:rPr>
                <w:color w:val="000000"/>
                <w:sz w:val="18"/>
                <w:szCs w:val="18"/>
              </w:rPr>
              <w:t>2019</w:t>
            </w:r>
          </w:p>
        </w:tc>
        <w:tc>
          <w:tcPr>
            <w:tcW w:w="1594" w:type="dxa"/>
            <w:tcBorders>
              <w:top w:val="nil"/>
              <w:left w:val="nil"/>
              <w:bottom w:val="nil"/>
              <w:right w:val="nil"/>
            </w:tcBorders>
            <w:tcMar>
              <w:top w:w="35" w:type="dxa"/>
              <w:left w:w="55" w:type="dxa"/>
              <w:bottom w:w="35" w:type="dxa"/>
              <w:right w:w="55" w:type="dxa"/>
            </w:tcMar>
          </w:tcPr>
          <w:p w14:paraId="3AF6F055" w14:textId="77777777" w:rsidR="00C423C0" w:rsidRDefault="00204B2F">
            <w:pPr>
              <w:jc w:val="center"/>
            </w:pPr>
            <w:r>
              <w:rPr>
                <w:color w:val="000000"/>
                <w:sz w:val="18"/>
                <w:szCs w:val="18"/>
              </w:rPr>
              <w:t>7</w:t>
            </w:r>
          </w:p>
        </w:tc>
        <w:tc>
          <w:tcPr>
            <w:tcW w:w="1860" w:type="dxa"/>
            <w:tcBorders>
              <w:top w:val="nil"/>
              <w:left w:val="nil"/>
              <w:bottom w:val="nil"/>
              <w:right w:val="nil"/>
            </w:tcBorders>
            <w:tcMar>
              <w:top w:w="35" w:type="dxa"/>
              <w:left w:w="55" w:type="dxa"/>
              <w:bottom w:w="35" w:type="dxa"/>
              <w:right w:w="55" w:type="dxa"/>
            </w:tcMar>
          </w:tcPr>
          <w:p w14:paraId="2E6ECFB6" w14:textId="77777777" w:rsidR="00C423C0" w:rsidRDefault="00204B2F">
            <w:pPr>
              <w:jc w:val="center"/>
            </w:pPr>
            <w:r>
              <w:rPr>
                <w:color w:val="000000"/>
                <w:sz w:val="18"/>
                <w:szCs w:val="18"/>
              </w:rPr>
              <w:t>23</w:t>
            </w:r>
          </w:p>
        </w:tc>
        <w:tc>
          <w:tcPr>
            <w:tcW w:w="1505" w:type="dxa"/>
            <w:tcBorders>
              <w:top w:val="nil"/>
              <w:left w:val="nil"/>
              <w:bottom w:val="nil"/>
              <w:right w:val="nil"/>
            </w:tcBorders>
            <w:tcMar>
              <w:top w:w="35" w:type="dxa"/>
              <w:left w:w="55" w:type="dxa"/>
              <w:bottom w:w="35" w:type="dxa"/>
              <w:right w:w="55" w:type="dxa"/>
            </w:tcMar>
          </w:tcPr>
          <w:p w14:paraId="6C2342FE"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1FCE0E39" w14:textId="77777777" w:rsidR="00C423C0" w:rsidRDefault="00204B2F">
            <w:pPr>
              <w:jc w:val="center"/>
            </w:pPr>
            <w:r>
              <w:rPr>
                <w:color w:val="000000"/>
                <w:sz w:val="18"/>
                <w:szCs w:val="18"/>
              </w:rPr>
              <w:t>是</w:t>
            </w:r>
          </w:p>
        </w:tc>
      </w:tr>
      <w:tr w:rsidR="00C423C0" w14:paraId="763735B8" w14:textId="77777777">
        <w:trPr>
          <w:cantSplit/>
        </w:trPr>
        <w:tc>
          <w:tcPr>
            <w:tcW w:w="1328" w:type="dxa"/>
            <w:tcBorders>
              <w:top w:val="nil"/>
              <w:left w:val="nil"/>
              <w:bottom w:val="nil"/>
              <w:right w:val="nil"/>
            </w:tcBorders>
            <w:tcMar>
              <w:top w:w="35" w:type="dxa"/>
              <w:left w:w="55" w:type="dxa"/>
              <w:bottom w:w="35" w:type="dxa"/>
              <w:right w:w="55" w:type="dxa"/>
            </w:tcMar>
          </w:tcPr>
          <w:p w14:paraId="29206712" w14:textId="77777777" w:rsidR="00C423C0" w:rsidRDefault="00204B2F">
            <w:pPr>
              <w:jc w:val="center"/>
            </w:pPr>
            <w:r>
              <w:rPr>
                <w:color w:val="000000"/>
                <w:sz w:val="18"/>
                <w:szCs w:val="18"/>
              </w:rPr>
              <w:t>2020</w:t>
            </w:r>
          </w:p>
        </w:tc>
        <w:tc>
          <w:tcPr>
            <w:tcW w:w="1594" w:type="dxa"/>
            <w:tcBorders>
              <w:top w:val="nil"/>
              <w:left w:val="nil"/>
              <w:bottom w:val="nil"/>
              <w:right w:val="nil"/>
            </w:tcBorders>
            <w:tcMar>
              <w:top w:w="35" w:type="dxa"/>
              <w:left w:w="55" w:type="dxa"/>
              <w:bottom w:w="35" w:type="dxa"/>
              <w:right w:w="55" w:type="dxa"/>
            </w:tcMar>
          </w:tcPr>
          <w:p w14:paraId="5B1ED403" w14:textId="77777777" w:rsidR="00C423C0" w:rsidRDefault="00204B2F">
            <w:pPr>
              <w:jc w:val="center"/>
            </w:pPr>
            <w:r>
              <w:rPr>
                <w:color w:val="000000"/>
                <w:sz w:val="18"/>
                <w:szCs w:val="18"/>
              </w:rPr>
              <w:t>11</w:t>
            </w:r>
          </w:p>
        </w:tc>
        <w:tc>
          <w:tcPr>
            <w:tcW w:w="1860" w:type="dxa"/>
            <w:tcBorders>
              <w:top w:val="nil"/>
              <w:left w:val="nil"/>
              <w:bottom w:val="nil"/>
              <w:right w:val="nil"/>
            </w:tcBorders>
            <w:tcMar>
              <w:top w:w="35" w:type="dxa"/>
              <w:left w:w="55" w:type="dxa"/>
              <w:bottom w:w="35" w:type="dxa"/>
              <w:right w:w="55" w:type="dxa"/>
            </w:tcMar>
          </w:tcPr>
          <w:p w14:paraId="48B852F4" w14:textId="77777777" w:rsidR="00C423C0" w:rsidRDefault="00204B2F">
            <w:pPr>
              <w:jc w:val="center"/>
            </w:pPr>
            <w:r>
              <w:rPr>
                <w:color w:val="000000"/>
                <w:sz w:val="18"/>
                <w:szCs w:val="18"/>
              </w:rPr>
              <w:t>48</w:t>
            </w:r>
          </w:p>
        </w:tc>
        <w:tc>
          <w:tcPr>
            <w:tcW w:w="1505" w:type="dxa"/>
            <w:tcBorders>
              <w:top w:val="nil"/>
              <w:left w:val="nil"/>
              <w:bottom w:val="nil"/>
              <w:right w:val="nil"/>
            </w:tcBorders>
            <w:tcMar>
              <w:top w:w="35" w:type="dxa"/>
              <w:left w:w="55" w:type="dxa"/>
              <w:bottom w:w="35" w:type="dxa"/>
              <w:right w:w="55" w:type="dxa"/>
            </w:tcMar>
          </w:tcPr>
          <w:p w14:paraId="625328A4"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2B4AF8CA" w14:textId="77777777" w:rsidR="00C423C0" w:rsidRDefault="00204B2F">
            <w:pPr>
              <w:jc w:val="center"/>
            </w:pPr>
            <w:r>
              <w:rPr>
                <w:color w:val="000000"/>
                <w:sz w:val="18"/>
                <w:szCs w:val="18"/>
              </w:rPr>
              <w:t>是</w:t>
            </w:r>
          </w:p>
        </w:tc>
      </w:tr>
      <w:tr w:rsidR="00C423C0" w14:paraId="20556877" w14:textId="77777777">
        <w:trPr>
          <w:cantSplit/>
        </w:trPr>
        <w:tc>
          <w:tcPr>
            <w:tcW w:w="1328" w:type="dxa"/>
            <w:tcBorders>
              <w:top w:val="nil"/>
              <w:left w:val="nil"/>
              <w:bottom w:val="nil"/>
              <w:right w:val="nil"/>
            </w:tcBorders>
            <w:tcMar>
              <w:top w:w="35" w:type="dxa"/>
              <w:left w:w="55" w:type="dxa"/>
              <w:bottom w:w="35" w:type="dxa"/>
              <w:right w:w="55" w:type="dxa"/>
            </w:tcMar>
          </w:tcPr>
          <w:p w14:paraId="3F14D9F7" w14:textId="77777777" w:rsidR="00C423C0" w:rsidRDefault="00204B2F">
            <w:pPr>
              <w:jc w:val="center"/>
            </w:pPr>
            <w:r>
              <w:rPr>
                <w:color w:val="000000"/>
                <w:sz w:val="18"/>
                <w:szCs w:val="18"/>
              </w:rPr>
              <w:t>2021</w:t>
            </w:r>
          </w:p>
        </w:tc>
        <w:tc>
          <w:tcPr>
            <w:tcW w:w="1594" w:type="dxa"/>
            <w:tcBorders>
              <w:top w:val="nil"/>
              <w:left w:val="nil"/>
              <w:bottom w:val="nil"/>
              <w:right w:val="nil"/>
            </w:tcBorders>
            <w:tcMar>
              <w:top w:w="35" w:type="dxa"/>
              <w:left w:w="55" w:type="dxa"/>
              <w:bottom w:w="35" w:type="dxa"/>
              <w:right w:w="55" w:type="dxa"/>
            </w:tcMar>
          </w:tcPr>
          <w:p w14:paraId="1DFAB7F7" w14:textId="77777777" w:rsidR="00C423C0" w:rsidRDefault="00204B2F">
            <w:pPr>
              <w:jc w:val="center"/>
            </w:pPr>
            <w:r>
              <w:rPr>
                <w:color w:val="000000"/>
                <w:sz w:val="18"/>
                <w:szCs w:val="18"/>
              </w:rPr>
              <w:t>11</w:t>
            </w:r>
          </w:p>
        </w:tc>
        <w:tc>
          <w:tcPr>
            <w:tcW w:w="1860" w:type="dxa"/>
            <w:tcBorders>
              <w:top w:val="nil"/>
              <w:left w:val="nil"/>
              <w:bottom w:val="nil"/>
              <w:right w:val="nil"/>
            </w:tcBorders>
            <w:tcMar>
              <w:top w:w="35" w:type="dxa"/>
              <w:left w:w="55" w:type="dxa"/>
              <w:bottom w:w="35" w:type="dxa"/>
              <w:right w:w="55" w:type="dxa"/>
            </w:tcMar>
          </w:tcPr>
          <w:p w14:paraId="36705366" w14:textId="77777777" w:rsidR="00C423C0" w:rsidRDefault="00204B2F">
            <w:pPr>
              <w:jc w:val="center"/>
            </w:pPr>
            <w:r>
              <w:rPr>
                <w:color w:val="000000"/>
                <w:sz w:val="18"/>
                <w:szCs w:val="18"/>
              </w:rPr>
              <w:t>35</w:t>
            </w:r>
          </w:p>
        </w:tc>
        <w:tc>
          <w:tcPr>
            <w:tcW w:w="1505" w:type="dxa"/>
            <w:tcBorders>
              <w:top w:val="nil"/>
              <w:left w:val="nil"/>
              <w:bottom w:val="nil"/>
              <w:right w:val="nil"/>
            </w:tcBorders>
            <w:tcMar>
              <w:top w:w="35" w:type="dxa"/>
              <w:left w:w="55" w:type="dxa"/>
              <w:bottom w:w="35" w:type="dxa"/>
              <w:right w:w="55" w:type="dxa"/>
            </w:tcMar>
          </w:tcPr>
          <w:p w14:paraId="0E3C53A3"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3B61570D" w14:textId="77777777" w:rsidR="00C423C0" w:rsidRDefault="00204B2F">
            <w:pPr>
              <w:jc w:val="center"/>
            </w:pPr>
            <w:r>
              <w:rPr>
                <w:color w:val="000000"/>
                <w:sz w:val="18"/>
                <w:szCs w:val="18"/>
              </w:rPr>
              <w:t>是</w:t>
            </w:r>
          </w:p>
        </w:tc>
      </w:tr>
      <w:tr w:rsidR="00C423C0" w14:paraId="0B1B071C" w14:textId="77777777">
        <w:trPr>
          <w:cantSplit/>
        </w:trPr>
        <w:tc>
          <w:tcPr>
            <w:tcW w:w="1328" w:type="dxa"/>
            <w:tcBorders>
              <w:top w:val="nil"/>
              <w:left w:val="nil"/>
              <w:bottom w:val="nil"/>
              <w:right w:val="nil"/>
            </w:tcBorders>
            <w:tcMar>
              <w:top w:w="35" w:type="dxa"/>
              <w:left w:w="55" w:type="dxa"/>
              <w:bottom w:w="35" w:type="dxa"/>
              <w:right w:w="55" w:type="dxa"/>
            </w:tcMar>
          </w:tcPr>
          <w:p w14:paraId="07954F70" w14:textId="77777777" w:rsidR="00C423C0" w:rsidRDefault="00204B2F">
            <w:pPr>
              <w:jc w:val="center"/>
            </w:pPr>
            <w:r>
              <w:rPr>
                <w:color w:val="000000"/>
                <w:sz w:val="18"/>
                <w:szCs w:val="18"/>
              </w:rPr>
              <w:t>2022</w:t>
            </w:r>
          </w:p>
        </w:tc>
        <w:tc>
          <w:tcPr>
            <w:tcW w:w="1594" w:type="dxa"/>
            <w:tcBorders>
              <w:top w:val="nil"/>
              <w:left w:val="nil"/>
              <w:bottom w:val="nil"/>
              <w:right w:val="nil"/>
            </w:tcBorders>
            <w:tcMar>
              <w:top w:w="35" w:type="dxa"/>
              <w:left w:w="55" w:type="dxa"/>
              <w:bottom w:w="35" w:type="dxa"/>
              <w:right w:w="55" w:type="dxa"/>
            </w:tcMar>
          </w:tcPr>
          <w:p w14:paraId="061523A1" w14:textId="77777777" w:rsidR="00C423C0" w:rsidRDefault="00204B2F">
            <w:pPr>
              <w:jc w:val="center"/>
            </w:pPr>
            <w:r>
              <w:rPr>
                <w:color w:val="000000"/>
                <w:sz w:val="18"/>
                <w:szCs w:val="18"/>
              </w:rPr>
              <w:t>16</w:t>
            </w:r>
          </w:p>
        </w:tc>
        <w:tc>
          <w:tcPr>
            <w:tcW w:w="1860" w:type="dxa"/>
            <w:tcBorders>
              <w:top w:val="nil"/>
              <w:left w:val="nil"/>
              <w:bottom w:val="nil"/>
              <w:right w:val="nil"/>
            </w:tcBorders>
            <w:tcMar>
              <w:top w:w="35" w:type="dxa"/>
              <w:left w:w="55" w:type="dxa"/>
              <w:bottom w:w="35" w:type="dxa"/>
              <w:right w:w="55" w:type="dxa"/>
            </w:tcMar>
          </w:tcPr>
          <w:p w14:paraId="740483D8" w14:textId="77777777" w:rsidR="00C423C0" w:rsidRDefault="00204B2F">
            <w:pPr>
              <w:jc w:val="center"/>
            </w:pPr>
            <w:r>
              <w:rPr>
                <w:color w:val="000000"/>
                <w:sz w:val="18"/>
                <w:szCs w:val="18"/>
              </w:rPr>
              <w:t>31</w:t>
            </w:r>
          </w:p>
        </w:tc>
        <w:tc>
          <w:tcPr>
            <w:tcW w:w="1505" w:type="dxa"/>
            <w:tcBorders>
              <w:top w:val="nil"/>
              <w:left w:val="nil"/>
              <w:bottom w:val="nil"/>
              <w:right w:val="nil"/>
            </w:tcBorders>
            <w:tcMar>
              <w:top w:w="35" w:type="dxa"/>
              <w:left w:w="55" w:type="dxa"/>
              <w:bottom w:w="35" w:type="dxa"/>
              <w:right w:w="55" w:type="dxa"/>
            </w:tcMar>
          </w:tcPr>
          <w:p w14:paraId="6C42E3B0"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5D25B845" w14:textId="77777777" w:rsidR="00C423C0" w:rsidRDefault="00204B2F">
            <w:pPr>
              <w:jc w:val="center"/>
            </w:pPr>
            <w:r>
              <w:rPr>
                <w:color w:val="000000"/>
                <w:sz w:val="18"/>
                <w:szCs w:val="18"/>
              </w:rPr>
              <w:t>是</w:t>
            </w:r>
          </w:p>
        </w:tc>
      </w:tr>
      <w:tr w:rsidR="00C423C0" w14:paraId="2F496332" w14:textId="77777777">
        <w:trPr>
          <w:cantSplit/>
        </w:trPr>
        <w:tc>
          <w:tcPr>
            <w:tcW w:w="1328" w:type="dxa"/>
            <w:tcBorders>
              <w:top w:val="nil"/>
              <w:left w:val="nil"/>
              <w:bottom w:val="single" w:sz="8" w:space="0" w:color="000000"/>
              <w:right w:val="nil"/>
            </w:tcBorders>
            <w:tcMar>
              <w:top w:w="35" w:type="dxa"/>
              <w:left w:w="55" w:type="dxa"/>
              <w:bottom w:w="35" w:type="dxa"/>
              <w:right w:w="55" w:type="dxa"/>
            </w:tcMar>
          </w:tcPr>
          <w:p w14:paraId="26EC810F" w14:textId="77777777" w:rsidR="00C423C0" w:rsidRDefault="00204B2F">
            <w:pPr>
              <w:jc w:val="center"/>
            </w:pPr>
            <w:r>
              <w:rPr>
                <w:color w:val="000000"/>
                <w:sz w:val="18"/>
                <w:szCs w:val="18"/>
              </w:rPr>
              <w:t>2023</w:t>
            </w:r>
          </w:p>
        </w:tc>
        <w:tc>
          <w:tcPr>
            <w:tcW w:w="1594" w:type="dxa"/>
            <w:tcBorders>
              <w:top w:val="nil"/>
              <w:left w:val="nil"/>
              <w:bottom w:val="single" w:sz="8" w:space="0" w:color="000000"/>
              <w:right w:val="nil"/>
            </w:tcBorders>
            <w:tcMar>
              <w:top w:w="35" w:type="dxa"/>
              <w:left w:w="55" w:type="dxa"/>
              <w:bottom w:w="35" w:type="dxa"/>
              <w:right w:w="55" w:type="dxa"/>
            </w:tcMar>
          </w:tcPr>
          <w:p w14:paraId="5A1FE5A7" w14:textId="77777777" w:rsidR="00C423C0" w:rsidRDefault="00204B2F">
            <w:pPr>
              <w:jc w:val="center"/>
            </w:pPr>
            <w:r>
              <w:rPr>
                <w:color w:val="000000"/>
                <w:sz w:val="18"/>
                <w:szCs w:val="18"/>
              </w:rPr>
              <w:t>14</w:t>
            </w:r>
          </w:p>
        </w:tc>
        <w:tc>
          <w:tcPr>
            <w:tcW w:w="1860" w:type="dxa"/>
            <w:tcBorders>
              <w:top w:val="nil"/>
              <w:left w:val="nil"/>
              <w:bottom w:val="single" w:sz="8" w:space="0" w:color="000000"/>
              <w:right w:val="nil"/>
            </w:tcBorders>
            <w:tcMar>
              <w:top w:w="35" w:type="dxa"/>
              <w:left w:w="55" w:type="dxa"/>
              <w:bottom w:w="35" w:type="dxa"/>
              <w:right w:w="55" w:type="dxa"/>
            </w:tcMar>
          </w:tcPr>
          <w:p w14:paraId="14BA2345" w14:textId="77777777" w:rsidR="00C423C0" w:rsidRDefault="00204B2F">
            <w:pPr>
              <w:jc w:val="center"/>
            </w:pPr>
            <w:r>
              <w:rPr>
                <w:color w:val="000000"/>
                <w:sz w:val="18"/>
                <w:szCs w:val="18"/>
              </w:rPr>
              <w:t>25</w:t>
            </w:r>
          </w:p>
        </w:tc>
        <w:tc>
          <w:tcPr>
            <w:tcW w:w="1505" w:type="dxa"/>
            <w:tcBorders>
              <w:top w:val="nil"/>
              <w:left w:val="nil"/>
              <w:bottom w:val="single" w:sz="8" w:space="0" w:color="000000"/>
              <w:right w:val="nil"/>
            </w:tcBorders>
            <w:tcMar>
              <w:top w:w="35" w:type="dxa"/>
              <w:left w:w="55" w:type="dxa"/>
              <w:bottom w:w="35" w:type="dxa"/>
              <w:right w:w="55" w:type="dxa"/>
            </w:tcMar>
          </w:tcPr>
          <w:p w14:paraId="43E7BB40" w14:textId="77777777" w:rsidR="00C423C0" w:rsidRDefault="00204B2F">
            <w:pPr>
              <w:jc w:val="center"/>
            </w:pPr>
            <w:r>
              <w:rPr>
                <w:color w:val="000000"/>
                <w:sz w:val="18"/>
                <w:szCs w:val="18"/>
              </w:rPr>
              <w:t>否</w:t>
            </w:r>
          </w:p>
        </w:tc>
        <w:tc>
          <w:tcPr>
            <w:tcW w:w="1913" w:type="dxa"/>
            <w:tcBorders>
              <w:top w:val="nil"/>
              <w:left w:val="nil"/>
              <w:bottom w:val="single" w:sz="8" w:space="0" w:color="000000"/>
              <w:right w:val="nil"/>
            </w:tcBorders>
            <w:tcMar>
              <w:top w:w="35" w:type="dxa"/>
              <w:left w:w="55" w:type="dxa"/>
              <w:bottom w:w="35" w:type="dxa"/>
              <w:right w:w="55" w:type="dxa"/>
            </w:tcMar>
          </w:tcPr>
          <w:p w14:paraId="2C074E08" w14:textId="77777777" w:rsidR="00C423C0" w:rsidRDefault="00204B2F">
            <w:pPr>
              <w:jc w:val="center"/>
            </w:pPr>
            <w:r>
              <w:rPr>
                <w:color w:val="000000"/>
                <w:sz w:val="18"/>
                <w:szCs w:val="18"/>
              </w:rPr>
              <w:t>否</w:t>
            </w:r>
          </w:p>
        </w:tc>
      </w:tr>
    </w:tbl>
    <w:p w14:paraId="2D6F4A49" w14:textId="77777777" w:rsidR="00C423C0" w:rsidRDefault="00204B2F">
      <w:pPr>
        <w:ind w:firstLineChars="200" w:firstLine="300"/>
        <w:rPr>
          <w:lang w:eastAsia="zh-CN"/>
        </w:rPr>
      </w:pPr>
      <w:r>
        <w:rPr>
          <w:color w:val="000000"/>
          <w:sz w:val="15"/>
          <w:szCs w:val="15"/>
          <w:lang w:eastAsia="zh-CN"/>
        </w:rPr>
        <w:t>注：主处理时点为公告年</w:t>
      </w:r>
      <w:r>
        <w:rPr>
          <w:color w:val="000000"/>
          <w:sz w:val="15"/>
          <w:szCs w:val="15"/>
          <w:lang w:eastAsia="zh-CN"/>
        </w:rPr>
        <w:t>+1</w:t>
      </w:r>
      <w:r>
        <w:rPr>
          <w:color w:val="000000"/>
          <w:sz w:val="15"/>
          <w:szCs w:val="15"/>
          <w:lang w:eastAsia="zh-CN"/>
        </w:rPr>
        <w:t>；</w:t>
      </w:r>
      <w:r>
        <w:rPr>
          <w:color w:val="000000"/>
          <w:sz w:val="15"/>
          <w:szCs w:val="15"/>
          <w:lang w:eastAsia="zh-CN"/>
        </w:rPr>
        <w:t>2023</w:t>
      </w:r>
      <w:r>
        <w:rPr>
          <w:color w:val="000000"/>
          <w:sz w:val="15"/>
          <w:szCs w:val="15"/>
          <w:lang w:eastAsia="zh-CN"/>
        </w:rPr>
        <w:t>队列的生效年为</w:t>
      </w:r>
      <w:r>
        <w:rPr>
          <w:color w:val="000000"/>
          <w:sz w:val="15"/>
          <w:szCs w:val="15"/>
          <w:lang w:eastAsia="zh-CN"/>
        </w:rPr>
        <w:t>2024</w:t>
      </w:r>
      <w:r>
        <w:rPr>
          <w:color w:val="000000"/>
          <w:sz w:val="15"/>
          <w:szCs w:val="15"/>
          <w:lang w:eastAsia="zh-CN"/>
        </w:rPr>
        <w:t>，因此在</w:t>
      </w:r>
      <w:r>
        <w:rPr>
          <w:color w:val="000000"/>
          <w:sz w:val="15"/>
          <w:szCs w:val="15"/>
          <w:lang w:eastAsia="zh-CN"/>
        </w:rPr>
        <w:t>2008—2023</w:t>
      </w:r>
      <w:r>
        <w:rPr>
          <w:color w:val="000000"/>
          <w:sz w:val="15"/>
          <w:szCs w:val="15"/>
          <w:lang w:eastAsia="zh-CN"/>
        </w:rPr>
        <w:t>窗口内没有</w:t>
      </w:r>
      <w:r>
        <w:rPr>
          <w:color w:val="000000"/>
          <w:sz w:val="15"/>
          <w:szCs w:val="15"/>
          <w:lang w:eastAsia="zh-CN"/>
        </w:rPr>
        <w:t>post</w:t>
      </w:r>
      <w:r>
        <w:rPr>
          <w:color w:val="000000"/>
          <w:sz w:val="15"/>
          <w:szCs w:val="15"/>
          <w:lang w:eastAsia="zh-CN"/>
        </w:rPr>
        <w:t>观察。</w:t>
      </w:r>
    </w:p>
    <w:p w14:paraId="2181932F" w14:textId="77777777" w:rsidR="00C423C0" w:rsidRDefault="00204B2F">
      <w:pPr>
        <w:ind w:firstLineChars="200" w:firstLine="300"/>
        <w:rPr>
          <w:lang w:eastAsia="zh-CN"/>
        </w:rPr>
      </w:pPr>
      <w:r>
        <w:rPr>
          <w:color w:val="000000"/>
          <w:sz w:val="15"/>
          <w:szCs w:val="15"/>
          <w:lang w:eastAsia="zh-CN"/>
        </w:rPr>
        <w:t>资料来源：作者根据生态环境部第一至第七批生态文明建设示范市县名单整理。</w:t>
      </w:r>
    </w:p>
    <w:p w14:paraId="02F8428D" w14:textId="77777777" w:rsidR="00C423C0" w:rsidRDefault="00204B2F">
      <w:pPr>
        <w:keepNext/>
        <w:jc w:val="center"/>
      </w:pPr>
      <w:r>
        <w:rPr>
          <w:b/>
          <w:bCs/>
          <w:color w:val="000000"/>
          <w:szCs w:val="21"/>
        </w:rPr>
        <w:t>表</w:t>
      </w:r>
      <w:r>
        <w:rPr>
          <w:b/>
          <w:bCs/>
          <w:color w:val="000000"/>
          <w:szCs w:val="21"/>
        </w:rPr>
        <w:t xml:space="preserve">5 </w:t>
      </w:r>
      <w:r>
        <w:rPr>
          <w:b/>
          <w:bCs/>
          <w:color w:val="000000"/>
          <w:szCs w:val="21"/>
        </w:rPr>
        <w:t>样本流与合并支持度</w:t>
      </w:r>
    </w:p>
    <w:tbl>
      <w:tblPr>
        <w:tblW w:w="8200" w:type="dxa"/>
        <w:tblLayout w:type="fixed"/>
        <w:tblLook w:val="04A0" w:firstRow="1" w:lastRow="0" w:firstColumn="1" w:lastColumn="0" w:noHBand="0" w:noVBand="1"/>
      </w:tblPr>
      <w:tblGrid>
        <w:gridCol w:w="2834"/>
        <w:gridCol w:w="1948"/>
        <w:gridCol w:w="3418"/>
      </w:tblGrid>
      <w:tr w:rsidR="00C423C0" w14:paraId="1CBE61E6" w14:textId="77777777">
        <w:trPr>
          <w:cantSplit/>
          <w:tblHeader/>
        </w:trPr>
        <w:tc>
          <w:tcPr>
            <w:tcW w:w="2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91DD1D9" w14:textId="77777777" w:rsidR="00C423C0" w:rsidRDefault="00204B2F">
            <w:pPr>
              <w:jc w:val="center"/>
            </w:pPr>
            <w:r>
              <w:rPr>
                <w:b/>
                <w:bCs/>
                <w:color w:val="000000"/>
                <w:sz w:val="18"/>
                <w:szCs w:val="18"/>
              </w:rPr>
              <w:t>样本阶段</w:t>
            </w:r>
          </w:p>
        </w:tc>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8083545" w14:textId="77777777" w:rsidR="00C423C0" w:rsidRDefault="00204B2F">
            <w:pPr>
              <w:jc w:val="center"/>
            </w:pPr>
            <w:r>
              <w:rPr>
                <w:b/>
                <w:bCs/>
                <w:color w:val="000000"/>
                <w:sz w:val="18"/>
                <w:szCs w:val="18"/>
              </w:rPr>
              <w:t>观察数</w:t>
            </w:r>
          </w:p>
        </w:tc>
        <w:tc>
          <w:tcPr>
            <w:tcW w:w="341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DF074D1" w14:textId="77777777" w:rsidR="00C423C0" w:rsidRDefault="00204B2F">
            <w:pPr>
              <w:jc w:val="center"/>
            </w:pPr>
            <w:r>
              <w:rPr>
                <w:b/>
                <w:bCs/>
                <w:color w:val="000000"/>
                <w:sz w:val="18"/>
                <w:szCs w:val="18"/>
              </w:rPr>
              <w:t>规则</w:t>
            </w:r>
            <w:r>
              <w:rPr>
                <w:b/>
                <w:bCs/>
                <w:color w:val="000000"/>
                <w:sz w:val="18"/>
                <w:szCs w:val="18"/>
              </w:rPr>
              <w:t>/</w:t>
            </w:r>
            <w:r>
              <w:rPr>
                <w:b/>
                <w:bCs/>
                <w:color w:val="000000"/>
                <w:sz w:val="18"/>
                <w:szCs w:val="18"/>
              </w:rPr>
              <w:t>说明</w:t>
            </w:r>
          </w:p>
        </w:tc>
      </w:tr>
      <w:tr w:rsidR="00C423C0" w14:paraId="2856E129" w14:textId="77777777">
        <w:trPr>
          <w:cantSplit/>
        </w:trPr>
        <w:tc>
          <w:tcPr>
            <w:tcW w:w="2834" w:type="dxa"/>
            <w:tcBorders>
              <w:top w:val="nil"/>
              <w:left w:val="nil"/>
              <w:bottom w:val="nil"/>
              <w:right w:val="nil"/>
            </w:tcBorders>
            <w:tcMar>
              <w:top w:w="35" w:type="dxa"/>
              <w:left w:w="55" w:type="dxa"/>
              <w:bottom w:w="35" w:type="dxa"/>
              <w:right w:w="55" w:type="dxa"/>
            </w:tcMar>
          </w:tcPr>
          <w:p w14:paraId="4EBE8494" w14:textId="77777777" w:rsidR="00C423C0" w:rsidRDefault="00204B2F">
            <w:pPr>
              <w:jc w:val="center"/>
              <w:rPr>
                <w:lang w:eastAsia="zh-CN"/>
              </w:rPr>
            </w:pPr>
            <w:r>
              <w:rPr>
                <w:color w:val="000000"/>
                <w:sz w:val="18"/>
                <w:szCs w:val="18"/>
                <w:lang w:eastAsia="zh-CN"/>
              </w:rPr>
              <w:t>审计源行（删除标签行后）</w:t>
            </w:r>
          </w:p>
        </w:tc>
        <w:tc>
          <w:tcPr>
            <w:tcW w:w="1948" w:type="dxa"/>
            <w:tcBorders>
              <w:top w:val="nil"/>
              <w:left w:val="nil"/>
              <w:bottom w:val="nil"/>
              <w:right w:val="nil"/>
            </w:tcBorders>
            <w:tcMar>
              <w:top w:w="35" w:type="dxa"/>
              <w:left w:w="55" w:type="dxa"/>
              <w:bottom w:w="35" w:type="dxa"/>
              <w:right w:w="55" w:type="dxa"/>
            </w:tcMar>
          </w:tcPr>
          <w:p w14:paraId="7DF0FB4D" w14:textId="77777777" w:rsidR="00C423C0" w:rsidRDefault="00204B2F">
            <w:pPr>
              <w:jc w:val="center"/>
            </w:pPr>
            <w:r>
              <w:rPr>
                <w:color w:val="000000"/>
                <w:sz w:val="18"/>
                <w:szCs w:val="18"/>
              </w:rPr>
              <w:t>59,134</w:t>
            </w:r>
          </w:p>
        </w:tc>
        <w:tc>
          <w:tcPr>
            <w:tcW w:w="3418" w:type="dxa"/>
            <w:tcBorders>
              <w:top w:val="nil"/>
              <w:left w:val="nil"/>
              <w:bottom w:val="nil"/>
              <w:right w:val="nil"/>
            </w:tcBorders>
            <w:tcMar>
              <w:top w:w="35" w:type="dxa"/>
              <w:left w:w="55" w:type="dxa"/>
              <w:bottom w:w="35" w:type="dxa"/>
              <w:right w:w="55" w:type="dxa"/>
            </w:tcMar>
          </w:tcPr>
          <w:p w14:paraId="20E5BB80" w14:textId="77777777" w:rsidR="00C423C0" w:rsidRDefault="00204B2F">
            <w:pPr>
              <w:jc w:val="center"/>
              <w:rPr>
                <w:lang w:eastAsia="zh-CN"/>
              </w:rPr>
            </w:pPr>
            <w:r>
              <w:rPr>
                <w:color w:val="000000"/>
                <w:sz w:val="18"/>
                <w:szCs w:val="18"/>
                <w:lang w:eastAsia="zh-CN"/>
              </w:rPr>
              <w:t>2005—2023</w:t>
            </w:r>
            <w:r>
              <w:rPr>
                <w:color w:val="000000"/>
                <w:sz w:val="18"/>
                <w:szCs w:val="18"/>
                <w:lang w:eastAsia="zh-CN"/>
              </w:rPr>
              <w:t>；保留原始复核标记</w:t>
            </w:r>
          </w:p>
        </w:tc>
      </w:tr>
      <w:tr w:rsidR="00C423C0" w14:paraId="213F3881" w14:textId="77777777">
        <w:trPr>
          <w:cantSplit/>
        </w:trPr>
        <w:tc>
          <w:tcPr>
            <w:tcW w:w="2834" w:type="dxa"/>
            <w:tcBorders>
              <w:top w:val="nil"/>
              <w:left w:val="nil"/>
              <w:bottom w:val="nil"/>
              <w:right w:val="nil"/>
            </w:tcBorders>
            <w:tcMar>
              <w:top w:w="35" w:type="dxa"/>
              <w:left w:w="55" w:type="dxa"/>
              <w:bottom w:w="35" w:type="dxa"/>
              <w:right w:w="55" w:type="dxa"/>
            </w:tcMar>
          </w:tcPr>
          <w:p w14:paraId="2808BC8F" w14:textId="77777777" w:rsidR="00C423C0" w:rsidRDefault="00204B2F">
            <w:pPr>
              <w:jc w:val="center"/>
            </w:pPr>
            <w:r>
              <w:rPr>
                <w:color w:val="000000"/>
                <w:sz w:val="18"/>
                <w:szCs w:val="18"/>
              </w:rPr>
              <w:t>候选行（去重前）</w:t>
            </w:r>
          </w:p>
        </w:tc>
        <w:tc>
          <w:tcPr>
            <w:tcW w:w="1948" w:type="dxa"/>
            <w:tcBorders>
              <w:top w:val="nil"/>
              <w:left w:val="nil"/>
              <w:bottom w:val="nil"/>
              <w:right w:val="nil"/>
            </w:tcBorders>
            <w:tcMar>
              <w:top w:w="35" w:type="dxa"/>
              <w:left w:w="55" w:type="dxa"/>
              <w:bottom w:w="35" w:type="dxa"/>
              <w:right w:w="55" w:type="dxa"/>
            </w:tcMar>
          </w:tcPr>
          <w:p w14:paraId="72368B8B" w14:textId="77777777" w:rsidR="00C423C0" w:rsidRDefault="00204B2F">
            <w:pPr>
              <w:jc w:val="center"/>
            </w:pPr>
            <w:r>
              <w:rPr>
                <w:color w:val="000000"/>
                <w:sz w:val="18"/>
                <w:szCs w:val="18"/>
              </w:rPr>
              <w:t>58,626</w:t>
            </w:r>
          </w:p>
        </w:tc>
        <w:tc>
          <w:tcPr>
            <w:tcW w:w="3418" w:type="dxa"/>
            <w:tcBorders>
              <w:top w:val="nil"/>
              <w:left w:val="nil"/>
              <w:bottom w:val="nil"/>
              <w:right w:val="nil"/>
            </w:tcBorders>
            <w:tcMar>
              <w:top w:w="35" w:type="dxa"/>
              <w:left w:w="55" w:type="dxa"/>
              <w:bottom w:w="35" w:type="dxa"/>
              <w:right w:w="55" w:type="dxa"/>
            </w:tcMar>
          </w:tcPr>
          <w:p w14:paraId="31944C48" w14:textId="77777777" w:rsidR="00C423C0" w:rsidRDefault="00204B2F">
            <w:pPr>
              <w:jc w:val="center"/>
            </w:pPr>
            <w:r>
              <w:rPr>
                <w:color w:val="000000"/>
                <w:sz w:val="18"/>
                <w:szCs w:val="18"/>
              </w:rPr>
              <w:t>城市</w:t>
            </w:r>
            <w:r>
              <w:rPr>
                <w:color w:val="000000"/>
                <w:sz w:val="18"/>
                <w:szCs w:val="18"/>
              </w:rPr>
              <w:t>/</w:t>
            </w:r>
            <w:r>
              <w:rPr>
                <w:color w:val="000000"/>
                <w:sz w:val="18"/>
                <w:szCs w:val="18"/>
              </w:rPr>
              <w:t>年份候选</w:t>
            </w:r>
          </w:p>
        </w:tc>
      </w:tr>
      <w:tr w:rsidR="00C423C0" w14:paraId="084305FC" w14:textId="77777777">
        <w:trPr>
          <w:cantSplit/>
        </w:trPr>
        <w:tc>
          <w:tcPr>
            <w:tcW w:w="2834" w:type="dxa"/>
            <w:tcBorders>
              <w:top w:val="nil"/>
              <w:left w:val="nil"/>
              <w:bottom w:val="nil"/>
              <w:right w:val="nil"/>
            </w:tcBorders>
            <w:tcMar>
              <w:top w:w="35" w:type="dxa"/>
              <w:left w:w="55" w:type="dxa"/>
              <w:bottom w:w="35" w:type="dxa"/>
              <w:right w:w="55" w:type="dxa"/>
            </w:tcMar>
          </w:tcPr>
          <w:p w14:paraId="1167783F" w14:textId="77777777" w:rsidR="00C423C0" w:rsidRDefault="00204B2F">
            <w:pPr>
              <w:jc w:val="center"/>
            </w:pPr>
            <w:r>
              <w:rPr>
                <w:color w:val="000000"/>
                <w:sz w:val="18"/>
                <w:szCs w:val="18"/>
              </w:rPr>
              <w:t>完全重复行剔除</w:t>
            </w:r>
          </w:p>
        </w:tc>
        <w:tc>
          <w:tcPr>
            <w:tcW w:w="1948" w:type="dxa"/>
            <w:tcBorders>
              <w:top w:val="nil"/>
              <w:left w:val="nil"/>
              <w:bottom w:val="nil"/>
              <w:right w:val="nil"/>
            </w:tcBorders>
            <w:tcMar>
              <w:top w:w="35" w:type="dxa"/>
              <w:left w:w="55" w:type="dxa"/>
              <w:bottom w:w="35" w:type="dxa"/>
              <w:right w:w="55" w:type="dxa"/>
            </w:tcMar>
          </w:tcPr>
          <w:p w14:paraId="497CB206" w14:textId="77777777" w:rsidR="00C423C0" w:rsidRDefault="00204B2F">
            <w:pPr>
              <w:jc w:val="center"/>
            </w:pPr>
            <w:r>
              <w:rPr>
                <w:color w:val="000000"/>
                <w:sz w:val="18"/>
                <w:szCs w:val="18"/>
              </w:rPr>
              <w:t>105</w:t>
            </w:r>
          </w:p>
        </w:tc>
        <w:tc>
          <w:tcPr>
            <w:tcW w:w="3418" w:type="dxa"/>
            <w:tcBorders>
              <w:top w:val="nil"/>
              <w:left w:val="nil"/>
              <w:bottom w:val="nil"/>
              <w:right w:val="nil"/>
            </w:tcBorders>
            <w:tcMar>
              <w:top w:w="35" w:type="dxa"/>
              <w:left w:w="55" w:type="dxa"/>
              <w:bottom w:w="35" w:type="dxa"/>
              <w:right w:w="55" w:type="dxa"/>
            </w:tcMar>
          </w:tcPr>
          <w:p w14:paraId="4FC65F4E" w14:textId="77777777" w:rsidR="00C423C0" w:rsidRDefault="00204B2F">
            <w:pPr>
              <w:jc w:val="center"/>
            </w:pPr>
            <w:r>
              <w:rPr>
                <w:color w:val="000000"/>
                <w:sz w:val="18"/>
                <w:szCs w:val="18"/>
              </w:rPr>
              <w:t>仅数值字段完全一致</w:t>
            </w:r>
          </w:p>
        </w:tc>
      </w:tr>
      <w:tr w:rsidR="00C423C0" w14:paraId="512E6803" w14:textId="77777777">
        <w:trPr>
          <w:cantSplit/>
        </w:trPr>
        <w:tc>
          <w:tcPr>
            <w:tcW w:w="2834" w:type="dxa"/>
            <w:tcBorders>
              <w:top w:val="nil"/>
              <w:left w:val="nil"/>
              <w:bottom w:val="nil"/>
              <w:right w:val="nil"/>
            </w:tcBorders>
            <w:tcMar>
              <w:top w:w="35" w:type="dxa"/>
              <w:left w:w="55" w:type="dxa"/>
              <w:bottom w:w="35" w:type="dxa"/>
              <w:right w:w="55" w:type="dxa"/>
            </w:tcMar>
          </w:tcPr>
          <w:p w14:paraId="0E495570" w14:textId="77777777" w:rsidR="00C423C0" w:rsidRDefault="00204B2F">
            <w:pPr>
              <w:jc w:val="center"/>
              <w:rPr>
                <w:lang w:eastAsia="zh-CN"/>
              </w:rPr>
            </w:pPr>
            <w:r>
              <w:rPr>
                <w:color w:val="000000"/>
                <w:sz w:val="18"/>
                <w:szCs w:val="18"/>
                <w:lang w:eastAsia="zh-CN"/>
              </w:rPr>
              <w:t>异常块</w:t>
            </w:r>
            <w:r>
              <w:rPr>
                <w:color w:val="000000"/>
                <w:sz w:val="18"/>
                <w:szCs w:val="18"/>
                <w:lang w:eastAsia="zh-CN"/>
              </w:rPr>
              <w:t>/</w:t>
            </w:r>
            <w:r>
              <w:rPr>
                <w:color w:val="000000"/>
                <w:sz w:val="18"/>
                <w:szCs w:val="18"/>
                <w:lang w:eastAsia="zh-CN"/>
              </w:rPr>
              <w:t>特殊行政单元剔除</w:t>
            </w:r>
          </w:p>
        </w:tc>
        <w:tc>
          <w:tcPr>
            <w:tcW w:w="1948" w:type="dxa"/>
            <w:tcBorders>
              <w:top w:val="nil"/>
              <w:left w:val="nil"/>
              <w:bottom w:val="nil"/>
              <w:right w:val="nil"/>
            </w:tcBorders>
            <w:tcMar>
              <w:top w:w="35" w:type="dxa"/>
              <w:left w:w="55" w:type="dxa"/>
              <w:bottom w:w="35" w:type="dxa"/>
              <w:right w:w="55" w:type="dxa"/>
            </w:tcMar>
          </w:tcPr>
          <w:p w14:paraId="2E5F68B4" w14:textId="77777777" w:rsidR="00C423C0" w:rsidRDefault="00204B2F">
            <w:pPr>
              <w:jc w:val="center"/>
            </w:pPr>
            <w:r>
              <w:rPr>
                <w:color w:val="000000"/>
                <w:sz w:val="18"/>
                <w:szCs w:val="18"/>
              </w:rPr>
              <w:t>508</w:t>
            </w:r>
          </w:p>
        </w:tc>
        <w:tc>
          <w:tcPr>
            <w:tcW w:w="3418" w:type="dxa"/>
            <w:tcBorders>
              <w:top w:val="nil"/>
              <w:left w:val="nil"/>
              <w:bottom w:val="nil"/>
              <w:right w:val="nil"/>
            </w:tcBorders>
            <w:tcMar>
              <w:top w:w="35" w:type="dxa"/>
              <w:left w:w="55" w:type="dxa"/>
              <w:bottom w:w="35" w:type="dxa"/>
              <w:right w:w="55" w:type="dxa"/>
            </w:tcMar>
          </w:tcPr>
          <w:p w14:paraId="1D409204" w14:textId="77777777" w:rsidR="00C423C0" w:rsidRDefault="00204B2F">
            <w:pPr>
              <w:jc w:val="center"/>
            </w:pPr>
            <w:r>
              <w:rPr>
                <w:color w:val="000000"/>
                <w:sz w:val="18"/>
                <w:szCs w:val="18"/>
              </w:rPr>
              <w:t>城市缺失或省直块</w:t>
            </w:r>
          </w:p>
        </w:tc>
      </w:tr>
      <w:tr w:rsidR="00C423C0" w14:paraId="1825B902" w14:textId="77777777">
        <w:trPr>
          <w:cantSplit/>
        </w:trPr>
        <w:tc>
          <w:tcPr>
            <w:tcW w:w="2834" w:type="dxa"/>
            <w:tcBorders>
              <w:top w:val="nil"/>
              <w:left w:val="nil"/>
              <w:bottom w:val="nil"/>
              <w:right w:val="nil"/>
            </w:tcBorders>
            <w:tcMar>
              <w:top w:w="35" w:type="dxa"/>
              <w:left w:w="55" w:type="dxa"/>
              <w:bottom w:w="35" w:type="dxa"/>
              <w:right w:w="55" w:type="dxa"/>
            </w:tcMar>
          </w:tcPr>
          <w:p w14:paraId="7C591CA5" w14:textId="77777777" w:rsidR="00C423C0" w:rsidRDefault="00204B2F">
            <w:pPr>
              <w:jc w:val="center"/>
            </w:pPr>
            <w:r>
              <w:rPr>
                <w:color w:val="000000"/>
                <w:sz w:val="18"/>
                <w:szCs w:val="18"/>
              </w:rPr>
              <w:t>窗口审计面板</w:t>
            </w:r>
          </w:p>
        </w:tc>
        <w:tc>
          <w:tcPr>
            <w:tcW w:w="1948" w:type="dxa"/>
            <w:tcBorders>
              <w:top w:val="nil"/>
              <w:left w:val="nil"/>
              <w:bottom w:val="nil"/>
              <w:right w:val="nil"/>
            </w:tcBorders>
            <w:tcMar>
              <w:top w:w="35" w:type="dxa"/>
              <w:left w:w="55" w:type="dxa"/>
              <w:bottom w:w="35" w:type="dxa"/>
              <w:right w:w="55" w:type="dxa"/>
            </w:tcMar>
          </w:tcPr>
          <w:p w14:paraId="01ACD2D1" w14:textId="77777777" w:rsidR="00C423C0" w:rsidRDefault="00204B2F">
            <w:pPr>
              <w:jc w:val="center"/>
            </w:pPr>
            <w:r>
              <w:rPr>
                <w:color w:val="000000"/>
                <w:sz w:val="18"/>
                <w:szCs w:val="18"/>
              </w:rPr>
              <w:t>5,339</w:t>
            </w:r>
          </w:p>
        </w:tc>
        <w:tc>
          <w:tcPr>
            <w:tcW w:w="3418" w:type="dxa"/>
            <w:tcBorders>
              <w:top w:val="nil"/>
              <w:left w:val="nil"/>
              <w:bottom w:val="nil"/>
              <w:right w:val="nil"/>
            </w:tcBorders>
            <w:tcMar>
              <w:top w:w="35" w:type="dxa"/>
              <w:left w:w="55" w:type="dxa"/>
              <w:bottom w:w="35" w:type="dxa"/>
              <w:right w:w="55" w:type="dxa"/>
            </w:tcMar>
          </w:tcPr>
          <w:p w14:paraId="5E204C8E" w14:textId="77777777" w:rsidR="00C423C0" w:rsidRDefault="00204B2F">
            <w:pPr>
              <w:jc w:val="center"/>
            </w:pPr>
            <w:r>
              <w:rPr>
                <w:color w:val="000000"/>
                <w:sz w:val="18"/>
                <w:szCs w:val="18"/>
              </w:rPr>
              <w:t>2008—2023</w:t>
            </w:r>
            <w:r>
              <w:rPr>
                <w:color w:val="000000"/>
                <w:sz w:val="18"/>
                <w:szCs w:val="18"/>
              </w:rPr>
              <w:t>；</w:t>
            </w:r>
            <w:r>
              <w:rPr>
                <w:color w:val="000000"/>
                <w:sz w:val="18"/>
                <w:szCs w:val="18"/>
              </w:rPr>
              <w:t>350</w:t>
            </w:r>
            <w:r>
              <w:rPr>
                <w:color w:val="000000"/>
                <w:sz w:val="18"/>
                <w:szCs w:val="18"/>
              </w:rPr>
              <w:t>个城市键</w:t>
            </w:r>
          </w:p>
        </w:tc>
      </w:tr>
      <w:tr w:rsidR="00C423C0" w14:paraId="0FF03B0A" w14:textId="77777777">
        <w:trPr>
          <w:cantSplit/>
        </w:trPr>
        <w:tc>
          <w:tcPr>
            <w:tcW w:w="2834" w:type="dxa"/>
            <w:tcBorders>
              <w:top w:val="nil"/>
              <w:left w:val="nil"/>
              <w:bottom w:val="nil"/>
              <w:right w:val="nil"/>
            </w:tcBorders>
            <w:tcMar>
              <w:top w:w="35" w:type="dxa"/>
              <w:left w:w="55" w:type="dxa"/>
              <w:bottom w:w="35" w:type="dxa"/>
              <w:right w:w="55" w:type="dxa"/>
            </w:tcMar>
          </w:tcPr>
          <w:p w14:paraId="7A374EE6" w14:textId="77777777" w:rsidR="00C423C0" w:rsidRDefault="00204B2F">
            <w:pPr>
              <w:jc w:val="center"/>
            </w:pPr>
            <w:r>
              <w:rPr>
                <w:color w:val="000000"/>
                <w:sz w:val="18"/>
                <w:szCs w:val="18"/>
              </w:rPr>
              <w:t>年鉴精确匹配</w:t>
            </w:r>
          </w:p>
        </w:tc>
        <w:tc>
          <w:tcPr>
            <w:tcW w:w="1948" w:type="dxa"/>
            <w:tcBorders>
              <w:top w:val="nil"/>
              <w:left w:val="nil"/>
              <w:bottom w:val="nil"/>
              <w:right w:val="nil"/>
            </w:tcBorders>
            <w:tcMar>
              <w:top w:w="35" w:type="dxa"/>
              <w:left w:w="55" w:type="dxa"/>
              <w:bottom w:w="35" w:type="dxa"/>
              <w:right w:w="55" w:type="dxa"/>
            </w:tcMar>
          </w:tcPr>
          <w:p w14:paraId="36DAD134" w14:textId="77777777" w:rsidR="00C423C0" w:rsidRDefault="00204B2F">
            <w:pPr>
              <w:jc w:val="center"/>
            </w:pPr>
            <w:r>
              <w:rPr>
                <w:color w:val="000000"/>
                <w:sz w:val="18"/>
                <w:szCs w:val="18"/>
              </w:rPr>
              <w:t>4,643</w:t>
            </w:r>
            <w:r>
              <w:rPr>
                <w:color w:val="000000"/>
                <w:sz w:val="18"/>
                <w:szCs w:val="18"/>
              </w:rPr>
              <w:t>（</w:t>
            </w:r>
            <w:r>
              <w:rPr>
                <w:color w:val="000000"/>
                <w:sz w:val="18"/>
                <w:szCs w:val="18"/>
              </w:rPr>
              <w:t>86.96%</w:t>
            </w:r>
            <w:r>
              <w:rPr>
                <w:color w:val="000000"/>
                <w:sz w:val="18"/>
                <w:szCs w:val="18"/>
              </w:rPr>
              <w:t>）</w:t>
            </w:r>
          </w:p>
        </w:tc>
        <w:tc>
          <w:tcPr>
            <w:tcW w:w="3418" w:type="dxa"/>
            <w:tcBorders>
              <w:top w:val="nil"/>
              <w:left w:val="nil"/>
              <w:bottom w:val="nil"/>
              <w:right w:val="nil"/>
            </w:tcBorders>
            <w:tcMar>
              <w:top w:w="35" w:type="dxa"/>
              <w:left w:w="55" w:type="dxa"/>
              <w:bottom w:w="35" w:type="dxa"/>
              <w:right w:w="55" w:type="dxa"/>
            </w:tcMar>
          </w:tcPr>
          <w:p w14:paraId="03989747" w14:textId="77777777" w:rsidR="00C423C0" w:rsidRDefault="00204B2F">
            <w:pPr>
              <w:jc w:val="center"/>
            </w:pPr>
            <w:r>
              <w:rPr>
                <w:color w:val="000000"/>
                <w:sz w:val="18"/>
                <w:szCs w:val="18"/>
              </w:rPr>
              <w:t>不匹配不插值</w:t>
            </w:r>
          </w:p>
        </w:tc>
      </w:tr>
      <w:tr w:rsidR="00C423C0" w14:paraId="32498A47" w14:textId="77777777">
        <w:trPr>
          <w:cantSplit/>
        </w:trPr>
        <w:tc>
          <w:tcPr>
            <w:tcW w:w="2834" w:type="dxa"/>
            <w:tcBorders>
              <w:top w:val="nil"/>
              <w:left w:val="nil"/>
              <w:bottom w:val="nil"/>
              <w:right w:val="nil"/>
            </w:tcBorders>
            <w:tcMar>
              <w:top w:w="35" w:type="dxa"/>
              <w:left w:w="55" w:type="dxa"/>
              <w:bottom w:w="35" w:type="dxa"/>
              <w:right w:w="55" w:type="dxa"/>
            </w:tcMar>
          </w:tcPr>
          <w:p w14:paraId="0E15A39C" w14:textId="77777777" w:rsidR="00C423C0" w:rsidRDefault="00204B2F">
            <w:pPr>
              <w:jc w:val="center"/>
            </w:pPr>
            <w:r>
              <w:rPr>
                <w:color w:val="000000"/>
                <w:sz w:val="18"/>
                <w:szCs w:val="18"/>
              </w:rPr>
              <w:t>四控完整样本</w:t>
            </w:r>
          </w:p>
        </w:tc>
        <w:tc>
          <w:tcPr>
            <w:tcW w:w="1948" w:type="dxa"/>
            <w:tcBorders>
              <w:top w:val="nil"/>
              <w:left w:val="nil"/>
              <w:bottom w:val="nil"/>
              <w:right w:val="nil"/>
            </w:tcBorders>
            <w:tcMar>
              <w:top w:w="35" w:type="dxa"/>
              <w:left w:w="55" w:type="dxa"/>
              <w:bottom w:w="35" w:type="dxa"/>
              <w:right w:w="55" w:type="dxa"/>
            </w:tcMar>
          </w:tcPr>
          <w:p w14:paraId="6F325B41" w14:textId="77777777" w:rsidR="00C423C0" w:rsidRDefault="00204B2F">
            <w:pPr>
              <w:jc w:val="center"/>
            </w:pPr>
            <w:r>
              <w:rPr>
                <w:color w:val="000000"/>
                <w:sz w:val="18"/>
                <w:szCs w:val="18"/>
              </w:rPr>
              <w:t>4,625</w:t>
            </w:r>
          </w:p>
        </w:tc>
        <w:tc>
          <w:tcPr>
            <w:tcW w:w="3418" w:type="dxa"/>
            <w:tcBorders>
              <w:top w:val="nil"/>
              <w:left w:val="nil"/>
              <w:bottom w:val="nil"/>
              <w:right w:val="nil"/>
            </w:tcBorders>
            <w:tcMar>
              <w:top w:w="35" w:type="dxa"/>
              <w:left w:w="55" w:type="dxa"/>
              <w:bottom w:w="35" w:type="dxa"/>
              <w:right w:w="55" w:type="dxa"/>
            </w:tcMar>
          </w:tcPr>
          <w:p w14:paraId="79E3C6AB" w14:textId="77777777" w:rsidR="00C423C0" w:rsidRDefault="00204B2F">
            <w:pPr>
              <w:jc w:val="center"/>
              <w:rPr>
                <w:lang w:eastAsia="zh-CN"/>
              </w:rPr>
            </w:pPr>
            <w:r>
              <w:rPr>
                <w:color w:val="000000"/>
                <w:sz w:val="18"/>
                <w:szCs w:val="18"/>
                <w:lang w:eastAsia="zh-CN"/>
              </w:rPr>
              <w:t>回归主样本的控制支持</w:t>
            </w:r>
          </w:p>
        </w:tc>
      </w:tr>
      <w:tr w:rsidR="00C423C0" w14:paraId="1FE3C7BD" w14:textId="77777777">
        <w:trPr>
          <w:cantSplit/>
        </w:trPr>
        <w:tc>
          <w:tcPr>
            <w:tcW w:w="2834" w:type="dxa"/>
            <w:tcBorders>
              <w:top w:val="nil"/>
              <w:left w:val="nil"/>
              <w:bottom w:val="single" w:sz="8" w:space="0" w:color="000000"/>
              <w:right w:val="nil"/>
            </w:tcBorders>
            <w:tcMar>
              <w:top w:w="35" w:type="dxa"/>
              <w:left w:w="55" w:type="dxa"/>
              <w:bottom w:w="35" w:type="dxa"/>
              <w:right w:w="55" w:type="dxa"/>
            </w:tcMar>
          </w:tcPr>
          <w:p w14:paraId="4A4A9EE2" w14:textId="77777777" w:rsidR="00C423C0" w:rsidRDefault="00204B2F">
            <w:pPr>
              <w:jc w:val="center"/>
            </w:pPr>
            <w:r>
              <w:rPr>
                <w:color w:val="000000"/>
                <w:sz w:val="18"/>
                <w:szCs w:val="18"/>
              </w:rPr>
              <w:t>结果完整样本</w:t>
            </w:r>
          </w:p>
        </w:tc>
        <w:tc>
          <w:tcPr>
            <w:tcW w:w="1948" w:type="dxa"/>
            <w:tcBorders>
              <w:top w:val="nil"/>
              <w:left w:val="nil"/>
              <w:bottom w:val="single" w:sz="8" w:space="0" w:color="000000"/>
              <w:right w:val="nil"/>
            </w:tcBorders>
            <w:tcMar>
              <w:top w:w="35" w:type="dxa"/>
              <w:left w:w="55" w:type="dxa"/>
              <w:bottom w:w="35" w:type="dxa"/>
              <w:right w:w="55" w:type="dxa"/>
            </w:tcMar>
          </w:tcPr>
          <w:p w14:paraId="2BBE1CD1" w14:textId="77777777" w:rsidR="00C423C0" w:rsidRDefault="00204B2F">
            <w:pPr>
              <w:jc w:val="center"/>
            </w:pPr>
            <w:r>
              <w:rPr>
                <w:color w:val="000000"/>
                <w:sz w:val="18"/>
                <w:szCs w:val="18"/>
              </w:rPr>
              <w:t>Cmpl 4,624</w:t>
            </w:r>
            <w:r>
              <w:rPr>
                <w:color w:val="000000"/>
                <w:sz w:val="18"/>
                <w:szCs w:val="18"/>
              </w:rPr>
              <w:t>；</w:t>
            </w:r>
            <w:r>
              <w:rPr>
                <w:color w:val="000000"/>
                <w:sz w:val="18"/>
                <w:szCs w:val="18"/>
              </w:rPr>
              <w:t>NARI 4,587</w:t>
            </w:r>
            <w:r>
              <w:rPr>
                <w:color w:val="000000"/>
                <w:sz w:val="18"/>
                <w:szCs w:val="18"/>
              </w:rPr>
              <w:t>；</w:t>
            </w:r>
            <w:r>
              <w:rPr>
                <w:color w:val="000000"/>
                <w:sz w:val="18"/>
                <w:szCs w:val="18"/>
              </w:rPr>
              <w:t>AFMPA 4,623</w:t>
            </w:r>
          </w:p>
        </w:tc>
        <w:tc>
          <w:tcPr>
            <w:tcW w:w="3418" w:type="dxa"/>
            <w:tcBorders>
              <w:top w:val="nil"/>
              <w:left w:val="nil"/>
              <w:bottom w:val="single" w:sz="8" w:space="0" w:color="000000"/>
              <w:right w:val="nil"/>
            </w:tcBorders>
            <w:tcMar>
              <w:top w:w="35" w:type="dxa"/>
              <w:left w:w="55" w:type="dxa"/>
              <w:bottom w:w="35" w:type="dxa"/>
              <w:right w:w="55" w:type="dxa"/>
            </w:tcMar>
          </w:tcPr>
          <w:p w14:paraId="37645A2A" w14:textId="77777777" w:rsidR="00C423C0" w:rsidRDefault="00204B2F">
            <w:pPr>
              <w:jc w:val="center"/>
            </w:pPr>
            <w:r>
              <w:rPr>
                <w:color w:val="000000"/>
                <w:sz w:val="18"/>
                <w:szCs w:val="18"/>
              </w:rPr>
              <w:t>按结果分别估计</w:t>
            </w:r>
          </w:p>
        </w:tc>
      </w:tr>
    </w:tbl>
    <w:p w14:paraId="00726645" w14:textId="77777777" w:rsidR="00C423C0" w:rsidRDefault="00204B2F">
      <w:pPr>
        <w:ind w:firstLineChars="200" w:firstLine="300"/>
        <w:rPr>
          <w:lang w:eastAsia="zh-CN"/>
        </w:rPr>
      </w:pPr>
      <w:r>
        <w:rPr>
          <w:color w:val="000000"/>
          <w:sz w:val="15"/>
          <w:szCs w:val="15"/>
          <w:lang w:eastAsia="zh-CN"/>
        </w:rPr>
        <w:t>注：匹配率是审计</w:t>
      </w:r>
      <w:r>
        <w:rPr>
          <w:color w:val="000000"/>
          <w:sz w:val="15"/>
          <w:szCs w:val="15"/>
          <w:lang w:eastAsia="zh-CN"/>
        </w:rPr>
        <w:t>city-year</w:t>
      </w:r>
      <w:r>
        <w:rPr>
          <w:color w:val="000000"/>
          <w:sz w:val="15"/>
          <w:szCs w:val="15"/>
          <w:lang w:eastAsia="zh-CN"/>
        </w:rPr>
        <w:t>行级键匹配率，不是城市覆盖率；样本流前四行按原始记录</w:t>
      </w:r>
      <w:r>
        <w:rPr>
          <w:color w:val="000000"/>
          <w:sz w:val="15"/>
          <w:szCs w:val="15"/>
          <w:lang w:eastAsia="zh-CN"/>
        </w:rPr>
        <w:t>/</w:t>
      </w:r>
      <w:r>
        <w:rPr>
          <w:color w:val="000000"/>
          <w:sz w:val="15"/>
          <w:szCs w:val="15"/>
          <w:lang w:eastAsia="zh-CN"/>
        </w:rPr>
        <w:t>候选行统计，后续按聚合后的城市</w:t>
      </w:r>
      <w:r>
        <w:rPr>
          <w:color w:val="000000"/>
          <w:sz w:val="15"/>
          <w:szCs w:val="15"/>
          <w:lang w:eastAsia="zh-CN"/>
        </w:rPr>
        <w:t>—</w:t>
      </w:r>
      <w:r>
        <w:rPr>
          <w:color w:val="000000"/>
          <w:sz w:val="15"/>
          <w:szCs w:val="15"/>
          <w:lang w:eastAsia="zh-CN"/>
        </w:rPr>
        <w:t>年份观察统计，各阶段统计单位不同，不能直接按行数相减。</w:t>
      </w:r>
    </w:p>
    <w:p w14:paraId="3FCA18EB"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472ABD8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（四）估计模型</w:t>
      </w:r>
    </w:p>
    <w:p w14:paraId="4DB58DED" w14:textId="77777777" w:rsidR="00C423C0" w:rsidRDefault="00204B2F">
      <w:pPr>
        <w:ind w:firstLineChars="200" w:firstLine="420"/>
        <w:jc w:val="both"/>
        <w:rPr>
          <w:lang w:eastAsia="zh-CN"/>
        </w:rPr>
      </w:pPr>
      <w:r>
        <w:rPr>
          <w:color w:val="000000"/>
          <w:szCs w:val="21"/>
          <w:lang w:eastAsia="zh-CN"/>
        </w:rPr>
        <w:t>基线模型采用城市和年份固定效应，并将标准误聚类到城市层面：</w:t>
      </w:r>
    </w:p>
    <w:p w14:paraId="4912AB8B" w14:textId="77777777" w:rsidR="00C423C0" w:rsidRDefault="00204B2F">
      <w:pPr>
        <w:jc w:val="center"/>
      </w:pPr>
      <w:r>
        <w:rPr>
          <w:rFonts w:ascii="Cambria Math" w:eastAsia="Cambria Math" w:hAnsi="Cambria Math" w:cs="Cambria Math"/>
          <w:color w:val="000000"/>
          <w:szCs w:val="21"/>
        </w:rPr>
        <w:lastRenderedPageBreak/>
        <w:t>Y</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α</w:t>
      </w:r>
      <w:r>
        <w:rPr>
          <w:rFonts w:ascii="Cambria Math" w:eastAsia="Cambria Math" w:hAnsi="Cambria Math" w:cs="Cambria Math"/>
          <w:color w:val="000000"/>
          <w:szCs w:val="21"/>
        </w:rPr>
        <w:t>ᵢ</w:t>
      </w:r>
      <w:r>
        <w:rPr>
          <w:rFonts w:ascii="Cambria Math" w:eastAsia="Cambria Math" w:hAnsi="Cambria Math" w:cs="Cambria Math"/>
          <w:color w:val="000000"/>
          <w:szCs w:val="21"/>
        </w:rPr>
        <w:t xml:space="preserve"> + λₜ + βD</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γ′X</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ε</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p>
    <w:p w14:paraId="6C4BC34B" w14:textId="77777777" w:rsidR="00C423C0" w:rsidRDefault="00204B2F">
      <w:pPr>
        <w:ind w:firstLineChars="200" w:firstLine="420"/>
        <w:jc w:val="both"/>
        <w:rPr>
          <w:lang w:eastAsia="zh-CN"/>
        </w:rPr>
      </w:pPr>
      <w:r>
        <w:rPr>
          <w:color w:val="000000"/>
          <w:szCs w:val="21"/>
          <w:lang w:eastAsia="zh-CN"/>
        </w:rPr>
        <w:t>其中</w:t>
      </w:r>
      <w:r>
        <w:rPr>
          <w:color w:val="000000"/>
          <w:szCs w:val="21"/>
          <w:lang w:eastAsia="zh-CN"/>
        </w:rPr>
        <w:t>Y</w:t>
      </w:r>
      <w:r>
        <w:rPr>
          <w:color w:val="000000"/>
          <w:szCs w:val="21"/>
          <w:lang w:eastAsia="zh-CN"/>
        </w:rPr>
        <w:t>ᵢ</w:t>
      </w:r>
      <w:r>
        <w:rPr>
          <w:color w:val="000000"/>
          <w:szCs w:val="21"/>
          <w:lang w:eastAsia="zh-CN"/>
        </w:rPr>
        <w:t>ₜ</w:t>
      </w:r>
      <w:r>
        <w:rPr>
          <w:color w:val="000000"/>
          <w:szCs w:val="21"/>
          <w:lang w:eastAsia="zh-CN"/>
        </w:rPr>
        <w:t>为三类普通审计产出的对数，</w:t>
      </w:r>
      <w:r>
        <w:rPr>
          <w:color w:val="000000"/>
          <w:szCs w:val="21"/>
          <w:lang w:eastAsia="zh-CN"/>
        </w:rPr>
        <w:t>D</w:t>
      </w:r>
      <w:r>
        <w:rPr>
          <w:color w:val="000000"/>
          <w:szCs w:val="21"/>
          <w:lang w:eastAsia="zh-CN"/>
        </w:rPr>
        <w:t>ᵢ</w:t>
      </w:r>
      <w:r>
        <w:rPr>
          <w:color w:val="000000"/>
          <w:szCs w:val="21"/>
          <w:lang w:eastAsia="zh-CN"/>
        </w:rPr>
        <w:t>ₜ</w:t>
      </w:r>
      <w:r>
        <w:rPr>
          <w:color w:val="000000"/>
          <w:szCs w:val="21"/>
          <w:lang w:eastAsia="zh-CN"/>
        </w:rPr>
        <w:t>依次为</w:t>
      </w:r>
      <w:r>
        <w:rPr>
          <w:color w:val="000000"/>
          <w:szCs w:val="21"/>
          <w:lang w:eastAsia="zh-CN"/>
        </w:rPr>
        <w:t>direct_post</w:t>
      </w:r>
      <w:r>
        <w:rPr>
          <w:color w:val="000000"/>
          <w:szCs w:val="21"/>
          <w:lang w:eastAsia="zh-CN"/>
        </w:rPr>
        <w:t>、</w:t>
      </w:r>
      <w:r>
        <w:rPr>
          <w:color w:val="000000"/>
          <w:szCs w:val="21"/>
          <w:lang w:eastAsia="zh-CN"/>
        </w:rPr>
        <w:t>exposure_post</w:t>
      </w:r>
      <w:r>
        <w:rPr>
          <w:color w:val="000000"/>
          <w:szCs w:val="21"/>
          <w:lang w:eastAsia="zh-CN"/>
        </w:rPr>
        <w:t>或</w:t>
      </w:r>
      <w:r>
        <w:rPr>
          <w:color w:val="000000"/>
          <w:szCs w:val="21"/>
          <w:lang w:eastAsia="zh-CN"/>
        </w:rPr>
        <w:t>any_post</w:t>
      </w:r>
      <w:r>
        <w:rPr>
          <w:color w:val="000000"/>
          <w:szCs w:val="21"/>
          <w:lang w:eastAsia="zh-CN"/>
        </w:rPr>
        <w:t>，</w:t>
      </w:r>
      <w:r>
        <w:rPr>
          <w:color w:val="000000"/>
          <w:szCs w:val="21"/>
          <w:lang w:eastAsia="zh-CN"/>
        </w:rPr>
        <w:t>X</w:t>
      </w:r>
      <w:r>
        <w:rPr>
          <w:color w:val="000000"/>
          <w:szCs w:val="21"/>
          <w:lang w:eastAsia="zh-CN"/>
        </w:rPr>
        <w:t>ᵢ</w:t>
      </w:r>
      <w:r>
        <w:rPr>
          <w:color w:val="000000"/>
          <w:szCs w:val="21"/>
          <w:lang w:eastAsia="zh-CN"/>
        </w:rPr>
        <w:t>ₜ</w:t>
      </w:r>
      <w:r>
        <w:rPr>
          <w:color w:val="000000"/>
          <w:szCs w:val="21"/>
          <w:lang w:eastAsia="zh-CN"/>
        </w:rPr>
        <w:t>为四个年鉴控制变量。由于政策分批实施且处理臂重叠，双向固定效应系数在本文中被称为</w:t>
      </w:r>
      <w:r>
        <w:rPr>
          <w:color w:val="000000"/>
          <w:szCs w:val="21"/>
          <w:lang w:eastAsia="zh-CN"/>
        </w:rPr>
        <w:t>“</w:t>
      </w:r>
      <w:r>
        <w:rPr>
          <w:color w:val="000000"/>
          <w:szCs w:val="21"/>
          <w:lang w:eastAsia="zh-CN"/>
        </w:rPr>
        <w:t>基线关联诊断</w:t>
      </w:r>
      <w:r>
        <w:rPr>
          <w:color w:val="000000"/>
          <w:szCs w:val="21"/>
          <w:lang w:eastAsia="zh-CN"/>
        </w:rPr>
        <w:t>”</w:t>
      </w:r>
      <w:r>
        <w:rPr>
          <w:color w:val="000000"/>
          <w:szCs w:val="21"/>
          <w:lang w:eastAsia="zh-CN"/>
        </w:rPr>
        <w:t>，不直接解释为平均处理效应。</w:t>
      </w:r>
    </w:p>
    <w:p w14:paraId="318FFF3F" w14:textId="77777777" w:rsidR="00C423C0" w:rsidRDefault="00204B2F">
      <w:pPr>
        <w:ind w:firstLineChars="200" w:firstLine="420"/>
        <w:jc w:val="both"/>
        <w:rPr>
          <w:lang w:eastAsia="zh-CN"/>
        </w:rPr>
      </w:pPr>
      <w:r>
        <w:rPr>
          <w:color w:val="000000"/>
          <w:szCs w:val="21"/>
          <w:lang w:eastAsia="zh-CN"/>
        </w:rPr>
        <w:t>为呈现错位采用下的时间结构，本文参照分组</w:t>
      </w:r>
      <w:r>
        <w:rPr>
          <w:color w:val="000000"/>
          <w:szCs w:val="21"/>
          <w:lang w:eastAsia="zh-CN"/>
        </w:rPr>
        <w:t>—</w:t>
      </w:r>
      <w:r>
        <w:rPr>
          <w:color w:val="000000"/>
          <w:szCs w:val="21"/>
          <w:lang w:eastAsia="zh-CN"/>
        </w:rPr>
        <w:t>时间平均处理效应的思路（</w:t>
      </w:r>
      <w:r>
        <w:rPr>
          <w:color w:val="000000"/>
          <w:szCs w:val="21"/>
          <w:lang w:eastAsia="zh-CN"/>
        </w:rPr>
        <w:t>Callaway and Sant’Anna</w:t>
      </w:r>
      <w:r>
        <w:rPr>
          <w:color w:val="000000"/>
          <w:szCs w:val="21"/>
          <w:lang w:eastAsia="zh-CN"/>
        </w:rPr>
        <w:t>，</w:t>
      </w:r>
      <w:r>
        <w:rPr>
          <w:color w:val="000000"/>
          <w:szCs w:val="21"/>
          <w:lang w:eastAsia="zh-CN"/>
        </w:rPr>
        <w:t>2021</w:t>
      </w:r>
      <w:r>
        <w:rPr>
          <w:color w:val="000000"/>
          <w:szCs w:val="21"/>
          <w:lang w:eastAsia="zh-CN"/>
        </w:rPr>
        <w:t>），另行计算协变量调整的分组</w:t>
      </w:r>
      <w:r>
        <w:rPr>
          <w:color w:val="000000"/>
          <w:szCs w:val="21"/>
          <w:lang w:eastAsia="zh-CN"/>
        </w:rPr>
        <w:t>—</w:t>
      </w:r>
      <w:r>
        <w:rPr>
          <w:color w:val="000000"/>
          <w:szCs w:val="21"/>
          <w:lang w:eastAsia="zh-CN"/>
        </w:rPr>
        <w:t>时间单元：对每个公告队列</w:t>
      </w:r>
      <w:r>
        <w:rPr>
          <w:color w:val="000000"/>
          <w:szCs w:val="21"/>
          <w:lang w:eastAsia="zh-CN"/>
        </w:rPr>
        <w:t>g</w:t>
      </w:r>
      <w:r>
        <w:rPr>
          <w:color w:val="000000"/>
          <w:szCs w:val="21"/>
          <w:lang w:eastAsia="zh-CN"/>
        </w:rPr>
        <w:t>和年份</w:t>
      </w:r>
      <w:r>
        <w:rPr>
          <w:color w:val="000000"/>
          <w:szCs w:val="21"/>
          <w:lang w:eastAsia="zh-CN"/>
        </w:rPr>
        <w:t>t</w:t>
      </w:r>
      <w:r>
        <w:rPr>
          <w:color w:val="000000"/>
          <w:szCs w:val="21"/>
          <w:lang w:eastAsia="zh-CN"/>
        </w:rPr>
        <w:t>，将处理城市从</w:t>
      </w:r>
      <w:r>
        <w:rPr>
          <w:color w:val="000000"/>
          <w:szCs w:val="21"/>
          <w:lang w:eastAsia="zh-CN"/>
        </w:rPr>
        <w:t>g−1</w:t>
      </w:r>
      <w:r>
        <w:rPr>
          <w:color w:val="000000"/>
          <w:szCs w:val="21"/>
          <w:lang w:eastAsia="zh-CN"/>
        </w:rPr>
        <w:t>到</w:t>
      </w:r>
      <w:r>
        <w:rPr>
          <w:color w:val="000000"/>
          <w:szCs w:val="21"/>
          <w:lang w:eastAsia="zh-CN"/>
        </w:rPr>
        <w:t>t</w:t>
      </w:r>
      <w:r>
        <w:rPr>
          <w:color w:val="000000"/>
          <w:szCs w:val="21"/>
          <w:lang w:eastAsia="zh-CN"/>
        </w:rPr>
        <w:t>的结果变化与当期未处理</w:t>
      </w:r>
      <w:r>
        <w:rPr>
          <w:color w:val="000000"/>
          <w:szCs w:val="21"/>
          <w:lang w:eastAsia="zh-CN"/>
        </w:rPr>
        <w:t>/</w:t>
      </w:r>
      <w:r>
        <w:rPr>
          <w:color w:val="000000"/>
          <w:szCs w:val="21"/>
          <w:lang w:eastAsia="zh-CN"/>
        </w:rPr>
        <w:t>尚未处理城市的对应变化比较，再在</w:t>
      </w:r>
      <w:r>
        <w:rPr>
          <w:color w:val="000000"/>
          <w:szCs w:val="21"/>
          <w:lang w:eastAsia="zh-CN"/>
        </w:rPr>
        <w:t>0</w:t>
      </w:r>
      <w:r>
        <w:rPr>
          <w:color w:val="000000"/>
          <w:szCs w:val="21"/>
          <w:lang w:eastAsia="zh-CN"/>
        </w:rPr>
        <w:t>至</w:t>
      </w:r>
      <w:r>
        <w:rPr>
          <w:color w:val="000000"/>
          <w:szCs w:val="21"/>
          <w:lang w:eastAsia="zh-CN"/>
        </w:rPr>
        <w:t>3</w:t>
      </w:r>
      <w:r>
        <w:rPr>
          <w:color w:val="000000"/>
          <w:szCs w:val="21"/>
          <w:lang w:eastAsia="zh-CN"/>
        </w:rPr>
        <w:t>个</w:t>
      </w:r>
      <w:r>
        <w:rPr>
          <w:color w:val="000000"/>
          <w:szCs w:val="21"/>
          <w:lang w:eastAsia="zh-CN"/>
        </w:rPr>
        <w:t>post</w:t>
      </w:r>
      <w:r>
        <w:rPr>
          <w:color w:val="000000"/>
          <w:szCs w:val="21"/>
          <w:lang w:eastAsia="zh-CN"/>
        </w:rPr>
        <w:t>期内按处理城市数加权聚合。聚合不调用黑箱软件包，并使用</w:t>
      </w:r>
      <w:r>
        <w:rPr>
          <w:color w:val="000000"/>
          <w:szCs w:val="21"/>
          <w:lang w:eastAsia="zh-CN"/>
        </w:rPr>
        <w:t>399</w:t>
      </w:r>
      <w:r>
        <w:rPr>
          <w:color w:val="000000"/>
          <w:szCs w:val="21"/>
          <w:lang w:eastAsia="zh-CN"/>
        </w:rPr>
        <w:t>次城市层面</w:t>
      </w:r>
      <w:r>
        <w:rPr>
          <w:color w:val="000000"/>
          <w:szCs w:val="21"/>
          <w:lang w:eastAsia="zh-CN"/>
        </w:rPr>
        <w:t>bootstrap</w:t>
      </w:r>
      <w:r>
        <w:rPr>
          <w:color w:val="000000"/>
          <w:szCs w:val="21"/>
          <w:lang w:eastAsia="zh-CN"/>
        </w:rPr>
        <w:t>获得区间：</w:t>
      </w:r>
    </w:p>
    <w:p w14:paraId="7C3FD60C" w14:textId="77777777" w:rsidR="00C423C0" w:rsidRDefault="00204B2F">
      <w:pPr>
        <w:jc w:val="center"/>
      </w:pPr>
      <w:r>
        <w:rPr>
          <w:rFonts w:ascii="Cambria Math" w:eastAsia="Cambria Math" w:hAnsi="Cambria Math" w:cs="Cambria Math"/>
          <w:color w:val="000000"/>
          <w:szCs w:val="21"/>
        </w:rPr>
        <w:t>ATT(g,t) = E[(Yₜ − Y_{g−1}) | G=g] − E[(Yₜ − Y_{g−1}) | Cₜ]</w:t>
      </w:r>
    </w:p>
    <w:p w14:paraId="3803731C" w14:textId="77777777" w:rsidR="00C423C0" w:rsidRDefault="00204B2F">
      <w:pPr>
        <w:ind w:firstLineChars="200" w:firstLine="420"/>
        <w:jc w:val="both"/>
        <w:rPr>
          <w:lang w:eastAsia="zh-CN"/>
        </w:rPr>
      </w:pPr>
      <w:r>
        <w:rPr>
          <w:color w:val="000000"/>
          <w:szCs w:val="21"/>
          <w:lang w:eastAsia="zh-CN"/>
        </w:rPr>
        <w:t>其中，</w:t>
      </w:r>
      <w:r>
        <w:rPr>
          <w:color w:val="000000"/>
          <w:szCs w:val="21"/>
          <w:lang w:eastAsia="zh-CN"/>
        </w:rPr>
        <w:t>G=g</w:t>
      </w:r>
      <w:r>
        <w:rPr>
          <w:color w:val="000000"/>
          <w:szCs w:val="21"/>
          <w:lang w:eastAsia="zh-CN"/>
        </w:rPr>
        <w:t>表示城市在公告队列</w:t>
      </w:r>
      <w:r>
        <w:rPr>
          <w:color w:val="000000"/>
          <w:szCs w:val="21"/>
          <w:lang w:eastAsia="zh-CN"/>
        </w:rPr>
        <w:t>g</w:t>
      </w:r>
      <w:r>
        <w:rPr>
          <w:color w:val="000000"/>
          <w:szCs w:val="21"/>
          <w:lang w:eastAsia="zh-CN"/>
        </w:rPr>
        <w:t>中首次进入处理，</w:t>
      </w:r>
      <w:r>
        <w:rPr>
          <w:color w:val="000000"/>
          <w:szCs w:val="21"/>
          <w:lang w:eastAsia="zh-CN"/>
        </w:rPr>
        <w:t>Cₜ</w:t>
      </w:r>
      <w:r>
        <w:rPr>
          <w:color w:val="000000"/>
          <w:szCs w:val="21"/>
          <w:lang w:eastAsia="zh-CN"/>
        </w:rPr>
        <w:t>表示当期尚未处理或尚未进入处理的对照城市集合；相对期</w:t>
      </w:r>
      <w:r>
        <w:rPr>
          <w:color w:val="000000"/>
          <w:szCs w:val="21"/>
          <w:lang w:eastAsia="zh-CN"/>
        </w:rPr>
        <w:t>−</w:t>
      </w:r>
      <w:r>
        <w:rPr>
          <w:color w:val="000000"/>
          <w:szCs w:val="21"/>
          <w:lang w:eastAsia="zh-CN"/>
        </w:rPr>
        <w:t>1</w:t>
      </w:r>
      <w:r>
        <w:rPr>
          <w:color w:val="000000"/>
          <w:szCs w:val="21"/>
          <w:lang w:eastAsia="zh-CN"/>
        </w:rPr>
        <w:t>作为变化基期。协变量调整在对照组的基期特征与结果变化之间估计线性关系，再将该关系用于处理组残差化。</w:t>
      </w:r>
    </w:p>
    <w:p w14:paraId="7763D09C" w14:textId="77777777" w:rsidR="00C423C0" w:rsidRDefault="00204B2F">
      <w:pPr>
        <w:ind w:firstLineChars="200" w:firstLine="420"/>
        <w:jc w:val="both"/>
        <w:rPr>
          <w:lang w:eastAsia="zh-CN"/>
        </w:rPr>
      </w:pPr>
      <w:r>
        <w:rPr>
          <w:color w:val="000000"/>
          <w:szCs w:val="21"/>
          <w:lang w:eastAsia="zh-CN"/>
        </w:rPr>
        <w:t>该估计是透明的协变量调整诊断，而不是对所有错位</w:t>
      </w:r>
      <w:r>
        <w:rPr>
          <w:color w:val="000000"/>
          <w:szCs w:val="21"/>
          <w:lang w:eastAsia="zh-CN"/>
        </w:rPr>
        <w:t>DID</w:t>
      </w:r>
      <w:r>
        <w:rPr>
          <w:color w:val="000000"/>
          <w:szCs w:val="21"/>
          <w:lang w:eastAsia="zh-CN"/>
        </w:rPr>
        <w:t>假设均已验证的最终估计。动态图中的区间是单元区间的处理组规模加权汇总；未进行全事件窗口的联合前趋势检验。</w:t>
      </w:r>
    </w:p>
    <w:p w14:paraId="4B46EFE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（五）识别假设、推断与可复核性</w:t>
      </w:r>
    </w:p>
    <w:p w14:paraId="7B6E34E0" w14:textId="77777777" w:rsidR="00C423C0" w:rsidRDefault="00204B2F">
      <w:pPr>
        <w:ind w:firstLineChars="200" w:firstLine="420"/>
        <w:jc w:val="both"/>
        <w:rPr>
          <w:lang w:eastAsia="zh-CN"/>
        </w:rPr>
      </w:pPr>
      <w:r>
        <w:rPr>
          <w:color w:val="000000"/>
          <w:szCs w:val="21"/>
          <w:lang w:eastAsia="zh-CN"/>
        </w:rPr>
        <w:t>基线固定效应模型依赖于在控制城市不变特征、共同年份冲击和四项同期年鉴变量后，处理组与对照组不存在与公告时点同步变化的未观测差异。示范区命名显然不是随机分配，因此本文把双向固定效应结果定位为关联诊断，并以不同处理时点、样本和推断方式检查其敏感性。该表述比直接报告</w:t>
      </w:r>
      <w:r>
        <w:rPr>
          <w:color w:val="000000"/>
          <w:szCs w:val="21"/>
          <w:lang w:eastAsia="zh-CN"/>
        </w:rPr>
        <w:t>“</w:t>
      </w:r>
      <w:r>
        <w:rPr>
          <w:color w:val="000000"/>
          <w:szCs w:val="21"/>
          <w:lang w:eastAsia="zh-CN"/>
        </w:rPr>
        <w:t>政策效应</w:t>
      </w:r>
      <w:r>
        <w:rPr>
          <w:color w:val="000000"/>
          <w:szCs w:val="21"/>
          <w:lang w:eastAsia="zh-CN"/>
        </w:rPr>
        <w:t>”</w:t>
      </w:r>
      <w:r>
        <w:rPr>
          <w:color w:val="000000"/>
          <w:szCs w:val="21"/>
          <w:lang w:eastAsia="zh-CN"/>
        </w:rPr>
        <w:t>更符合可观测数据的支持范围。</w:t>
      </w:r>
    </w:p>
    <w:p w14:paraId="4DEF6BE9" w14:textId="77777777" w:rsidR="00C423C0" w:rsidRDefault="00204B2F">
      <w:pPr>
        <w:ind w:firstLineChars="200" w:firstLine="420"/>
        <w:jc w:val="both"/>
        <w:rPr>
          <w:lang w:eastAsia="zh-CN"/>
        </w:rPr>
      </w:pPr>
      <w:r>
        <w:rPr>
          <w:color w:val="000000"/>
          <w:szCs w:val="21"/>
          <w:lang w:eastAsia="zh-CN"/>
        </w:rPr>
        <w:t>错位采用还带来两个技术问题。第一，较早处理城市可能被用作较晚处理城市的对照，异质处理效应会使传统</w:t>
      </w:r>
      <w:r>
        <w:rPr>
          <w:color w:val="000000"/>
          <w:szCs w:val="21"/>
          <w:lang w:eastAsia="zh-CN"/>
        </w:rPr>
        <w:t>TWFE</w:t>
      </w:r>
      <w:r>
        <w:rPr>
          <w:color w:val="000000"/>
          <w:szCs w:val="21"/>
          <w:lang w:eastAsia="zh-CN"/>
        </w:rPr>
        <w:t>系数混合不同比较（</w:t>
      </w:r>
      <w:r>
        <w:rPr>
          <w:color w:val="000000"/>
          <w:szCs w:val="21"/>
          <w:lang w:eastAsia="zh-CN"/>
        </w:rPr>
        <w:t>de Chaisemartin and D’Haultfœuille</w:t>
      </w:r>
      <w:r>
        <w:rPr>
          <w:color w:val="000000"/>
          <w:szCs w:val="21"/>
          <w:lang w:eastAsia="zh-CN"/>
        </w:rPr>
        <w:t>，</w:t>
      </w:r>
      <w:r>
        <w:rPr>
          <w:color w:val="000000"/>
          <w:szCs w:val="21"/>
          <w:lang w:eastAsia="zh-CN"/>
        </w:rPr>
        <w:t>2020</w:t>
      </w:r>
      <w:r>
        <w:rPr>
          <w:color w:val="000000"/>
          <w:szCs w:val="21"/>
          <w:lang w:eastAsia="zh-CN"/>
        </w:rPr>
        <w:t>；</w:t>
      </w:r>
      <w:r>
        <w:rPr>
          <w:color w:val="000000"/>
          <w:szCs w:val="21"/>
          <w:lang w:eastAsia="zh-CN"/>
        </w:rPr>
        <w:t>Goodman-Bacon</w:t>
      </w:r>
      <w:r>
        <w:rPr>
          <w:color w:val="000000"/>
          <w:szCs w:val="21"/>
          <w:lang w:eastAsia="zh-CN"/>
        </w:rPr>
        <w:t>，</w:t>
      </w:r>
      <w:r>
        <w:rPr>
          <w:color w:val="000000"/>
          <w:szCs w:val="21"/>
          <w:lang w:eastAsia="zh-CN"/>
        </w:rPr>
        <w:t>2021</w:t>
      </w:r>
      <w:r>
        <w:rPr>
          <w:color w:val="000000"/>
          <w:szCs w:val="21"/>
          <w:lang w:eastAsia="zh-CN"/>
        </w:rPr>
        <w:t>）；第二，处理组和县区暴露组存在交叉，单一处理臂的系数可能吸收另一政策视图的部分变化。为降低误读，本文分别估计</w:t>
      </w:r>
      <w:r>
        <w:rPr>
          <w:color w:val="000000"/>
          <w:szCs w:val="21"/>
          <w:lang w:eastAsia="zh-CN"/>
        </w:rPr>
        <w:t>direct</w:t>
      </w:r>
      <w:r>
        <w:rPr>
          <w:color w:val="000000"/>
          <w:szCs w:val="21"/>
          <w:lang w:eastAsia="zh-CN"/>
        </w:rPr>
        <w:t>、</w:t>
      </w:r>
      <w:r>
        <w:rPr>
          <w:color w:val="000000"/>
          <w:szCs w:val="21"/>
          <w:lang w:eastAsia="zh-CN"/>
        </w:rPr>
        <w:t>exposure</w:t>
      </w:r>
      <w:r>
        <w:rPr>
          <w:color w:val="000000"/>
          <w:szCs w:val="21"/>
          <w:lang w:eastAsia="zh-CN"/>
        </w:rPr>
        <w:t>和</w:t>
      </w:r>
      <w:r>
        <w:rPr>
          <w:color w:val="000000"/>
          <w:szCs w:val="21"/>
          <w:lang w:eastAsia="zh-CN"/>
        </w:rPr>
        <w:t>any</w:t>
      </w:r>
      <w:r>
        <w:rPr>
          <w:color w:val="000000"/>
          <w:szCs w:val="21"/>
          <w:lang w:eastAsia="zh-CN"/>
        </w:rPr>
        <w:t>，并在解释时不把</w:t>
      </w:r>
      <w:r>
        <w:rPr>
          <w:color w:val="000000"/>
          <w:szCs w:val="21"/>
          <w:lang w:eastAsia="zh-CN"/>
        </w:rPr>
        <w:t>any</w:t>
      </w:r>
      <w:r>
        <w:rPr>
          <w:color w:val="000000"/>
          <w:szCs w:val="21"/>
          <w:lang w:eastAsia="zh-CN"/>
        </w:rPr>
        <w:t>视为两种机制的替代。</w:t>
      </w:r>
    </w:p>
    <w:p w14:paraId="750BB144" w14:textId="77777777" w:rsidR="00C423C0" w:rsidRDefault="00204B2F">
      <w:pPr>
        <w:ind w:firstLineChars="200" w:firstLine="420"/>
        <w:jc w:val="both"/>
        <w:rPr>
          <w:lang w:eastAsia="zh-CN"/>
        </w:rPr>
      </w:pPr>
      <w:r>
        <w:rPr>
          <w:color w:val="000000"/>
          <w:szCs w:val="21"/>
        </w:rPr>
        <w:t>推断方面，主模型将标准误聚类到城市层面，以允许同一城市内的序列相关（</w:t>
      </w:r>
      <w:r>
        <w:rPr>
          <w:color w:val="000000"/>
          <w:szCs w:val="21"/>
        </w:rPr>
        <w:t>Bertrand et al.</w:t>
      </w:r>
      <w:r>
        <w:rPr>
          <w:color w:val="000000"/>
          <w:szCs w:val="21"/>
        </w:rPr>
        <w:t>，</w:t>
      </w:r>
      <w:r>
        <w:rPr>
          <w:color w:val="000000"/>
          <w:szCs w:val="21"/>
        </w:rPr>
        <w:t>2004</w:t>
      </w:r>
      <w:r>
        <w:rPr>
          <w:color w:val="000000"/>
          <w:szCs w:val="21"/>
        </w:rPr>
        <w:t>；</w:t>
      </w:r>
      <w:r>
        <w:rPr>
          <w:color w:val="000000"/>
          <w:szCs w:val="21"/>
        </w:rPr>
        <w:t>Abadie et al.</w:t>
      </w:r>
      <w:r>
        <w:rPr>
          <w:color w:val="000000"/>
          <w:szCs w:val="21"/>
        </w:rPr>
        <w:t>，</w:t>
      </w:r>
      <w:r>
        <w:rPr>
          <w:color w:val="000000"/>
          <w:szCs w:val="21"/>
        </w:rPr>
        <w:t>2023</w:t>
      </w:r>
      <w:r>
        <w:rPr>
          <w:color w:val="000000"/>
          <w:szCs w:val="21"/>
        </w:rPr>
        <w:t>）；同时报告</w:t>
      </w:r>
      <w:r>
        <w:rPr>
          <w:color w:val="000000"/>
          <w:szCs w:val="21"/>
        </w:rPr>
        <w:t>399</w:t>
      </w:r>
      <w:r>
        <w:rPr>
          <w:color w:val="000000"/>
          <w:szCs w:val="21"/>
        </w:rPr>
        <w:t>次城市层面</w:t>
      </w:r>
      <w:r>
        <w:rPr>
          <w:color w:val="000000"/>
          <w:szCs w:val="21"/>
        </w:rPr>
        <w:t>bootstrap</w:t>
      </w:r>
      <w:r>
        <w:rPr>
          <w:color w:val="000000"/>
          <w:szCs w:val="21"/>
        </w:rPr>
        <w:t>（</w:t>
      </w:r>
      <w:r>
        <w:rPr>
          <w:color w:val="000000"/>
          <w:szCs w:val="21"/>
        </w:rPr>
        <w:t>Cameron et al.</w:t>
      </w:r>
      <w:r>
        <w:rPr>
          <w:color w:val="000000"/>
          <w:szCs w:val="21"/>
        </w:rPr>
        <w:t>，</w:t>
      </w:r>
      <w:r>
        <w:rPr>
          <w:color w:val="000000"/>
          <w:szCs w:val="21"/>
        </w:rPr>
        <w:t>2008</w:t>
      </w:r>
      <w:r>
        <w:rPr>
          <w:color w:val="000000"/>
          <w:szCs w:val="21"/>
        </w:rPr>
        <w:t>）和</w:t>
      </w:r>
      <w:r>
        <w:rPr>
          <w:color w:val="000000"/>
          <w:szCs w:val="21"/>
        </w:rPr>
        <w:t>199</w:t>
      </w:r>
      <w:r>
        <w:rPr>
          <w:color w:val="000000"/>
          <w:szCs w:val="21"/>
        </w:rPr>
        <w:t>次城市置换作为有限样本下的补充。</w:t>
      </w:r>
      <w:r>
        <w:rPr>
          <w:color w:val="000000"/>
          <w:szCs w:val="21"/>
          <w:lang w:eastAsia="zh-CN"/>
        </w:rPr>
        <w:t>六个处理臂</w:t>
      </w:r>
      <w:r>
        <w:rPr>
          <w:color w:val="000000"/>
          <w:szCs w:val="21"/>
          <w:lang w:eastAsia="zh-CN"/>
        </w:rPr>
        <w:t>—</w:t>
      </w:r>
      <w:r>
        <w:rPr>
          <w:color w:val="000000"/>
          <w:szCs w:val="21"/>
          <w:lang w:eastAsia="zh-CN"/>
        </w:rPr>
        <w:t>结果组合的名义</w:t>
      </w:r>
      <w:r>
        <w:rPr>
          <w:color w:val="000000"/>
          <w:szCs w:val="21"/>
          <w:lang w:eastAsia="zh-CN"/>
        </w:rPr>
        <w:t>p</w:t>
      </w:r>
      <w:r>
        <w:rPr>
          <w:color w:val="000000"/>
          <w:szCs w:val="21"/>
          <w:lang w:eastAsia="zh-CN"/>
        </w:rPr>
        <w:t>值进行</w:t>
      </w:r>
      <w:r>
        <w:rPr>
          <w:color w:val="000000"/>
          <w:szCs w:val="21"/>
          <w:lang w:eastAsia="zh-CN"/>
        </w:rPr>
        <w:t>Holm</w:t>
      </w:r>
      <w:r>
        <w:rPr>
          <w:color w:val="000000"/>
          <w:szCs w:val="21"/>
          <w:lang w:eastAsia="zh-CN"/>
        </w:rPr>
        <w:t>校正</w:t>
      </w:r>
      <w:r>
        <w:rPr>
          <w:color w:val="000000"/>
          <w:szCs w:val="21"/>
          <w:vertAlign w:val="superscript"/>
          <w:lang w:eastAsia="zh-CN"/>
        </w:rPr>
        <w:t>③</w:t>
      </w:r>
      <w:r>
        <w:rPr>
          <w:color w:val="000000"/>
          <w:szCs w:val="21"/>
          <w:lang w:eastAsia="zh-CN"/>
        </w:rPr>
        <w:t>，避免把单一边际显著结果写成总体发现。对</w:t>
      </w:r>
      <w:r>
        <w:rPr>
          <w:color w:val="000000"/>
          <w:szCs w:val="21"/>
          <w:lang w:eastAsia="zh-CN"/>
        </w:rPr>
        <w:t>AFMPA</w:t>
      </w:r>
      <w:r>
        <w:rPr>
          <w:color w:val="000000"/>
          <w:szCs w:val="21"/>
          <w:lang w:eastAsia="zh-CN"/>
        </w:rPr>
        <w:t>等金额变量，正文同时关注点估计、区间宽度和样本敏感性。</w:t>
      </w:r>
    </w:p>
    <w:p w14:paraId="5C9C85EC" w14:textId="77777777" w:rsidR="00C423C0" w:rsidRDefault="00204B2F">
      <w:pPr>
        <w:ind w:firstLineChars="200" w:firstLine="420"/>
        <w:jc w:val="both"/>
        <w:rPr>
          <w:lang w:eastAsia="zh-CN"/>
        </w:rPr>
      </w:pPr>
      <w:r>
        <w:rPr>
          <w:color w:val="000000"/>
          <w:szCs w:val="21"/>
          <w:lang w:eastAsia="zh-CN"/>
        </w:rPr>
        <w:t>可复核性由三层文件组成：第一层是政策原子表和行政映射日志，记录公告批次、层级、父级城市和未映射原因；第二层是分析面板、变量字典和模型结果</w:t>
      </w:r>
      <w:r>
        <w:rPr>
          <w:color w:val="000000"/>
          <w:szCs w:val="21"/>
          <w:lang w:eastAsia="zh-CN"/>
        </w:rPr>
        <w:t>CSV</w:t>
      </w:r>
      <w:r>
        <w:rPr>
          <w:color w:val="000000"/>
          <w:szCs w:val="21"/>
          <w:lang w:eastAsia="zh-CN"/>
        </w:rPr>
        <w:t>；第三层是图形脚本、</w:t>
      </w:r>
      <w:r>
        <w:rPr>
          <w:color w:val="000000"/>
          <w:szCs w:val="21"/>
          <w:lang w:eastAsia="zh-CN"/>
        </w:rPr>
        <w:t>PDF</w:t>
      </w:r>
      <w:r>
        <w:rPr>
          <w:color w:val="000000"/>
          <w:szCs w:val="21"/>
          <w:lang w:eastAsia="zh-CN"/>
        </w:rPr>
        <w:t>渲染和质量审计</w:t>
      </w:r>
      <w:r>
        <w:rPr>
          <w:color w:val="000000"/>
          <w:szCs w:val="21"/>
          <w:lang w:eastAsia="zh-CN"/>
        </w:rPr>
        <w:t>JSON</w:t>
      </w:r>
      <w:r>
        <w:rPr>
          <w:color w:val="000000"/>
          <w:szCs w:val="21"/>
          <w:lang w:eastAsia="zh-CN"/>
        </w:rPr>
        <w:t>。研究者可以在有原始数据许可的环境中逐步重建样本，而无需依赖不可见的手工修改。</w:t>
      </w:r>
    </w:p>
    <w:p w14:paraId="7BCA9143" w14:textId="77777777" w:rsidR="00C423C0" w:rsidRDefault="00204B2F">
      <w:pPr>
        <w:ind w:firstLineChars="200" w:firstLine="420"/>
        <w:jc w:val="both"/>
        <w:rPr>
          <w:lang w:eastAsia="zh-CN"/>
        </w:rPr>
      </w:pPr>
      <w:r>
        <w:rPr>
          <w:color w:val="000000"/>
          <w:szCs w:val="21"/>
          <w:lang w:eastAsia="zh-CN"/>
        </w:rPr>
        <w:t>控制变量采用同期值而非滞后值，主要目的是与既有城市面板研究保持可比，并提高样本覆盖。它们应被理解为条件化变量，而不是政策机制变量：示范区命名可能反过来影响财政支出、人口统计或经济活动，将这些变量纳入模型可能吸收部分真实路径。为避免</w:t>
      </w:r>
      <w:r>
        <w:rPr>
          <w:color w:val="000000"/>
          <w:szCs w:val="21"/>
          <w:lang w:eastAsia="zh-CN"/>
        </w:rPr>
        <w:lastRenderedPageBreak/>
        <w:t>过度解释，本文不把加入控制后的系数称为</w:t>
      </w:r>
      <w:r>
        <w:rPr>
          <w:color w:val="000000"/>
          <w:szCs w:val="21"/>
          <w:lang w:eastAsia="zh-CN"/>
        </w:rPr>
        <w:t>“</w:t>
      </w:r>
      <w:r>
        <w:rPr>
          <w:color w:val="000000"/>
          <w:szCs w:val="21"/>
          <w:lang w:eastAsia="zh-CN"/>
        </w:rPr>
        <w:t>净因果效应</w:t>
      </w:r>
      <w:r>
        <w:rPr>
          <w:color w:val="000000"/>
          <w:szCs w:val="21"/>
          <w:lang w:eastAsia="zh-CN"/>
        </w:rPr>
        <w:t>”</w:t>
      </w:r>
      <w:r>
        <w:rPr>
          <w:color w:val="000000"/>
          <w:szCs w:val="21"/>
          <w:lang w:eastAsia="zh-CN"/>
        </w:rPr>
        <w:t>，也不将控制变量系数列为研究发现。</w:t>
      </w:r>
    </w:p>
    <w:p w14:paraId="2533B21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（六）数据处理细节与估计口径</w:t>
      </w:r>
    </w:p>
    <w:p w14:paraId="4B434AC2" w14:textId="77777777" w:rsidR="00C423C0" w:rsidRDefault="00204B2F">
      <w:pPr>
        <w:ind w:firstLineChars="200" w:firstLine="420"/>
        <w:jc w:val="both"/>
        <w:rPr>
          <w:lang w:eastAsia="zh-CN"/>
        </w:rPr>
      </w:pPr>
      <w:r>
        <w:rPr>
          <w:color w:val="000000"/>
          <w:szCs w:val="21"/>
          <w:lang w:eastAsia="zh-CN"/>
        </w:rPr>
        <w:t>审计数据的清洗遵循</w:t>
      </w:r>
      <w:r>
        <w:rPr>
          <w:color w:val="000000"/>
          <w:szCs w:val="21"/>
          <w:lang w:eastAsia="zh-CN"/>
        </w:rPr>
        <w:t>“</w:t>
      </w:r>
      <w:r>
        <w:rPr>
          <w:color w:val="000000"/>
          <w:szCs w:val="21"/>
          <w:lang w:eastAsia="zh-CN"/>
        </w:rPr>
        <w:t>先保留、后判定</w:t>
      </w:r>
      <w:r>
        <w:rPr>
          <w:color w:val="000000"/>
          <w:szCs w:val="21"/>
          <w:lang w:eastAsia="zh-CN"/>
        </w:rPr>
        <w:t>”</w:t>
      </w:r>
      <w:r>
        <w:rPr>
          <w:color w:val="000000"/>
          <w:szCs w:val="21"/>
          <w:lang w:eastAsia="zh-CN"/>
        </w:rPr>
        <w:t>原则。对于城市名称相同、年份相同但数值字段不同的记录，程序不以均值、最大值或最后一条记录自动覆盖，而是保留来源与复核标记；只有全部数值字段完全一致的重复行才被机械去重。这样做虽然不能消除原始填报误差，却避免研究者在不知道差异来源的情况下人为制造平滑序列。城市</w:t>
      </w:r>
      <w:r>
        <w:rPr>
          <w:color w:val="000000"/>
          <w:szCs w:val="21"/>
          <w:lang w:eastAsia="zh-CN"/>
        </w:rPr>
        <w:t>—</w:t>
      </w:r>
      <w:r>
        <w:rPr>
          <w:color w:val="000000"/>
          <w:szCs w:val="21"/>
          <w:lang w:eastAsia="zh-CN"/>
        </w:rPr>
        <w:t>年份聚合完成后，程序再次检查城市键、年份范围、负值与缺失状态，并把异常块和特殊行政单元的排除规则写入质量审计文件。</w:t>
      </w:r>
    </w:p>
    <w:p w14:paraId="6F97D5BB" w14:textId="77777777" w:rsidR="00C423C0" w:rsidRDefault="00204B2F">
      <w:pPr>
        <w:ind w:firstLineChars="200" w:firstLine="420"/>
        <w:jc w:val="both"/>
        <w:rPr>
          <w:lang w:eastAsia="zh-CN"/>
        </w:rPr>
      </w:pPr>
      <w:r>
        <w:rPr>
          <w:color w:val="000000"/>
          <w:szCs w:val="21"/>
          <w:lang w:eastAsia="zh-CN"/>
        </w:rPr>
        <w:t>政策名单与审计面板的连接分为两个层次。第一层把地级市、自治州、盟和地区等直接获命名单元标准化为城市键，形成</w:t>
      </w:r>
      <w:r>
        <w:rPr>
          <w:color w:val="000000"/>
          <w:szCs w:val="21"/>
          <w:lang w:eastAsia="zh-CN"/>
        </w:rPr>
        <w:t>direct_award_year</w:t>
      </w:r>
      <w:r>
        <w:rPr>
          <w:color w:val="000000"/>
          <w:szCs w:val="21"/>
          <w:lang w:eastAsia="zh-CN"/>
        </w:rPr>
        <w:t>；第二层仅在父级关系能够核验时，才把县、区、旗等记录映射到相应地级城市，形成</w:t>
      </w:r>
      <w:r>
        <w:rPr>
          <w:color w:val="000000"/>
          <w:szCs w:val="21"/>
          <w:lang w:eastAsia="zh-CN"/>
        </w:rPr>
        <w:t>county_exposure_year</w:t>
      </w:r>
      <w:r>
        <w:rPr>
          <w:color w:val="000000"/>
          <w:szCs w:val="21"/>
          <w:lang w:eastAsia="zh-CN"/>
        </w:rPr>
        <w:t>。无法确认父级关系的记录保持未映射，而不是为了扩大样本把它们模糊匹配到同名城市。该规则牺牲了一部分覆盖率，但能够防止县区重名、历史撤并和跨省同名导致的处理错置。</w:t>
      </w:r>
    </w:p>
    <w:p w14:paraId="2EEF5E4C" w14:textId="77777777" w:rsidR="00C423C0" w:rsidRDefault="00204B2F">
      <w:pPr>
        <w:ind w:firstLineChars="200" w:firstLine="420"/>
        <w:jc w:val="both"/>
        <w:rPr>
          <w:lang w:eastAsia="zh-CN"/>
        </w:rPr>
      </w:pPr>
      <w:r>
        <w:rPr>
          <w:color w:val="000000"/>
          <w:szCs w:val="21"/>
          <w:lang w:eastAsia="zh-CN"/>
        </w:rPr>
        <w:t>三个结果变量采用</w:t>
      </w:r>
      <w:r>
        <w:rPr>
          <w:color w:val="000000"/>
          <w:szCs w:val="21"/>
          <w:lang w:eastAsia="zh-CN"/>
        </w:rPr>
        <w:t>ln(1+x)</w:t>
      </w:r>
      <w:r>
        <w:rPr>
          <w:color w:val="000000"/>
          <w:szCs w:val="21"/>
          <w:lang w:eastAsia="zh-CN"/>
        </w:rPr>
        <w:t>变换，一方面保留原始值为零的城市</w:t>
      </w:r>
      <w:r>
        <w:rPr>
          <w:color w:val="000000"/>
          <w:szCs w:val="21"/>
          <w:lang w:eastAsia="zh-CN"/>
        </w:rPr>
        <w:t>—</w:t>
      </w:r>
      <w:r>
        <w:rPr>
          <w:color w:val="000000"/>
          <w:szCs w:val="21"/>
          <w:lang w:eastAsia="zh-CN"/>
        </w:rPr>
        <w:t>年份，另一方面降低少数极端金额对线性回归的支配。该变换不会把缺失值转换为零，也不改变项目数、报告数和问题金额的原始构念。对于较小系数，指数转换后的比例变化可以帮助理解量级；但当结果基数差异很大、系数区间较宽或变量为计数时，这种转换只能作为近似。本文因此以对数点估计和置信区间为主要报告对象，并用缩尾规格检查尾部观察的影响。</w:t>
      </w:r>
    </w:p>
    <w:p w14:paraId="30014AB9" w14:textId="77777777" w:rsidR="00C423C0" w:rsidRDefault="00204B2F">
      <w:pPr>
        <w:ind w:firstLineChars="200" w:firstLine="420"/>
        <w:jc w:val="both"/>
        <w:rPr>
          <w:lang w:eastAsia="zh-CN"/>
        </w:rPr>
      </w:pPr>
      <w:r>
        <w:rPr>
          <w:color w:val="000000"/>
          <w:szCs w:val="21"/>
          <w:lang w:eastAsia="zh-CN"/>
        </w:rPr>
        <w:t>处理变量采用吸收式编码：城市一旦进入相应队列，生效年及以后持续取</w:t>
      </w:r>
      <w:r>
        <w:rPr>
          <w:color w:val="000000"/>
          <w:szCs w:val="21"/>
          <w:lang w:eastAsia="zh-CN"/>
        </w:rPr>
        <w:t>1</w:t>
      </w:r>
      <w:r>
        <w:rPr>
          <w:color w:val="000000"/>
          <w:szCs w:val="21"/>
          <w:lang w:eastAsia="zh-CN"/>
        </w:rPr>
        <w:t>。主规格将公告次年视为生效年，是因为公告往往发生在年度中后段，审计计划、人员调度和项目结项需要跨越预算与统计周期；公告当年生效规格则用于检验这一假设。对</w:t>
      </w:r>
      <w:r>
        <w:rPr>
          <w:color w:val="000000"/>
          <w:szCs w:val="21"/>
          <w:lang w:eastAsia="zh-CN"/>
        </w:rPr>
        <w:t>2023</w:t>
      </w:r>
      <w:r>
        <w:rPr>
          <w:color w:val="000000"/>
          <w:szCs w:val="21"/>
          <w:lang w:eastAsia="zh-CN"/>
        </w:rPr>
        <w:t>年队列而言，主规格的生效年超出样本窗口，因此这些城市只贡献处理前信息。该处理没有把它们误写为永久未处理城市，分组</w:t>
      </w:r>
      <w:r>
        <w:rPr>
          <w:color w:val="000000"/>
          <w:szCs w:val="21"/>
          <w:lang w:eastAsia="zh-CN"/>
        </w:rPr>
        <w:t>—</w:t>
      </w:r>
      <w:r>
        <w:rPr>
          <w:color w:val="000000"/>
          <w:szCs w:val="21"/>
          <w:lang w:eastAsia="zh-CN"/>
        </w:rPr>
        <w:t>时间估计也只在相应年份使用尚未处理的城市作为对照。</w:t>
      </w:r>
    </w:p>
    <w:p w14:paraId="3C9C6F21" w14:textId="77777777" w:rsidR="00C423C0" w:rsidRDefault="00204B2F">
      <w:pPr>
        <w:ind w:firstLineChars="200" w:firstLine="420"/>
        <w:jc w:val="both"/>
        <w:rPr>
          <w:lang w:eastAsia="zh-CN"/>
        </w:rPr>
      </w:pPr>
      <w:r>
        <w:rPr>
          <w:color w:val="000000"/>
          <w:szCs w:val="21"/>
          <w:lang w:eastAsia="zh-CN"/>
        </w:rPr>
        <w:t>完整样本分析意味着每个模型只使用结果变量、处理变量和四项控制均可用的城市</w:t>
      </w:r>
      <w:r>
        <w:rPr>
          <w:color w:val="000000"/>
          <w:szCs w:val="21"/>
          <w:lang w:eastAsia="zh-CN"/>
        </w:rPr>
        <w:t>—</w:t>
      </w:r>
      <w:r>
        <w:rPr>
          <w:color w:val="000000"/>
          <w:szCs w:val="21"/>
          <w:lang w:eastAsia="zh-CN"/>
        </w:rPr>
        <w:t>年份。本文没有为年鉴缺失构造零值，也没有采用线性插值补齐断点，因为人口、地区生产总值和财政口径可能随版次或行政范围改变，机械插值会把口径断裂伪装为经济变化。与此同时，完整样本也可能偏向行政边界稳定、统计披露较充分的城市。为使读者判断这种选择风险，正文同时报告窗口面板、年鉴匹配、四控完整和分结果回归样本，而不只报告最终</w:t>
      </w:r>
      <w:r>
        <w:rPr>
          <w:color w:val="000000"/>
          <w:szCs w:val="21"/>
          <w:lang w:eastAsia="zh-CN"/>
        </w:rPr>
        <w:t>N</w:t>
      </w:r>
      <w:r>
        <w:rPr>
          <w:color w:val="000000"/>
          <w:szCs w:val="21"/>
          <w:lang w:eastAsia="zh-CN"/>
        </w:rPr>
        <w:t>。</w:t>
      </w:r>
    </w:p>
    <w:p w14:paraId="5860093F" w14:textId="77777777" w:rsidR="00C423C0" w:rsidRDefault="00204B2F">
      <w:pPr>
        <w:ind w:firstLineChars="200" w:firstLine="420"/>
        <w:jc w:val="both"/>
        <w:rPr>
          <w:lang w:eastAsia="zh-CN"/>
        </w:rPr>
      </w:pPr>
      <w:r>
        <w:rPr>
          <w:color w:val="000000"/>
          <w:szCs w:val="21"/>
          <w:lang w:eastAsia="zh-CN"/>
        </w:rPr>
        <w:t>三种处理视图服务于不同问题。</w:t>
      </w:r>
      <w:r>
        <w:rPr>
          <w:color w:val="000000"/>
          <w:szCs w:val="21"/>
          <w:lang w:eastAsia="zh-CN"/>
        </w:rPr>
        <w:t>direct_post</w:t>
      </w:r>
      <w:r>
        <w:rPr>
          <w:color w:val="000000"/>
          <w:szCs w:val="21"/>
          <w:lang w:eastAsia="zh-CN"/>
        </w:rPr>
        <w:t>检验本级政府获得公开称号后的变化，</w:t>
      </w:r>
      <w:r>
        <w:rPr>
          <w:color w:val="000000"/>
          <w:szCs w:val="21"/>
          <w:lang w:eastAsia="zh-CN"/>
        </w:rPr>
        <w:t>exposure_post</w:t>
      </w:r>
      <w:r>
        <w:rPr>
          <w:color w:val="000000"/>
          <w:szCs w:val="21"/>
          <w:lang w:eastAsia="zh-CN"/>
        </w:rPr>
        <w:t>刻画辖区县区获命名后市级机关可能承受的间接暴露，</w:t>
      </w:r>
      <w:r>
        <w:rPr>
          <w:color w:val="000000"/>
          <w:szCs w:val="21"/>
          <w:lang w:eastAsia="zh-CN"/>
        </w:rPr>
        <w:t>any_post</w:t>
      </w:r>
      <w:r>
        <w:rPr>
          <w:color w:val="000000"/>
          <w:szCs w:val="21"/>
          <w:lang w:eastAsia="zh-CN"/>
        </w:rPr>
        <w:t>只是对二者合并的敏感性口径。由于直接授牌和县区暴露有</w:t>
      </w:r>
      <w:r>
        <w:rPr>
          <w:color w:val="000000"/>
          <w:szCs w:val="21"/>
          <w:lang w:eastAsia="zh-CN"/>
        </w:rPr>
        <w:t>52</w:t>
      </w:r>
      <w:r>
        <w:rPr>
          <w:color w:val="000000"/>
          <w:szCs w:val="21"/>
          <w:lang w:eastAsia="zh-CN"/>
        </w:rPr>
        <w:t>个城市重叠，且两种处理的队列规模与生效年份不同，系数之间不能被当作同一样本上的正式差异检验。本文分别呈现它们，是为了防止合并变量掩盖行政层级，而不是据点估计大小给两种机制排序。</w:t>
      </w:r>
    </w:p>
    <w:p w14:paraId="774FA1EE" w14:textId="77777777" w:rsidR="00C423C0" w:rsidRDefault="00204B2F">
      <w:pPr>
        <w:ind w:firstLineChars="200" w:firstLine="420"/>
        <w:jc w:val="both"/>
        <w:rPr>
          <w:lang w:eastAsia="zh-CN"/>
        </w:rPr>
      </w:pPr>
      <w:r>
        <w:rPr>
          <w:color w:val="000000"/>
          <w:szCs w:val="21"/>
          <w:lang w:eastAsia="zh-CN"/>
        </w:rPr>
        <w:t>推断程序围绕城市这一政策与误差相关的单位展开。城市聚类标准误允许同一城市多年的不可观测冲击相关；城市层面</w:t>
      </w:r>
      <w:r>
        <w:rPr>
          <w:color w:val="000000"/>
          <w:szCs w:val="21"/>
          <w:lang w:eastAsia="zh-CN"/>
        </w:rPr>
        <w:t>bootstrap</w:t>
      </w:r>
      <w:r>
        <w:rPr>
          <w:color w:val="000000"/>
          <w:szCs w:val="21"/>
          <w:lang w:eastAsia="zh-CN"/>
        </w:rPr>
        <w:t>在重抽样时保留完整时间序列；置换检验则保</w:t>
      </w:r>
      <w:r>
        <w:rPr>
          <w:color w:val="000000"/>
          <w:szCs w:val="21"/>
          <w:lang w:eastAsia="zh-CN"/>
        </w:rPr>
        <w:lastRenderedPageBreak/>
        <w:t>持直接处理队列的规模和公告结构，考察真实系数在随机分配下是否异常。</w:t>
      </w:r>
      <w:r>
        <w:rPr>
          <w:color w:val="000000"/>
          <w:szCs w:val="21"/>
          <w:lang w:eastAsia="zh-CN"/>
        </w:rPr>
        <w:t>399</w:t>
      </w:r>
      <w:r>
        <w:rPr>
          <w:color w:val="000000"/>
          <w:szCs w:val="21"/>
          <w:lang w:eastAsia="zh-CN"/>
        </w:rPr>
        <w:t>次</w:t>
      </w:r>
      <w:r>
        <w:rPr>
          <w:color w:val="000000"/>
          <w:szCs w:val="21"/>
          <w:lang w:eastAsia="zh-CN"/>
        </w:rPr>
        <w:t>bootstrap</w:t>
      </w:r>
      <w:r>
        <w:rPr>
          <w:color w:val="000000"/>
          <w:szCs w:val="21"/>
          <w:lang w:eastAsia="zh-CN"/>
        </w:rPr>
        <w:t>和</w:t>
      </w:r>
      <w:r>
        <w:rPr>
          <w:color w:val="000000"/>
          <w:szCs w:val="21"/>
          <w:lang w:eastAsia="zh-CN"/>
        </w:rPr>
        <w:t>199</w:t>
      </w:r>
      <w:r>
        <w:rPr>
          <w:color w:val="000000"/>
          <w:szCs w:val="21"/>
          <w:lang w:eastAsia="zh-CN"/>
        </w:rPr>
        <w:t>次置换足以提供诊断性区间与经验分布，但并非无限精度的模拟结果，因此本文保留三位小数并避免围绕阈值进行过细解释。</w:t>
      </w:r>
    </w:p>
    <w:p w14:paraId="450424D1"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四、实证结果</w:t>
      </w:r>
    </w:p>
    <w:p w14:paraId="4B053B6B"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（一）描述性统计与趋势</w:t>
      </w:r>
    </w:p>
    <w:p w14:paraId="22C55B61" w14:textId="77777777" w:rsidR="00C423C0" w:rsidRDefault="00204B2F">
      <w:pPr>
        <w:keepNext/>
        <w:jc w:val="center"/>
      </w:pPr>
      <w:r>
        <w:rPr>
          <w:b/>
          <w:bCs/>
          <w:color w:val="000000"/>
          <w:szCs w:val="21"/>
        </w:rPr>
        <w:t>表</w:t>
      </w:r>
      <w:r>
        <w:rPr>
          <w:b/>
          <w:bCs/>
          <w:color w:val="000000"/>
          <w:szCs w:val="21"/>
        </w:rPr>
        <w:t xml:space="preserve">6 </w:t>
      </w:r>
      <w:r>
        <w:rPr>
          <w:b/>
          <w:bCs/>
          <w:color w:val="000000"/>
          <w:szCs w:val="21"/>
        </w:rPr>
        <w:t>主要变量描述统计</w:t>
      </w:r>
    </w:p>
    <w:tbl>
      <w:tblPr>
        <w:tblW w:w="8200" w:type="dxa"/>
        <w:tblLayout w:type="fixed"/>
        <w:tblLook w:val="04A0" w:firstRow="1" w:lastRow="0" w:firstColumn="1" w:lastColumn="0" w:noHBand="0" w:noVBand="1"/>
      </w:tblPr>
      <w:tblGrid>
        <w:gridCol w:w="2256"/>
        <w:gridCol w:w="687"/>
        <w:gridCol w:w="834"/>
        <w:gridCol w:w="834"/>
        <w:gridCol w:w="932"/>
        <w:gridCol w:w="932"/>
        <w:gridCol w:w="932"/>
        <w:gridCol w:w="793"/>
      </w:tblGrid>
      <w:tr w:rsidR="00C423C0" w14:paraId="340F53DF" w14:textId="77777777">
        <w:trPr>
          <w:cantSplit/>
          <w:tblHeader/>
        </w:trPr>
        <w:tc>
          <w:tcPr>
            <w:tcW w:w="225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84F541C" w14:textId="77777777" w:rsidR="00C423C0" w:rsidRDefault="00204B2F">
            <w:pPr>
              <w:jc w:val="center"/>
            </w:pPr>
            <w:r>
              <w:rPr>
                <w:b/>
                <w:bCs/>
                <w:color w:val="000000"/>
                <w:sz w:val="16"/>
                <w:szCs w:val="16"/>
              </w:rPr>
              <w:t>变量</w:t>
            </w:r>
          </w:p>
        </w:tc>
        <w:tc>
          <w:tcPr>
            <w:tcW w:w="68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65A6EAA" w14:textId="77777777" w:rsidR="00C423C0" w:rsidRDefault="00204B2F">
            <w:pPr>
              <w:jc w:val="center"/>
            </w:pPr>
            <w:r>
              <w:rPr>
                <w:b/>
                <w:bCs/>
                <w:color w:val="000000"/>
                <w:sz w:val="16"/>
                <w:szCs w:val="16"/>
              </w:rPr>
              <w:t>N</w:t>
            </w:r>
          </w:p>
        </w:tc>
        <w:tc>
          <w:tcPr>
            <w:tcW w:w="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6546E50" w14:textId="77777777" w:rsidR="00C423C0" w:rsidRDefault="00204B2F">
            <w:pPr>
              <w:jc w:val="center"/>
            </w:pPr>
            <w:r>
              <w:rPr>
                <w:b/>
                <w:bCs/>
                <w:color w:val="000000"/>
                <w:sz w:val="16"/>
                <w:szCs w:val="16"/>
              </w:rPr>
              <w:t>均值</w:t>
            </w:r>
          </w:p>
        </w:tc>
        <w:tc>
          <w:tcPr>
            <w:tcW w:w="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18C4E2" w14:textId="77777777" w:rsidR="00C423C0" w:rsidRDefault="00204B2F">
            <w:pPr>
              <w:jc w:val="center"/>
            </w:pPr>
            <w:r>
              <w:rPr>
                <w:b/>
                <w:bCs/>
                <w:color w:val="000000"/>
                <w:sz w:val="16"/>
                <w:szCs w:val="16"/>
              </w:rPr>
              <w:t>SD</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145F96E" w14:textId="77777777" w:rsidR="00C423C0" w:rsidRDefault="00204B2F">
            <w:pPr>
              <w:jc w:val="center"/>
            </w:pPr>
            <w:r>
              <w:rPr>
                <w:b/>
                <w:bCs/>
                <w:color w:val="000000"/>
                <w:sz w:val="16"/>
                <w:szCs w:val="16"/>
              </w:rPr>
              <w:t>中位数</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7EB6F1" w14:textId="77777777" w:rsidR="00C423C0" w:rsidRDefault="00204B2F">
            <w:pPr>
              <w:jc w:val="center"/>
            </w:pPr>
            <w:r>
              <w:rPr>
                <w:b/>
                <w:bCs/>
                <w:color w:val="000000"/>
                <w:sz w:val="16"/>
                <w:szCs w:val="16"/>
              </w:rPr>
              <w:t>最小值</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C3D2E6A" w14:textId="77777777" w:rsidR="00C423C0" w:rsidRDefault="00204B2F">
            <w:pPr>
              <w:jc w:val="center"/>
            </w:pPr>
            <w:r>
              <w:rPr>
                <w:b/>
                <w:bCs/>
                <w:color w:val="000000"/>
                <w:sz w:val="16"/>
                <w:szCs w:val="16"/>
              </w:rPr>
              <w:t>最大值</w:t>
            </w:r>
          </w:p>
        </w:tc>
        <w:tc>
          <w:tcPr>
            <w:tcW w:w="7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22A83CF" w14:textId="77777777" w:rsidR="00C423C0" w:rsidRDefault="00204B2F">
            <w:pPr>
              <w:jc w:val="center"/>
            </w:pPr>
            <w:r>
              <w:rPr>
                <w:b/>
                <w:bCs/>
                <w:color w:val="000000"/>
                <w:sz w:val="16"/>
                <w:szCs w:val="16"/>
              </w:rPr>
              <w:t>缺失率</w:t>
            </w:r>
          </w:p>
        </w:tc>
      </w:tr>
      <w:tr w:rsidR="00C423C0" w14:paraId="0EF5F17B" w14:textId="77777777">
        <w:trPr>
          <w:cantSplit/>
        </w:trPr>
        <w:tc>
          <w:tcPr>
            <w:tcW w:w="2256" w:type="dxa"/>
            <w:tcBorders>
              <w:top w:val="nil"/>
              <w:left w:val="nil"/>
              <w:bottom w:val="nil"/>
              <w:right w:val="nil"/>
            </w:tcBorders>
            <w:tcMar>
              <w:top w:w="35" w:type="dxa"/>
              <w:left w:w="55" w:type="dxa"/>
              <w:bottom w:w="35" w:type="dxa"/>
              <w:right w:w="55" w:type="dxa"/>
            </w:tcMar>
          </w:tcPr>
          <w:p w14:paraId="4B116A47" w14:textId="77777777" w:rsidR="00C423C0" w:rsidRDefault="00204B2F">
            <w:pPr>
              <w:jc w:val="center"/>
            </w:pPr>
            <w:r>
              <w:rPr>
                <w:color w:val="000000"/>
                <w:sz w:val="16"/>
                <w:szCs w:val="16"/>
              </w:rPr>
              <w:t>ln(1+</w:t>
            </w:r>
            <w:r>
              <w:rPr>
                <w:color w:val="000000"/>
                <w:sz w:val="16"/>
                <w:szCs w:val="16"/>
              </w:rPr>
              <w:t>完成审计项目数</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76271595" w14:textId="77777777" w:rsidR="00C423C0" w:rsidRDefault="00204B2F">
            <w:pPr>
              <w:jc w:val="center"/>
            </w:pPr>
            <w:r>
              <w:rPr>
                <w:color w:val="000000"/>
                <w:sz w:val="16"/>
                <w:szCs w:val="16"/>
              </w:rPr>
              <w:t>5,337</w:t>
            </w:r>
          </w:p>
        </w:tc>
        <w:tc>
          <w:tcPr>
            <w:tcW w:w="834" w:type="dxa"/>
            <w:tcBorders>
              <w:top w:val="nil"/>
              <w:left w:val="nil"/>
              <w:bottom w:val="nil"/>
              <w:right w:val="nil"/>
            </w:tcBorders>
            <w:tcMar>
              <w:top w:w="35" w:type="dxa"/>
              <w:left w:w="55" w:type="dxa"/>
              <w:bottom w:w="35" w:type="dxa"/>
              <w:right w:w="55" w:type="dxa"/>
            </w:tcMar>
          </w:tcPr>
          <w:p w14:paraId="5473F5A1" w14:textId="77777777" w:rsidR="00C423C0" w:rsidRDefault="00204B2F">
            <w:pPr>
              <w:jc w:val="center"/>
            </w:pPr>
            <w:r>
              <w:rPr>
                <w:color w:val="000000"/>
                <w:sz w:val="16"/>
                <w:szCs w:val="16"/>
              </w:rPr>
              <w:t>5.673</w:t>
            </w:r>
          </w:p>
        </w:tc>
        <w:tc>
          <w:tcPr>
            <w:tcW w:w="834" w:type="dxa"/>
            <w:tcBorders>
              <w:top w:val="nil"/>
              <w:left w:val="nil"/>
              <w:bottom w:val="nil"/>
              <w:right w:val="nil"/>
            </w:tcBorders>
            <w:tcMar>
              <w:top w:w="35" w:type="dxa"/>
              <w:left w:w="55" w:type="dxa"/>
              <w:bottom w:w="35" w:type="dxa"/>
              <w:right w:w="55" w:type="dxa"/>
            </w:tcMar>
          </w:tcPr>
          <w:p w14:paraId="7FA30F1B" w14:textId="77777777" w:rsidR="00C423C0" w:rsidRDefault="00204B2F">
            <w:pPr>
              <w:jc w:val="center"/>
            </w:pPr>
            <w:r>
              <w:rPr>
                <w:color w:val="000000"/>
                <w:sz w:val="16"/>
                <w:szCs w:val="16"/>
              </w:rPr>
              <w:t>0.821</w:t>
            </w:r>
          </w:p>
        </w:tc>
        <w:tc>
          <w:tcPr>
            <w:tcW w:w="932" w:type="dxa"/>
            <w:tcBorders>
              <w:top w:val="nil"/>
              <w:left w:val="nil"/>
              <w:bottom w:val="nil"/>
              <w:right w:val="nil"/>
            </w:tcBorders>
            <w:tcMar>
              <w:top w:w="35" w:type="dxa"/>
              <w:left w:w="55" w:type="dxa"/>
              <w:bottom w:w="35" w:type="dxa"/>
              <w:right w:w="55" w:type="dxa"/>
            </w:tcMar>
          </w:tcPr>
          <w:p w14:paraId="2D87750C" w14:textId="77777777" w:rsidR="00C423C0" w:rsidRDefault="00204B2F">
            <w:pPr>
              <w:jc w:val="center"/>
            </w:pPr>
            <w:r>
              <w:rPr>
                <w:color w:val="000000"/>
                <w:sz w:val="16"/>
                <w:szCs w:val="16"/>
              </w:rPr>
              <w:t>5.680</w:t>
            </w:r>
          </w:p>
        </w:tc>
        <w:tc>
          <w:tcPr>
            <w:tcW w:w="932" w:type="dxa"/>
            <w:tcBorders>
              <w:top w:val="nil"/>
              <w:left w:val="nil"/>
              <w:bottom w:val="nil"/>
              <w:right w:val="nil"/>
            </w:tcBorders>
            <w:tcMar>
              <w:top w:w="35" w:type="dxa"/>
              <w:left w:w="55" w:type="dxa"/>
              <w:bottom w:w="35" w:type="dxa"/>
              <w:right w:w="55" w:type="dxa"/>
            </w:tcMar>
          </w:tcPr>
          <w:p w14:paraId="40A2191D" w14:textId="77777777" w:rsidR="00C423C0" w:rsidRDefault="00204B2F">
            <w:pPr>
              <w:jc w:val="center"/>
            </w:pPr>
            <w:r>
              <w:rPr>
                <w:color w:val="000000"/>
                <w:sz w:val="16"/>
                <w:szCs w:val="16"/>
              </w:rPr>
              <w:t>0.693</w:t>
            </w:r>
          </w:p>
        </w:tc>
        <w:tc>
          <w:tcPr>
            <w:tcW w:w="932" w:type="dxa"/>
            <w:tcBorders>
              <w:top w:val="nil"/>
              <w:left w:val="nil"/>
              <w:bottom w:val="nil"/>
              <w:right w:val="nil"/>
            </w:tcBorders>
            <w:tcMar>
              <w:top w:w="35" w:type="dxa"/>
              <w:left w:w="55" w:type="dxa"/>
              <w:bottom w:w="35" w:type="dxa"/>
              <w:right w:w="55" w:type="dxa"/>
            </w:tcMar>
          </w:tcPr>
          <w:p w14:paraId="25AA3984" w14:textId="77777777" w:rsidR="00C423C0" w:rsidRDefault="00204B2F">
            <w:pPr>
              <w:jc w:val="center"/>
            </w:pPr>
            <w:r>
              <w:rPr>
                <w:color w:val="000000"/>
                <w:sz w:val="16"/>
                <w:szCs w:val="16"/>
              </w:rPr>
              <w:t>8.792</w:t>
            </w:r>
          </w:p>
        </w:tc>
        <w:tc>
          <w:tcPr>
            <w:tcW w:w="793" w:type="dxa"/>
            <w:tcBorders>
              <w:top w:val="nil"/>
              <w:left w:val="nil"/>
              <w:bottom w:val="nil"/>
              <w:right w:val="nil"/>
            </w:tcBorders>
            <w:tcMar>
              <w:top w:w="35" w:type="dxa"/>
              <w:left w:w="55" w:type="dxa"/>
              <w:bottom w:w="35" w:type="dxa"/>
              <w:right w:w="55" w:type="dxa"/>
            </w:tcMar>
          </w:tcPr>
          <w:p w14:paraId="0E6D377A" w14:textId="77777777" w:rsidR="00C423C0" w:rsidRDefault="00204B2F">
            <w:pPr>
              <w:jc w:val="center"/>
            </w:pPr>
            <w:r>
              <w:rPr>
                <w:color w:val="000000"/>
                <w:sz w:val="16"/>
                <w:szCs w:val="16"/>
              </w:rPr>
              <w:t>0.04%</w:t>
            </w:r>
          </w:p>
        </w:tc>
      </w:tr>
      <w:tr w:rsidR="00C423C0" w14:paraId="348F4088" w14:textId="77777777">
        <w:trPr>
          <w:cantSplit/>
        </w:trPr>
        <w:tc>
          <w:tcPr>
            <w:tcW w:w="2256" w:type="dxa"/>
            <w:tcBorders>
              <w:top w:val="nil"/>
              <w:left w:val="nil"/>
              <w:bottom w:val="nil"/>
              <w:right w:val="nil"/>
            </w:tcBorders>
            <w:tcMar>
              <w:top w:w="35" w:type="dxa"/>
              <w:left w:w="55" w:type="dxa"/>
              <w:bottom w:w="35" w:type="dxa"/>
              <w:right w:w="55" w:type="dxa"/>
            </w:tcMar>
          </w:tcPr>
          <w:p w14:paraId="0C3DAAF8" w14:textId="77777777" w:rsidR="00C423C0" w:rsidRDefault="00204B2F">
            <w:pPr>
              <w:jc w:val="center"/>
            </w:pPr>
            <w:r>
              <w:rPr>
                <w:color w:val="000000"/>
                <w:sz w:val="16"/>
                <w:szCs w:val="16"/>
              </w:rPr>
              <w:t>ln(1+</w:t>
            </w:r>
            <w:r>
              <w:rPr>
                <w:color w:val="000000"/>
                <w:sz w:val="16"/>
                <w:szCs w:val="16"/>
              </w:rPr>
              <w:t>审计报告数</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34D490CF" w14:textId="77777777" w:rsidR="00C423C0" w:rsidRDefault="00204B2F">
            <w:pPr>
              <w:jc w:val="center"/>
            </w:pPr>
            <w:r>
              <w:rPr>
                <w:color w:val="000000"/>
                <w:sz w:val="16"/>
                <w:szCs w:val="16"/>
              </w:rPr>
              <w:t>5,293</w:t>
            </w:r>
          </w:p>
        </w:tc>
        <w:tc>
          <w:tcPr>
            <w:tcW w:w="834" w:type="dxa"/>
            <w:tcBorders>
              <w:top w:val="nil"/>
              <w:left w:val="nil"/>
              <w:bottom w:val="nil"/>
              <w:right w:val="nil"/>
            </w:tcBorders>
            <w:tcMar>
              <w:top w:w="35" w:type="dxa"/>
              <w:left w:w="55" w:type="dxa"/>
              <w:bottom w:w="35" w:type="dxa"/>
              <w:right w:w="55" w:type="dxa"/>
            </w:tcMar>
          </w:tcPr>
          <w:p w14:paraId="59C42F30" w14:textId="77777777" w:rsidR="00C423C0" w:rsidRDefault="00204B2F">
            <w:pPr>
              <w:jc w:val="center"/>
            </w:pPr>
            <w:r>
              <w:rPr>
                <w:color w:val="000000"/>
                <w:sz w:val="16"/>
                <w:szCs w:val="16"/>
              </w:rPr>
              <w:t>5.823</w:t>
            </w:r>
          </w:p>
        </w:tc>
        <w:tc>
          <w:tcPr>
            <w:tcW w:w="834" w:type="dxa"/>
            <w:tcBorders>
              <w:top w:val="nil"/>
              <w:left w:val="nil"/>
              <w:bottom w:val="nil"/>
              <w:right w:val="nil"/>
            </w:tcBorders>
            <w:tcMar>
              <w:top w:w="35" w:type="dxa"/>
              <w:left w:w="55" w:type="dxa"/>
              <w:bottom w:w="35" w:type="dxa"/>
              <w:right w:w="55" w:type="dxa"/>
            </w:tcMar>
          </w:tcPr>
          <w:p w14:paraId="5653240C" w14:textId="77777777" w:rsidR="00C423C0" w:rsidRDefault="00204B2F">
            <w:pPr>
              <w:jc w:val="center"/>
            </w:pPr>
            <w:r>
              <w:rPr>
                <w:color w:val="000000"/>
                <w:sz w:val="16"/>
                <w:szCs w:val="16"/>
              </w:rPr>
              <w:t>0.912</w:t>
            </w:r>
          </w:p>
        </w:tc>
        <w:tc>
          <w:tcPr>
            <w:tcW w:w="932" w:type="dxa"/>
            <w:tcBorders>
              <w:top w:val="nil"/>
              <w:left w:val="nil"/>
              <w:bottom w:val="nil"/>
              <w:right w:val="nil"/>
            </w:tcBorders>
            <w:tcMar>
              <w:top w:w="35" w:type="dxa"/>
              <w:left w:w="55" w:type="dxa"/>
              <w:bottom w:w="35" w:type="dxa"/>
              <w:right w:w="55" w:type="dxa"/>
            </w:tcMar>
          </w:tcPr>
          <w:p w14:paraId="4E9AB182" w14:textId="77777777" w:rsidR="00C423C0" w:rsidRDefault="00204B2F">
            <w:pPr>
              <w:jc w:val="center"/>
            </w:pPr>
            <w:r>
              <w:rPr>
                <w:color w:val="000000"/>
                <w:sz w:val="16"/>
                <w:szCs w:val="16"/>
              </w:rPr>
              <w:t>5.835</w:t>
            </w:r>
          </w:p>
        </w:tc>
        <w:tc>
          <w:tcPr>
            <w:tcW w:w="932" w:type="dxa"/>
            <w:tcBorders>
              <w:top w:val="nil"/>
              <w:left w:val="nil"/>
              <w:bottom w:val="nil"/>
              <w:right w:val="nil"/>
            </w:tcBorders>
            <w:tcMar>
              <w:top w:w="35" w:type="dxa"/>
              <w:left w:w="55" w:type="dxa"/>
              <w:bottom w:w="35" w:type="dxa"/>
              <w:right w:w="55" w:type="dxa"/>
            </w:tcMar>
          </w:tcPr>
          <w:p w14:paraId="1F989734" w14:textId="77777777" w:rsidR="00C423C0" w:rsidRDefault="00204B2F">
            <w:pPr>
              <w:jc w:val="center"/>
            </w:pPr>
            <w:r>
              <w:rPr>
                <w:color w:val="000000"/>
                <w:sz w:val="16"/>
                <w:szCs w:val="16"/>
              </w:rPr>
              <w:t>0.693</w:t>
            </w:r>
          </w:p>
        </w:tc>
        <w:tc>
          <w:tcPr>
            <w:tcW w:w="932" w:type="dxa"/>
            <w:tcBorders>
              <w:top w:val="nil"/>
              <w:left w:val="nil"/>
              <w:bottom w:val="nil"/>
              <w:right w:val="nil"/>
            </w:tcBorders>
            <w:tcMar>
              <w:top w:w="35" w:type="dxa"/>
              <w:left w:w="55" w:type="dxa"/>
              <w:bottom w:w="35" w:type="dxa"/>
              <w:right w:w="55" w:type="dxa"/>
            </w:tcMar>
          </w:tcPr>
          <w:p w14:paraId="3BED6A9A" w14:textId="77777777" w:rsidR="00C423C0" w:rsidRDefault="00204B2F">
            <w:pPr>
              <w:jc w:val="center"/>
            </w:pPr>
            <w:r>
              <w:rPr>
                <w:color w:val="000000"/>
                <w:sz w:val="16"/>
                <w:szCs w:val="16"/>
              </w:rPr>
              <w:t>13.065</w:t>
            </w:r>
          </w:p>
        </w:tc>
        <w:tc>
          <w:tcPr>
            <w:tcW w:w="793" w:type="dxa"/>
            <w:tcBorders>
              <w:top w:val="nil"/>
              <w:left w:val="nil"/>
              <w:bottom w:val="nil"/>
              <w:right w:val="nil"/>
            </w:tcBorders>
            <w:tcMar>
              <w:top w:w="35" w:type="dxa"/>
              <w:left w:w="55" w:type="dxa"/>
              <w:bottom w:w="35" w:type="dxa"/>
              <w:right w:w="55" w:type="dxa"/>
            </w:tcMar>
          </w:tcPr>
          <w:p w14:paraId="1E1F5F14" w14:textId="77777777" w:rsidR="00C423C0" w:rsidRDefault="00204B2F">
            <w:pPr>
              <w:jc w:val="center"/>
            </w:pPr>
            <w:r>
              <w:rPr>
                <w:color w:val="000000"/>
                <w:sz w:val="16"/>
                <w:szCs w:val="16"/>
              </w:rPr>
              <w:t>0.86%</w:t>
            </w:r>
          </w:p>
        </w:tc>
      </w:tr>
      <w:tr w:rsidR="00C423C0" w14:paraId="7256270F" w14:textId="77777777">
        <w:trPr>
          <w:cantSplit/>
        </w:trPr>
        <w:tc>
          <w:tcPr>
            <w:tcW w:w="2256" w:type="dxa"/>
            <w:tcBorders>
              <w:top w:val="nil"/>
              <w:left w:val="nil"/>
              <w:bottom w:val="nil"/>
              <w:right w:val="nil"/>
            </w:tcBorders>
            <w:tcMar>
              <w:top w:w="35" w:type="dxa"/>
              <w:left w:w="55" w:type="dxa"/>
              <w:bottom w:w="35" w:type="dxa"/>
              <w:right w:w="55" w:type="dxa"/>
            </w:tcMar>
          </w:tcPr>
          <w:p w14:paraId="76AB7912" w14:textId="77777777" w:rsidR="00C423C0" w:rsidRDefault="00204B2F">
            <w:pPr>
              <w:jc w:val="center"/>
            </w:pPr>
            <w:r>
              <w:rPr>
                <w:color w:val="000000"/>
                <w:sz w:val="16"/>
                <w:szCs w:val="16"/>
              </w:rPr>
              <w:t>ln(1+</w:t>
            </w:r>
            <w:r>
              <w:rPr>
                <w:color w:val="000000"/>
                <w:sz w:val="16"/>
                <w:szCs w:val="16"/>
              </w:rPr>
              <w:t>主要问题金额</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2B509550" w14:textId="77777777" w:rsidR="00C423C0" w:rsidRDefault="00204B2F">
            <w:pPr>
              <w:jc w:val="center"/>
            </w:pPr>
            <w:r>
              <w:rPr>
                <w:color w:val="000000"/>
                <w:sz w:val="16"/>
                <w:szCs w:val="16"/>
              </w:rPr>
              <w:t>5,329</w:t>
            </w:r>
          </w:p>
        </w:tc>
        <w:tc>
          <w:tcPr>
            <w:tcW w:w="834" w:type="dxa"/>
            <w:tcBorders>
              <w:top w:val="nil"/>
              <w:left w:val="nil"/>
              <w:bottom w:val="nil"/>
              <w:right w:val="nil"/>
            </w:tcBorders>
            <w:tcMar>
              <w:top w:w="35" w:type="dxa"/>
              <w:left w:w="55" w:type="dxa"/>
              <w:bottom w:w="35" w:type="dxa"/>
              <w:right w:w="55" w:type="dxa"/>
            </w:tcMar>
          </w:tcPr>
          <w:p w14:paraId="4D7CD595" w14:textId="77777777" w:rsidR="00C423C0" w:rsidRDefault="00204B2F">
            <w:pPr>
              <w:jc w:val="center"/>
            </w:pPr>
            <w:r>
              <w:rPr>
                <w:color w:val="000000"/>
                <w:sz w:val="16"/>
                <w:szCs w:val="16"/>
              </w:rPr>
              <w:t>12.630</w:t>
            </w:r>
          </w:p>
        </w:tc>
        <w:tc>
          <w:tcPr>
            <w:tcW w:w="834" w:type="dxa"/>
            <w:tcBorders>
              <w:top w:val="nil"/>
              <w:left w:val="nil"/>
              <w:bottom w:val="nil"/>
              <w:right w:val="nil"/>
            </w:tcBorders>
            <w:tcMar>
              <w:top w:w="35" w:type="dxa"/>
              <w:left w:w="55" w:type="dxa"/>
              <w:bottom w:w="35" w:type="dxa"/>
              <w:right w:w="55" w:type="dxa"/>
            </w:tcMar>
          </w:tcPr>
          <w:p w14:paraId="491AA5D2" w14:textId="77777777" w:rsidR="00C423C0" w:rsidRDefault="00204B2F">
            <w:pPr>
              <w:jc w:val="center"/>
            </w:pPr>
            <w:r>
              <w:rPr>
                <w:color w:val="000000"/>
                <w:sz w:val="16"/>
                <w:szCs w:val="16"/>
              </w:rPr>
              <w:t>2.057</w:t>
            </w:r>
          </w:p>
        </w:tc>
        <w:tc>
          <w:tcPr>
            <w:tcW w:w="932" w:type="dxa"/>
            <w:tcBorders>
              <w:top w:val="nil"/>
              <w:left w:val="nil"/>
              <w:bottom w:val="nil"/>
              <w:right w:val="nil"/>
            </w:tcBorders>
            <w:tcMar>
              <w:top w:w="35" w:type="dxa"/>
              <w:left w:w="55" w:type="dxa"/>
              <w:bottom w:w="35" w:type="dxa"/>
              <w:right w:w="55" w:type="dxa"/>
            </w:tcMar>
          </w:tcPr>
          <w:p w14:paraId="1E584A53" w14:textId="77777777" w:rsidR="00C423C0" w:rsidRDefault="00204B2F">
            <w:pPr>
              <w:jc w:val="center"/>
            </w:pPr>
            <w:r>
              <w:rPr>
                <w:color w:val="000000"/>
                <w:sz w:val="16"/>
                <w:szCs w:val="16"/>
              </w:rPr>
              <w:t>12.982</w:t>
            </w:r>
          </w:p>
        </w:tc>
        <w:tc>
          <w:tcPr>
            <w:tcW w:w="932" w:type="dxa"/>
            <w:tcBorders>
              <w:top w:val="nil"/>
              <w:left w:val="nil"/>
              <w:bottom w:val="nil"/>
              <w:right w:val="nil"/>
            </w:tcBorders>
            <w:tcMar>
              <w:top w:w="35" w:type="dxa"/>
              <w:left w:w="55" w:type="dxa"/>
              <w:bottom w:w="35" w:type="dxa"/>
              <w:right w:w="55" w:type="dxa"/>
            </w:tcMar>
          </w:tcPr>
          <w:p w14:paraId="3C280E3F" w14:textId="77777777" w:rsidR="00C423C0" w:rsidRDefault="00204B2F">
            <w:pPr>
              <w:jc w:val="center"/>
            </w:pPr>
            <w:r>
              <w:rPr>
                <w:color w:val="000000"/>
                <w:sz w:val="16"/>
                <w:szCs w:val="16"/>
              </w:rPr>
              <w:t>3.932</w:t>
            </w:r>
          </w:p>
        </w:tc>
        <w:tc>
          <w:tcPr>
            <w:tcW w:w="932" w:type="dxa"/>
            <w:tcBorders>
              <w:top w:val="nil"/>
              <w:left w:val="nil"/>
              <w:bottom w:val="nil"/>
              <w:right w:val="nil"/>
            </w:tcBorders>
            <w:tcMar>
              <w:top w:w="35" w:type="dxa"/>
              <w:left w:w="55" w:type="dxa"/>
              <w:bottom w:w="35" w:type="dxa"/>
              <w:right w:w="55" w:type="dxa"/>
            </w:tcMar>
          </w:tcPr>
          <w:p w14:paraId="67B75449" w14:textId="77777777" w:rsidR="00C423C0" w:rsidRDefault="00204B2F">
            <w:pPr>
              <w:jc w:val="center"/>
            </w:pPr>
            <w:r>
              <w:rPr>
                <w:color w:val="000000"/>
                <w:sz w:val="16"/>
                <w:szCs w:val="16"/>
              </w:rPr>
              <w:t>23.284</w:t>
            </w:r>
          </w:p>
        </w:tc>
        <w:tc>
          <w:tcPr>
            <w:tcW w:w="793" w:type="dxa"/>
            <w:tcBorders>
              <w:top w:val="nil"/>
              <w:left w:val="nil"/>
              <w:bottom w:val="nil"/>
              <w:right w:val="nil"/>
            </w:tcBorders>
            <w:tcMar>
              <w:top w:w="35" w:type="dxa"/>
              <w:left w:w="55" w:type="dxa"/>
              <w:bottom w:w="35" w:type="dxa"/>
              <w:right w:w="55" w:type="dxa"/>
            </w:tcMar>
          </w:tcPr>
          <w:p w14:paraId="7F2966B5" w14:textId="77777777" w:rsidR="00C423C0" w:rsidRDefault="00204B2F">
            <w:pPr>
              <w:jc w:val="center"/>
            </w:pPr>
            <w:r>
              <w:rPr>
                <w:color w:val="000000"/>
                <w:sz w:val="16"/>
                <w:szCs w:val="16"/>
              </w:rPr>
              <w:t>0.19%</w:t>
            </w:r>
          </w:p>
        </w:tc>
      </w:tr>
      <w:tr w:rsidR="00C423C0" w14:paraId="1FE30378" w14:textId="77777777">
        <w:trPr>
          <w:cantSplit/>
        </w:trPr>
        <w:tc>
          <w:tcPr>
            <w:tcW w:w="2256" w:type="dxa"/>
            <w:tcBorders>
              <w:top w:val="nil"/>
              <w:left w:val="nil"/>
              <w:bottom w:val="nil"/>
              <w:right w:val="nil"/>
            </w:tcBorders>
            <w:tcMar>
              <w:top w:w="35" w:type="dxa"/>
              <w:left w:w="55" w:type="dxa"/>
              <w:bottom w:w="35" w:type="dxa"/>
              <w:right w:w="55" w:type="dxa"/>
            </w:tcMar>
          </w:tcPr>
          <w:p w14:paraId="6E256DA5" w14:textId="77777777" w:rsidR="00C423C0" w:rsidRDefault="00204B2F">
            <w:pPr>
              <w:jc w:val="center"/>
            </w:pPr>
            <w:r>
              <w:rPr>
                <w:color w:val="000000"/>
                <w:sz w:val="16"/>
                <w:szCs w:val="16"/>
              </w:rPr>
              <w:t>ln(1+</w:t>
            </w:r>
            <w:r>
              <w:rPr>
                <w:color w:val="000000"/>
                <w:sz w:val="16"/>
                <w:szCs w:val="16"/>
              </w:rPr>
              <w:t>人口</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2CEC553E" w14:textId="77777777" w:rsidR="00C423C0" w:rsidRDefault="00204B2F">
            <w:pPr>
              <w:jc w:val="center"/>
            </w:pPr>
            <w:r>
              <w:rPr>
                <w:color w:val="000000"/>
                <w:sz w:val="16"/>
                <w:szCs w:val="16"/>
              </w:rPr>
              <w:t>4,636</w:t>
            </w:r>
          </w:p>
        </w:tc>
        <w:tc>
          <w:tcPr>
            <w:tcW w:w="834" w:type="dxa"/>
            <w:tcBorders>
              <w:top w:val="nil"/>
              <w:left w:val="nil"/>
              <w:bottom w:val="nil"/>
              <w:right w:val="nil"/>
            </w:tcBorders>
            <w:tcMar>
              <w:top w:w="35" w:type="dxa"/>
              <w:left w:w="55" w:type="dxa"/>
              <w:bottom w:w="35" w:type="dxa"/>
              <w:right w:w="55" w:type="dxa"/>
            </w:tcMar>
          </w:tcPr>
          <w:p w14:paraId="018F0092" w14:textId="77777777" w:rsidR="00C423C0" w:rsidRDefault="00204B2F">
            <w:pPr>
              <w:jc w:val="center"/>
            </w:pPr>
            <w:r>
              <w:rPr>
                <w:color w:val="000000"/>
                <w:sz w:val="16"/>
                <w:szCs w:val="16"/>
              </w:rPr>
              <w:t>5.865</w:t>
            </w:r>
          </w:p>
        </w:tc>
        <w:tc>
          <w:tcPr>
            <w:tcW w:w="834" w:type="dxa"/>
            <w:tcBorders>
              <w:top w:val="nil"/>
              <w:left w:val="nil"/>
              <w:bottom w:val="nil"/>
              <w:right w:val="nil"/>
            </w:tcBorders>
            <w:tcMar>
              <w:top w:w="35" w:type="dxa"/>
              <w:left w:w="55" w:type="dxa"/>
              <w:bottom w:w="35" w:type="dxa"/>
              <w:right w:w="55" w:type="dxa"/>
            </w:tcMar>
          </w:tcPr>
          <w:p w14:paraId="66159ABB" w14:textId="77777777" w:rsidR="00C423C0" w:rsidRDefault="00204B2F">
            <w:pPr>
              <w:jc w:val="center"/>
            </w:pPr>
            <w:r>
              <w:rPr>
                <w:color w:val="000000"/>
                <w:sz w:val="16"/>
                <w:szCs w:val="16"/>
              </w:rPr>
              <w:t>0.722</w:t>
            </w:r>
          </w:p>
        </w:tc>
        <w:tc>
          <w:tcPr>
            <w:tcW w:w="932" w:type="dxa"/>
            <w:tcBorders>
              <w:top w:val="nil"/>
              <w:left w:val="nil"/>
              <w:bottom w:val="nil"/>
              <w:right w:val="nil"/>
            </w:tcBorders>
            <w:tcMar>
              <w:top w:w="35" w:type="dxa"/>
              <w:left w:w="55" w:type="dxa"/>
              <w:bottom w:w="35" w:type="dxa"/>
              <w:right w:w="55" w:type="dxa"/>
            </w:tcMar>
          </w:tcPr>
          <w:p w14:paraId="65DDF2E4" w14:textId="77777777" w:rsidR="00C423C0" w:rsidRDefault="00204B2F">
            <w:pPr>
              <w:jc w:val="center"/>
            </w:pPr>
            <w:r>
              <w:rPr>
                <w:color w:val="000000"/>
                <w:sz w:val="16"/>
                <w:szCs w:val="16"/>
              </w:rPr>
              <w:t>5.924</w:t>
            </w:r>
          </w:p>
        </w:tc>
        <w:tc>
          <w:tcPr>
            <w:tcW w:w="932" w:type="dxa"/>
            <w:tcBorders>
              <w:top w:val="nil"/>
              <w:left w:val="nil"/>
              <w:bottom w:val="nil"/>
              <w:right w:val="nil"/>
            </w:tcBorders>
            <w:tcMar>
              <w:top w:w="35" w:type="dxa"/>
              <w:left w:w="55" w:type="dxa"/>
              <w:bottom w:w="35" w:type="dxa"/>
              <w:right w:w="55" w:type="dxa"/>
            </w:tcMar>
          </w:tcPr>
          <w:p w14:paraId="0EBBFCE8" w14:textId="77777777" w:rsidR="00C423C0" w:rsidRDefault="00204B2F">
            <w:pPr>
              <w:jc w:val="center"/>
            </w:pPr>
            <w:r>
              <w:rPr>
                <w:color w:val="000000"/>
                <w:sz w:val="16"/>
                <w:szCs w:val="16"/>
              </w:rPr>
              <w:t>2.996</w:t>
            </w:r>
          </w:p>
        </w:tc>
        <w:tc>
          <w:tcPr>
            <w:tcW w:w="932" w:type="dxa"/>
            <w:tcBorders>
              <w:top w:val="nil"/>
              <w:left w:val="nil"/>
              <w:bottom w:val="nil"/>
              <w:right w:val="nil"/>
            </w:tcBorders>
            <w:tcMar>
              <w:top w:w="35" w:type="dxa"/>
              <w:left w:w="55" w:type="dxa"/>
              <w:bottom w:w="35" w:type="dxa"/>
              <w:right w:w="55" w:type="dxa"/>
            </w:tcMar>
          </w:tcPr>
          <w:p w14:paraId="5CE20F38" w14:textId="77777777" w:rsidR="00C423C0" w:rsidRDefault="00204B2F">
            <w:pPr>
              <w:jc w:val="center"/>
            </w:pPr>
            <w:r>
              <w:rPr>
                <w:color w:val="000000"/>
                <w:sz w:val="16"/>
                <w:szCs w:val="16"/>
              </w:rPr>
              <w:t>8.137</w:t>
            </w:r>
          </w:p>
        </w:tc>
        <w:tc>
          <w:tcPr>
            <w:tcW w:w="793" w:type="dxa"/>
            <w:tcBorders>
              <w:top w:val="nil"/>
              <w:left w:val="nil"/>
              <w:bottom w:val="nil"/>
              <w:right w:val="nil"/>
            </w:tcBorders>
            <w:tcMar>
              <w:top w:w="35" w:type="dxa"/>
              <w:left w:w="55" w:type="dxa"/>
              <w:bottom w:w="35" w:type="dxa"/>
              <w:right w:w="55" w:type="dxa"/>
            </w:tcMar>
          </w:tcPr>
          <w:p w14:paraId="676EC75C" w14:textId="77777777" w:rsidR="00C423C0" w:rsidRDefault="00204B2F">
            <w:pPr>
              <w:jc w:val="center"/>
            </w:pPr>
            <w:r>
              <w:rPr>
                <w:color w:val="000000"/>
                <w:sz w:val="16"/>
                <w:szCs w:val="16"/>
              </w:rPr>
              <w:t>13.17%</w:t>
            </w:r>
          </w:p>
        </w:tc>
      </w:tr>
      <w:tr w:rsidR="00C423C0" w14:paraId="7ECCCE22" w14:textId="77777777">
        <w:trPr>
          <w:cantSplit/>
        </w:trPr>
        <w:tc>
          <w:tcPr>
            <w:tcW w:w="2256" w:type="dxa"/>
            <w:tcBorders>
              <w:top w:val="nil"/>
              <w:left w:val="nil"/>
              <w:bottom w:val="nil"/>
              <w:right w:val="nil"/>
            </w:tcBorders>
            <w:tcMar>
              <w:top w:w="35" w:type="dxa"/>
              <w:left w:w="55" w:type="dxa"/>
              <w:bottom w:w="35" w:type="dxa"/>
              <w:right w:w="55" w:type="dxa"/>
            </w:tcMar>
          </w:tcPr>
          <w:p w14:paraId="6308CD69" w14:textId="77777777" w:rsidR="00C423C0" w:rsidRDefault="00204B2F">
            <w:pPr>
              <w:jc w:val="center"/>
            </w:pPr>
            <w:r>
              <w:rPr>
                <w:color w:val="000000"/>
                <w:sz w:val="16"/>
                <w:szCs w:val="16"/>
              </w:rPr>
              <w:t>ln(1+GRP)</w:t>
            </w:r>
          </w:p>
        </w:tc>
        <w:tc>
          <w:tcPr>
            <w:tcW w:w="687" w:type="dxa"/>
            <w:tcBorders>
              <w:top w:val="nil"/>
              <w:left w:val="nil"/>
              <w:bottom w:val="nil"/>
              <w:right w:val="nil"/>
            </w:tcBorders>
            <w:tcMar>
              <w:top w:w="35" w:type="dxa"/>
              <w:left w:w="55" w:type="dxa"/>
              <w:bottom w:w="35" w:type="dxa"/>
              <w:right w:w="55" w:type="dxa"/>
            </w:tcMar>
          </w:tcPr>
          <w:p w14:paraId="63BD2589" w14:textId="77777777" w:rsidR="00C423C0" w:rsidRDefault="00204B2F">
            <w:pPr>
              <w:jc w:val="center"/>
            </w:pPr>
            <w:r>
              <w:rPr>
                <w:color w:val="000000"/>
                <w:sz w:val="16"/>
                <w:szCs w:val="16"/>
              </w:rPr>
              <w:t>4,630</w:t>
            </w:r>
          </w:p>
        </w:tc>
        <w:tc>
          <w:tcPr>
            <w:tcW w:w="834" w:type="dxa"/>
            <w:tcBorders>
              <w:top w:val="nil"/>
              <w:left w:val="nil"/>
              <w:bottom w:val="nil"/>
              <w:right w:val="nil"/>
            </w:tcBorders>
            <w:tcMar>
              <w:top w:w="35" w:type="dxa"/>
              <w:left w:w="55" w:type="dxa"/>
              <w:bottom w:w="35" w:type="dxa"/>
              <w:right w:w="55" w:type="dxa"/>
            </w:tcMar>
          </w:tcPr>
          <w:p w14:paraId="6A55E44A" w14:textId="77777777" w:rsidR="00C423C0" w:rsidRDefault="00204B2F">
            <w:pPr>
              <w:jc w:val="center"/>
            </w:pPr>
            <w:r>
              <w:rPr>
                <w:color w:val="000000"/>
                <w:sz w:val="16"/>
                <w:szCs w:val="16"/>
              </w:rPr>
              <w:t>7.260</w:t>
            </w:r>
          </w:p>
        </w:tc>
        <w:tc>
          <w:tcPr>
            <w:tcW w:w="834" w:type="dxa"/>
            <w:tcBorders>
              <w:top w:val="nil"/>
              <w:left w:val="nil"/>
              <w:bottom w:val="nil"/>
              <w:right w:val="nil"/>
            </w:tcBorders>
            <w:tcMar>
              <w:top w:w="35" w:type="dxa"/>
              <w:left w:w="55" w:type="dxa"/>
              <w:bottom w:w="35" w:type="dxa"/>
              <w:right w:w="55" w:type="dxa"/>
            </w:tcMar>
          </w:tcPr>
          <w:p w14:paraId="7C23DDD2" w14:textId="77777777" w:rsidR="00C423C0" w:rsidRDefault="00204B2F">
            <w:pPr>
              <w:jc w:val="center"/>
            </w:pPr>
            <w:r>
              <w:rPr>
                <w:color w:val="000000"/>
                <w:sz w:val="16"/>
                <w:szCs w:val="16"/>
              </w:rPr>
              <w:t>1.023</w:t>
            </w:r>
          </w:p>
        </w:tc>
        <w:tc>
          <w:tcPr>
            <w:tcW w:w="932" w:type="dxa"/>
            <w:tcBorders>
              <w:top w:val="nil"/>
              <w:left w:val="nil"/>
              <w:bottom w:val="nil"/>
              <w:right w:val="nil"/>
            </w:tcBorders>
            <w:tcMar>
              <w:top w:w="35" w:type="dxa"/>
              <w:left w:w="55" w:type="dxa"/>
              <w:bottom w:w="35" w:type="dxa"/>
              <w:right w:w="55" w:type="dxa"/>
            </w:tcMar>
          </w:tcPr>
          <w:p w14:paraId="0701B38F" w14:textId="77777777" w:rsidR="00C423C0" w:rsidRDefault="00204B2F">
            <w:pPr>
              <w:jc w:val="center"/>
            </w:pPr>
            <w:r>
              <w:rPr>
                <w:color w:val="000000"/>
                <w:sz w:val="16"/>
                <w:szCs w:val="16"/>
              </w:rPr>
              <w:t>7.192</w:t>
            </w:r>
          </w:p>
        </w:tc>
        <w:tc>
          <w:tcPr>
            <w:tcW w:w="932" w:type="dxa"/>
            <w:tcBorders>
              <w:top w:val="nil"/>
              <w:left w:val="nil"/>
              <w:bottom w:val="nil"/>
              <w:right w:val="nil"/>
            </w:tcBorders>
            <w:tcMar>
              <w:top w:w="35" w:type="dxa"/>
              <w:left w:w="55" w:type="dxa"/>
              <w:bottom w:w="35" w:type="dxa"/>
              <w:right w:w="55" w:type="dxa"/>
            </w:tcMar>
          </w:tcPr>
          <w:p w14:paraId="67522893" w14:textId="77777777" w:rsidR="00C423C0" w:rsidRDefault="00204B2F">
            <w:pPr>
              <w:jc w:val="center"/>
            </w:pPr>
            <w:r>
              <w:rPr>
                <w:color w:val="000000"/>
                <w:sz w:val="16"/>
                <w:szCs w:val="16"/>
              </w:rPr>
              <w:t>3.582</w:t>
            </w:r>
          </w:p>
        </w:tc>
        <w:tc>
          <w:tcPr>
            <w:tcW w:w="932" w:type="dxa"/>
            <w:tcBorders>
              <w:top w:val="nil"/>
              <w:left w:val="nil"/>
              <w:bottom w:val="nil"/>
              <w:right w:val="nil"/>
            </w:tcBorders>
            <w:tcMar>
              <w:top w:w="35" w:type="dxa"/>
              <w:left w:w="55" w:type="dxa"/>
              <w:bottom w:w="35" w:type="dxa"/>
              <w:right w:w="55" w:type="dxa"/>
            </w:tcMar>
          </w:tcPr>
          <w:p w14:paraId="55EB6F03" w14:textId="77777777" w:rsidR="00C423C0" w:rsidRDefault="00204B2F">
            <w:pPr>
              <w:jc w:val="center"/>
            </w:pPr>
            <w:r>
              <w:rPr>
                <w:color w:val="000000"/>
                <w:sz w:val="16"/>
                <w:szCs w:val="16"/>
              </w:rPr>
              <w:t>10.763</w:t>
            </w:r>
          </w:p>
        </w:tc>
        <w:tc>
          <w:tcPr>
            <w:tcW w:w="793" w:type="dxa"/>
            <w:tcBorders>
              <w:top w:val="nil"/>
              <w:left w:val="nil"/>
              <w:bottom w:val="nil"/>
              <w:right w:val="nil"/>
            </w:tcBorders>
            <w:tcMar>
              <w:top w:w="35" w:type="dxa"/>
              <w:left w:w="55" w:type="dxa"/>
              <w:bottom w:w="35" w:type="dxa"/>
              <w:right w:w="55" w:type="dxa"/>
            </w:tcMar>
          </w:tcPr>
          <w:p w14:paraId="440E973D" w14:textId="77777777" w:rsidR="00C423C0" w:rsidRDefault="00204B2F">
            <w:pPr>
              <w:jc w:val="center"/>
            </w:pPr>
            <w:r>
              <w:rPr>
                <w:color w:val="000000"/>
                <w:sz w:val="16"/>
                <w:szCs w:val="16"/>
              </w:rPr>
              <w:t>13.28%</w:t>
            </w:r>
          </w:p>
        </w:tc>
      </w:tr>
      <w:tr w:rsidR="00C423C0" w14:paraId="478D25AA" w14:textId="77777777">
        <w:trPr>
          <w:cantSplit/>
        </w:trPr>
        <w:tc>
          <w:tcPr>
            <w:tcW w:w="2256" w:type="dxa"/>
            <w:tcBorders>
              <w:top w:val="nil"/>
              <w:left w:val="nil"/>
              <w:bottom w:val="nil"/>
              <w:right w:val="nil"/>
            </w:tcBorders>
            <w:tcMar>
              <w:top w:w="35" w:type="dxa"/>
              <w:left w:w="55" w:type="dxa"/>
              <w:bottom w:w="35" w:type="dxa"/>
              <w:right w:w="55" w:type="dxa"/>
            </w:tcMar>
          </w:tcPr>
          <w:p w14:paraId="120CD96D" w14:textId="77777777" w:rsidR="00C423C0" w:rsidRDefault="00204B2F">
            <w:pPr>
              <w:jc w:val="center"/>
            </w:pPr>
            <w:r>
              <w:rPr>
                <w:color w:val="000000"/>
                <w:sz w:val="16"/>
                <w:szCs w:val="16"/>
              </w:rPr>
              <w:t>ln(1+</w:t>
            </w:r>
            <w:r>
              <w:rPr>
                <w:color w:val="000000"/>
                <w:sz w:val="16"/>
                <w:szCs w:val="16"/>
              </w:rPr>
              <w:t>财政收入</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11FDF3CE" w14:textId="77777777" w:rsidR="00C423C0" w:rsidRDefault="00204B2F">
            <w:pPr>
              <w:jc w:val="center"/>
            </w:pPr>
            <w:r>
              <w:rPr>
                <w:color w:val="000000"/>
                <w:sz w:val="16"/>
                <w:szCs w:val="16"/>
              </w:rPr>
              <w:t>4,635</w:t>
            </w:r>
          </w:p>
        </w:tc>
        <w:tc>
          <w:tcPr>
            <w:tcW w:w="834" w:type="dxa"/>
            <w:tcBorders>
              <w:top w:val="nil"/>
              <w:left w:val="nil"/>
              <w:bottom w:val="nil"/>
              <w:right w:val="nil"/>
            </w:tcBorders>
            <w:tcMar>
              <w:top w:w="35" w:type="dxa"/>
              <w:left w:w="55" w:type="dxa"/>
              <w:bottom w:w="35" w:type="dxa"/>
              <w:right w:w="55" w:type="dxa"/>
            </w:tcMar>
          </w:tcPr>
          <w:p w14:paraId="567EEB12" w14:textId="77777777" w:rsidR="00C423C0" w:rsidRDefault="00204B2F">
            <w:pPr>
              <w:jc w:val="center"/>
            </w:pPr>
            <w:r>
              <w:rPr>
                <w:color w:val="000000"/>
                <w:sz w:val="16"/>
                <w:szCs w:val="16"/>
              </w:rPr>
              <w:t>13.852</w:t>
            </w:r>
          </w:p>
        </w:tc>
        <w:tc>
          <w:tcPr>
            <w:tcW w:w="834" w:type="dxa"/>
            <w:tcBorders>
              <w:top w:val="nil"/>
              <w:left w:val="nil"/>
              <w:bottom w:val="nil"/>
              <w:right w:val="nil"/>
            </w:tcBorders>
            <w:tcMar>
              <w:top w:w="35" w:type="dxa"/>
              <w:left w:w="55" w:type="dxa"/>
              <w:bottom w:w="35" w:type="dxa"/>
              <w:right w:w="55" w:type="dxa"/>
            </w:tcMar>
          </w:tcPr>
          <w:p w14:paraId="5E0CE515" w14:textId="77777777" w:rsidR="00C423C0" w:rsidRDefault="00204B2F">
            <w:pPr>
              <w:jc w:val="center"/>
            </w:pPr>
            <w:r>
              <w:rPr>
                <w:color w:val="000000"/>
                <w:sz w:val="16"/>
                <w:szCs w:val="16"/>
              </w:rPr>
              <w:t>1.148</w:t>
            </w:r>
          </w:p>
        </w:tc>
        <w:tc>
          <w:tcPr>
            <w:tcW w:w="932" w:type="dxa"/>
            <w:tcBorders>
              <w:top w:val="nil"/>
              <w:left w:val="nil"/>
              <w:bottom w:val="nil"/>
              <w:right w:val="nil"/>
            </w:tcBorders>
            <w:tcMar>
              <w:top w:w="35" w:type="dxa"/>
              <w:left w:w="55" w:type="dxa"/>
              <w:bottom w:w="35" w:type="dxa"/>
              <w:right w:w="55" w:type="dxa"/>
            </w:tcMar>
          </w:tcPr>
          <w:p w14:paraId="2FBD44C6" w14:textId="77777777" w:rsidR="00C423C0" w:rsidRDefault="00204B2F">
            <w:pPr>
              <w:jc w:val="center"/>
            </w:pPr>
            <w:r>
              <w:rPr>
                <w:color w:val="000000"/>
                <w:sz w:val="16"/>
                <w:szCs w:val="16"/>
              </w:rPr>
              <w:t>13.789</w:t>
            </w:r>
          </w:p>
        </w:tc>
        <w:tc>
          <w:tcPr>
            <w:tcW w:w="932" w:type="dxa"/>
            <w:tcBorders>
              <w:top w:val="nil"/>
              <w:left w:val="nil"/>
              <w:bottom w:val="nil"/>
              <w:right w:val="nil"/>
            </w:tcBorders>
            <w:tcMar>
              <w:top w:w="35" w:type="dxa"/>
              <w:left w:w="55" w:type="dxa"/>
              <w:bottom w:w="35" w:type="dxa"/>
              <w:right w:w="55" w:type="dxa"/>
            </w:tcMar>
          </w:tcPr>
          <w:p w14:paraId="0B043A39" w14:textId="77777777" w:rsidR="00C423C0" w:rsidRDefault="00204B2F">
            <w:pPr>
              <w:jc w:val="center"/>
            </w:pPr>
            <w:r>
              <w:rPr>
                <w:color w:val="000000"/>
                <w:sz w:val="16"/>
                <w:szCs w:val="16"/>
              </w:rPr>
              <w:t>10.174</w:t>
            </w:r>
          </w:p>
        </w:tc>
        <w:tc>
          <w:tcPr>
            <w:tcW w:w="932" w:type="dxa"/>
            <w:tcBorders>
              <w:top w:val="nil"/>
              <w:left w:val="nil"/>
              <w:bottom w:val="nil"/>
              <w:right w:val="nil"/>
            </w:tcBorders>
            <w:tcMar>
              <w:top w:w="35" w:type="dxa"/>
              <w:left w:w="55" w:type="dxa"/>
              <w:bottom w:w="35" w:type="dxa"/>
              <w:right w:w="55" w:type="dxa"/>
            </w:tcMar>
          </w:tcPr>
          <w:p w14:paraId="3C3A4B76" w14:textId="77777777" w:rsidR="00C423C0" w:rsidRDefault="00204B2F">
            <w:pPr>
              <w:jc w:val="center"/>
            </w:pPr>
            <w:r>
              <w:rPr>
                <w:color w:val="000000"/>
                <w:sz w:val="16"/>
                <w:szCs w:val="16"/>
              </w:rPr>
              <w:t>18.236</w:t>
            </w:r>
          </w:p>
        </w:tc>
        <w:tc>
          <w:tcPr>
            <w:tcW w:w="793" w:type="dxa"/>
            <w:tcBorders>
              <w:top w:val="nil"/>
              <w:left w:val="nil"/>
              <w:bottom w:val="nil"/>
              <w:right w:val="nil"/>
            </w:tcBorders>
            <w:tcMar>
              <w:top w:w="35" w:type="dxa"/>
              <w:left w:w="55" w:type="dxa"/>
              <w:bottom w:w="35" w:type="dxa"/>
              <w:right w:w="55" w:type="dxa"/>
            </w:tcMar>
          </w:tcPr>
          <w:p w14:paraId="236DD4E5" w14:textId="77777777" w:rsidR="00C423C0" w:rsidRDefault="00204B2F">
            <w:pPr>
              <w:jc w:val="center"/>
            </w:pPr>
            <w:r>
              <w:rPr>
                <w:color w:val="000000"/>
                <w:sz w:val="16"/>
                <w:szCs w:val="16"/>
              </w:rPr>
              <w:t>13.19%</w:t>
            </w:r>
          </w:p>
        </w:tc>
      </w:tr>
      <w:tr w:rsidR="00C423C0" w14:paraId="0300344F" w14:textId="77777777">
        <w:trPr>
          <w:cantSplit/>
        </w:trPr>
        <w:tc>
          <w:tcPr>
            <w:tcW w:w="2256" w:type="dxa"/>
            <w:tcBorders>
              <w:top w:val="nil"/>
              <w:left w:val="nil"/>
              <w:bottom w:val="single" w:sz="8" w:space="0" w:color="000000"/>
              <w:right w:val="nil"/>
            </w:tcBorders>
            <w:tcMar>
              <w:top w:w="35" w:type="dxa"/>
              <w:left w:w="55" w:type="dxa"/>
              <w:bottom w:w="35" w:type="dxa"/>
              <w:right w:w="55" w:type="dxa"/>
            </w:tcMar>
          </w:tcPr>
          <w:p w14:paraId="0CEAC7BF" w14:textId="77777777" w:rsidR="00C423C0" w:rsidRDefault="00204B2F">
            <w:pPr>
              <w:jc w:val="center"/>
            </w:pPr>
            <w:r>
              <w:rPr>
                <w:color w:val="000000"/>
                <w:sz w:val="16"/>
                <w:szCs w:val="16"/>
              </w:rPr>
              <w:t>ln(1+</w:t>
            </w:r>
            <w:r>
              <w:rPr>
                <w:color w:val="000000"/>
                <w:sz w:val="16"/>
                <w:szCs w:val="16"/>
              </w:rPr>
              <w:t>财政支出</w:t>
            </w:r>
            <w:r>
              <w:rPr>
                <w:color w:val="000000"/>
                <w:sz w:val="16"/>
                <w:szCs w:val="16"/>
              </w:rPr>
              <w:t>)</w:t>
            </w:r>
          </w:p>
        </w:tc>
        <w:tc>
          <w:tcPr>
            <w:tcW w:w="687" w:type="dxa"/>
            <w:tcBorders>
              <w:top w:val="nil"/>
              <w:left w:val="nil"/>
              <w:bottom w:val="single" w:sz="8" w:space="0" w:color="000000"/>
              <w:right w:val="nil"/>
            </w:tcBorders>
            <w:tcMar>
              <w:top w:w="35" w:type="dxa"/>
              <w:left w:w="55" w:type="dxa"/>
              <w:bottom w:w="35" w:type="dxa"/>
              <w:right w:w="55" w:type="dxa"/>
            </w:tcMar>
          </w:tcPr>
          <w:p w14:paraId="25FDADD3" w14:textId="77777777" w:rsidR="00C423C0" w:rsidRDefault="00204B2F">
            <w:pPr>
              <w:jc w:val="center"/>
            </w:pPr>
            <w:r>
              <w:rPr>
                <w:color w:val="000000"/>
                <w:sz w:val="16"/>
                <w:szCs w:val="16"/>
              </w:rPr>
              <w:t>4,635</w:t>
            </w:r>
          </w:p>
        </w:tc>
        <w:tc>
          <w:tcPr>
            <w:tcW w:w="834" w:type="dxa"/>
            <w:tcBorders>
              <w:top w:val="nil"/>
              <w:left w:val="nil"/>
              <w:bottom w:val="single" w:sz="8" w:space="0" w:color="000000"/>
              <w:right w:val="nil"/>
            </w:tcBorders>
            <w:tcMar>
              <w:top w:w="35" w:type="dxa"/>
              <w:left w:w="55" w:type="dxa"/>
              <w:bottom w:w="35" w:type="dxa"/>
              <w:right w:w="55" w:type="dxa"/>
            </w:tcMar>
          </w:tcPr>
          <w:p w14:paraId="10023D6A" w14:textId="77777777" w:rsidR="00C423C0" w:rsidRDefault="00204B2F">
            <w:pPr>
              <w:jc w:val="center"/>
            </w:pPr>
            <w:r>
              <w:rPr>
                <w:color w:val="000000"/>
                <w:sz w:val="16"/>
                <w:szCs w:val="16"/>
              </w:rPr>
              <w:t>14.797</w:t>
            </w:r>
          </w:p>
        </w:tc>
        <w:tc>
          <w:tcPr>
            <w:tcW w:w="834" w:type="dxa"/>
            <w:tcBorders>
              <w:top w:val="nil"/>
              <w:left w:val="nil"/>
              <w:bottom w:val="single" w:sz="8" w:space="0" w:color="000000"/>
              <w:right w:val="nil"/>
            </w:tcBorders>
            <w:tcMar>
              <w:top w:w="35" w:type="dxa"/>
              <w:left w:w="55" w:type="dxa"/>
              <w:bottom w:w="35" w:type="dxa"/>
              <w:right w:w="55" w:type="dxa"/>
            </w:tcMar>
          </w:tcPr>
          <w:p w14:paraId="40FAC31B" w14:textId="77777777" w:rsidR="00C423C0" w:rsidRDefault="00204B2F">
            <w:pPr>
              <w:jc w:val="center"/>
            </w:pPr>
            <w:r>
              <w:rPr>
                <w:color w:val="000000"/>
                <w:sz w:val="16"/>
                <w:szCs w:val="16"/>
              </w:rPr>
              <w:t>0.854</w:t>
            </w:r>
          </w:p>
        </w:tc>
        <w:tc>
          <w:tcPr>
            <w:tcW w:w="932" w:type="dxa"/>
            <w:tcBorders>
              <w:top w:val="nil"/>
              <w:left w:val="nil"/>
              <w:bottom w:val="single" w:sz="8" w:space="0" w:color="000000"/>
              <w:right w:val="nil"/>
            </w:tcBorders>
            <w:tcMar>
              <w:top w:w="35" w:type="dxa"/>
              <w:left w:w="55" w:type="dxa"/>
              <w:bottom w:w="35" w:type="dxa"/>
              <w:right w:w="55" w:type="dxa"/>
            </w:tcMar>
          </w:tcPr>
          <w:p w14:paraId="6F1BB41A" w14:textId="77777777" w:rsidR="00C423C0" w:rsidRDefault="00204B2F">
            <w:pPr>
              <w:jc w:val="center"/>
            </w:pPr>
            <w:r>
              <w:rPr>
                <w:color w:val="000000"/>
                <w:sz w:val="16"/>
                <w:szCs w:val="16"/>
              </w:rPr>
              <w:t>14.785</w:t>
            </w:r>
          </w:p>
        </w:tc>
        <w:tc>
          <w:tcPr>
            <w:tcW w:w="932" w:type="dxa"/>
            <w:tcBorders>
              <w:top w:val="nil"/>
              <w:left w:val="nil"/>
              <w:bottom w:val="single" w:sz="8" w:space="0" w:color="000000"/>
              <w:right w:val="nil"/>
            </w:tcBorders>
            <w:tcMar>
              <w:top w:w="35" w:type="dxa"/>
              <w:left w:w="55" w:type="dxa"/>
              <w:bottom w:w="35" w:type="dxa"/>
              <w:right w:w="55" w:type="dxa"/>
            </w:tcMar>
          </w:tcPr>
          <w:p w14:paraId="14D94CB9" w14:textId="77777777" w:rsidR="00C423C0" w:rsidRDefault="00204B2F">
            <w:pPr>
              <w:jc w:val="center"/>
            </w:pPr>
            <w:r>
              <w:rPr>
                <w:color w:val="000000"/>
                <w:sz w:val="16"/>
                <w:szCs w:val="16"/>
              </w:rPr>
              <w:t>11.325</w:t>
            </w:r>
          </w:p>
        </w:tc>
        <w:tc>
          <w:tcPr>
            <w:tcW w:w="932" w:type="dxa"/>
            <w:tcBorders>
              <w:top w:val="nil"/>
              <w:left w:val="nil"/>
              <w:bottom w:val="single" w:sz="8" w:space="0" w:color="000000"/>
              <w:right w:val="nil"/>
            </w:tcBorders>
            <w:tcMar>
              <w:top w:w="35" w:type="dxa"/>
              <w:left w:w="55" w:type="dxa"/>
              <w:bottom w:w="35" w:type="dxa"/>
              <w:right w:w="55" w:type="dxa"/>
            </w:tcMar>
          </w:tcPr>
          <w:p w14:paraId="6F6111AC" w14:textId="77777777" w:rsidR="00C423C0" w:rsidRDefault="00204B2F">
            <w:pPr>
              <w:jc w:val="center"/>
            </w:pPr>
            <w:r>
              <w:rPr>
                <w:color w:val="000000"/>
                <w:sz w:val="16"/>
                <w:szCs w:val="16"/>
              </w:rPr>
              <w:t>18.384</w:t>
            </w:r>
          </w:p>
        </w:tc>
        <w:tc>
          <w:tcPr>
            <w:tcW w:w="793" w:type="dxa"/>
            <w:tcBorders>
              <w:top w:val="nil"/>
              <w:left w:val="nil"/>
              <w:bottom w:val="single" w:sz="8" w:space="0" w:color="000000"/>
              <w:right w:val="nil"/>
            </w:tcBorders>
            <w:tcMar>
              <w:top w:w="35" w:type="dxa"/>
              <w:left w:w="55" w:type="dxa"/>
              <w:bottom w:w="35" w:type="dxa"/>
              <w:right w:w="55" w:type="dxa"/>
            </w:tcMar>
          </w:tcPr>
          <w:p w14:paraId="79EFE3B9" w14:textId="77777777" w:rsidR="00C423C0" w:rsidRDefault="00204B2F">
            <w:pPr>
              <w:jc w:val="center"/>
            </w:pPr>
            <w:r>
              <w:rPr>
                <w:color w:val="000000"/>
                <w:sz w:val="16"/>
                <w:szCs w:val="16"/>
              </w:rPr>
              <w:t>13.19%</w:t>
            </w:r>
          </w:p>
        </w:tc>
      </w:tr>
    </w:tbl>
    <w:p w14:paraId="39E3772B" w14:textId="77777777" w:rsidR="00C423C0" w:rsidRDefault="00204B2F">
      <w:pPr>
        <w:ind w:firstLineChars="200" w:firstLine="300"/>
        <w:rPr>
          <w:lang w:eastAsia="zh-CN"/>
        </w:rPr>
      </w:pPr>
      <w:r>
        <w:rPr>
          <w:color w:val="000000"/>
          <w:sz w:val="15"/>
          <w:szCs w:val="15"/>
          <w:lang w:eastAsia="zh-CN"/>
        </w:rPr>
        <w:t>注：统计在</w:t>
      </w:r>
      <w:r>
        <w:rPr>
          <w:color w:val="000000"/>
          <w:sz w:val="15"/>
          <w:szCs w:val="15"/>
          <w:lang w:eastAsia="zh-CN"/>
        </w:rPr>
        <w:t>5,339</w:t>
      </w:r>
      <w:r>
        <w:rPr>
          <w:color w:val="000000"/>
          <w:sz w:val="15"/>
          <w:szCs w:val="15"/>
          <w:lang w:eastAsia="zh-CN"/>
        </w:rPr>
        <w:t>个窗口</w:t>
      </w:r>
      <w:r>
        <w:rPr>
          <w:color w:val="000000"/>
          <w:sz w:val="15"/>
          <w:szCs w:val="15"/>
          <w:lang w:eastAsia="zh-CN"/>
        </w:rPr>
        <w:t>city-year</w:t>
      </w:r>
      <w:r>
        <w:rPr>
          <w:color w:val="000000"/>
          <w:sz w:val="15"/>
          <w:szCs w:val="15"/>
          <w:lang w:eastAsia="zh-CN"/>
        </w:rPr>
        <w:t>上计算；对数变量为</w:t>
      </w:r>
      <w:r>
        <w:rPr>
          <w:color w:val="000000"/>
          <w:sz w:val="15"/>
          <w:szCs w:val="15"/>
          <w:lang w:eastAsia="zh-CN"/>
        </w:rPr>
        <w:t>ln(1+x)</w:t>
      </w:r>
      <w:r>
        <w:rPr>
          <w:color w:val="000000"/>
          <w:sz w:val="15"/>
          <w:szCs w:val="15"/>
          <w:lang w:eastAsia="zh-CN"/>
        </w:rPr>
        <w:t>，负值和缺失不作零替换。</w:t>
      </w:r>
    </w:p>
    <w:p w14:paraId="665F7680"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7520116" w14:textId="77777777" w:rsidR="00C423C0" w:rsidRDefault="00204B2F">
      <w:pPr>
        <w:ind w:firstLineChars="200" w:firstLine="420"/>
        <w:jc w:val="both"/>
        <w:rPr>
          <w:lang w:eastAsia="zh-CN"/>
        </w:rPr>
      </w:pPr>
      <w:r>
        <w:rPr>
          <w:color w:val="000000"/>
          <w:szCs w:val="21"/>
          <w:lang w:eastAsia="zh-CN"/>
        </w:rPr>
        <w:t>三类主结果的样本均值（</w:t>
      </w:r>
      <w:r>
        <w:rPr>
          <w:color w:val="000000"/>
          <w:szCs w:val="21"/>
          <w:lang w:eastAsia="zh-CN"/>
        </w:rPr>
        <w:t>SD</w:t>
      </w:r>
      <w:r>
        <w:rPr>
          <w:color w:val="000000"/>
          <w:szCs w:val="21"/>
          <w:lang w:eastAsia="zh-CN"/>
        </w:rPr>
        <w:t>）分别为</w:t>
      </w:r>
      <w:r>
        <w:rPr>
          <w:color w:val="000000"/>
          <w:szCs w:val="21"/>
          <w:lang w:eastAsia="zh-CN"/>
        </w:rPr>
        <w:t>5.673</w:t>
      </w:r>
      <w:r>
        <w:rPr>
          <w:color w:val="000000"/>
          <w:szCs w:val="21"/>
          <w:lang w:eastAsia="zh-CN"/>
        </w:rPr>
        <w:t>（</w:t>
      </w:r>
      <w:r>
        <w:rPr>
          <w:color w:val="000000"/>
          <w:szCs w:val="21"/>
          <w:lang w:eastAsia="zh-CN"/>
        </w:rPr>
        <w:t>0.821</w:t>
      </w:r>
      <w:r>
        <w:rPr>
          <w:color w:val="000000"/>
          <w:szCs w:val="21"/>
          <w:lang w:eastAsia="zh-CN"/>
        </w:rPr>
        <w:t>）、</w:t>
      </w:r>
      <w:r>
        <w:rPr>
          <w:color w:val="000000"/>
          <w:szCs w:val="21"/>
          <w:lang w:eastAsia="zh-CN"/>
        </w:rPr>
        <w:t>5.823</w:t>
      </w:r>
      <w:r>
        <w:rPr>
          <w:color w:val="000000"/>
          <w:szCs w:val="21"/>
          <w:lang w:eastAsia="zh-CN"/>
        </w:rPr>
        <w:t>（</w:t>
      </w:r>
      <w:r>
        <w:rPr>
          <w:color w:val="000000"/>
          <w:szCs w:val="21"/>
          <w:lang w:eastAsia="zh-CN"/>
        </w:rPr>
        <w:t>0.912</w:t>
      </w:r>
      <w:r>
        <w:rPr>
          <w:color w:val="000000"/>
          <w:szCs w:val="21"/>
          <w:lang w:eastAsia="zh-CN"/>
        </w:rPr>
        <w:t>）和</w:t>
      </w:r>
      <w:r>
        <w:rPr>
          <w:color w:val="000000"/>
          <w:szCs w:val="21"/>
          <w:lang w:eastAsia="zh-CN"/>
        </w:rPr>
        <w:t>12.630</w:t>
      </w:r>
      <w:r>
        <w:rPr>
          <w:color w:val="000000"/>
          <w:szCs w:val="21"/>
          <w:lang w:eastAsia="zh-CN"/>
        </w:rPr>
        <w:t>（</w:t>
      </w:r>
      <w:r>
        <w:rPr>
          <w:color w:val="000000"/>
          <w:szCs w:val="21"/>
          <w:lang w:eastAsia="zh-CN"/>
        </w:rPr>
        <w:t>2.057</w:t>
      </w:r>
      <w:r>
        <w:rPr>
          <w:color w:val="000000"/>
          <w:szCs w:val="21"/>
          <w:lang w:eastAsia="zh-CN"/>
        </w:rPr>
        <w:t>）。年鉴控制变量的缺失率约为</w:t>
      </w:r>
      <w:r>
        <w:rPr>
          <w:color w:val="000000"/>
          <w:szCs w:val="21"/>
          <w:lang w:eastAsia="zh-CN"/>
        </w:rPr>
        <w:t>13%</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的结果缺失率低于</w:t>
      </w:r>
      <w:r>
        <w:rPr>
          <w:color w:val="000000"/>
          <w:szCs w:val="21"/>
          <w:lang w:eastAsia="zh-CN"/>
        </w:rPr>
        <w:t>1%</w:t>
      </w:r>
      <w:r>
        <w:rPr>
          <w:color w:val="000000"/>
          <w:szCs w:val="21"/>
          <w:lang w:eastAsia="zh-CN"/>
        </w:rPr>
        <w:t>。这说明回归样本主要受控制变量键匹配约束，而不是由结果变量的大量缺报决定。人口字段同时包含年末总人口、户籍人口和常住人口等口径，</w:t>
      </w:r>
      <w:r>
        <w:rPr>
          <w:color w:val="000000"/>
          <w:szCs w:val="21"/>
          <w:lang w:eastAsia="zh-CN"/>
        </w:rPr>
        <w:t>GRP</w:t>
      </w:r>
      <w:r>
        <w:rPr>
          <w:color w:val="000000"/>
          <w:szCs w:val="21"/>
          <w:lang w:eastAsia="zh-CN"/>
        </w:rPr>
        <w:t>在部分版次使用市辖区范围；因此描述统计用于刻画数据，不作跨年结构解释。</w:t>
      </w:r>
    </w:p>
    <w:p w14:paraId="20009B1C" w14:textId="77777777" w:rsidR="00C423C0" w:rsidRDefault="00204B2F">
      <w:pPr>
        <w:keepNext/>
        <w:spacing w:before="140" w:after="40" w:line="240" w:lineRule="auto"/>
        <w:jc w:val="center"/>
      </w:pPr>
      <w:r>
        <w:rPr>
          <w:noProof/>
        </w:rPr>
        <w:drawing>
          <wp:inline distT="0" distB="0" distL="114300" distR="114300" wp14:anchorId="370D92D5" wp14:editId="1EC6C5A1">
            <wp:extent cx="5229860" cy="1389605"/>
            <wp:effectExtent l="0" t="0" r="1270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29860" cy="1389605"/>
                    </a:xfrm>
                    <a:prstGeom prst="rect">
                      <a:avLst/>
                    </a:prstGeom>
                  </pic:spPr>
                </pic:pic>
              </a:graphicData>
            </a:graphic>
          </wp:inline>
        </w:drawing>
      </w:r>
    </w:p>
    <w:p w14:paraId="524B4D39"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1 </w:t>
      </w:r>
      <w:r>
        <w:rPr>
          <w:b/>
          <w:bCs/>
          <w:color w:val="000000"/>
          <w:szCs w:val="21"/>
          <w:lang w:eastAsia="zh-CN"/>
        </w:rPr>
        <w:t>直接授牌城市与从未直接授牌城市的普通审计产出轨迹</w:t>
      </w:r>
    </w:p>
    <w:p w14:paraId="2DDE6B8F" w14:textId="77777777" w:rsidR="00C423C0" w:rsidRDefault="00204B2F">
      <w:pPr>
        <w:ind w:firstLineChars="200" w:firstLine="300"/>
        <w:rPr>
          <w:lang w:eastAsia="zh-CN"/>
        </w:rPr>
      </w:pPr>
      <w:r>
        <w:rPr>
          <w:color w:val="000000"/>
          <w:sz w:val="15"/>
          <w:szCs w:val="15"/>
          <w:lang w:eastAsia="zh-CN"/>
        </w:rPr>
        <w:t>注：黑色实线（圆点）为直接授牌城市，灰色实线（方块）为从未直接授牌城市；曲线为按城市</w:t>
      </w:r>
      <w:r>
        <w:rPr>
          <w:color w:val="000000"/>
          <w:sz w:val="15"/>
          <w:szCs w:val="15"/>
          <w:lang w:eastAsia="zh-CN"/>
        </w:rPr>
        <w:t>—</w:t>
      </w:r>
      <w:r>
        <w:rPr>
          <w:color w:val="000000"/>
          <w:sz w:val="15"/>
          <w:szCs w:val="15"/>
          <w:lang w:eastAsia="zh-CN"/>
        </w:rPr>
        <w:t>年份计算的组均值，虚线标记</w:t>
      </w:r>
      <w:r>
        <w:rPr>
          <w:color w:val="000000"/>
          <w:sz w:val="15"/>
          <w:szCs w:val="15"/>
          <w:lang w:eastAsia="zh-CN"/>
        </w:rPr>
        <w:t>2018</w:t>
      </w:r>
      <w:r>
        <w:rPr>
          <w:color w:val="000000"/>
          <w:sz w:val="15"/>
          <w:szCs w:val="15"/>
          <w:lang w:eastAsia="zh-CN"/>
        </w:rPr>
        <w:t>年；图形为描述性比较，不构成平行趋势通过或政策效应证明。</w:t>
      </w:r>
    </w:p>
    <w:p w14:paraId="48D11D59" w14:textId="77777777" w:rsidR="00C423C0" w:rsidRDefault="00204B2F">
      <w:pPr>
        <w:ind w:firstLineChars="200" w:firstLine="420"/>
        <w:jc w:val="both"/>
        <w:rPr>
          <w:lang w:eastAsia="zh-CN"/>
        </w:rPr>
      </w:pPr>
      <w:r>
        <w:rPr>
          <w:color w:val="000000"/>
          <w:szCs w:val="21"/>
          <w:lang w:eastAsia="zh-CN"/>
        </w:rPr>
        <w:t>图</w:t>
      </w:r>
      <w:r>
        <w:rPr>
          <w:color w:val="000000"/>
          <w:szCs w:val="21"/>
          <w:lang w:eastAsia="zh-CN"/>
        </w:rPr>
        <w:t>1</w:t>
      </w:r>
      <w:r>
        <w:rPr>
          <w:color w:val="000000"/>
          <w:szCs w:val="21"/>
          <w:lang w:eastAsia="zh-CN"/>
        </w:rPr>
        <w:t>显示，直接授牌城市在命名前后并未呈现三类结果同步上升的清晰断点。该图只用于说明处理组规模、时间覆盖和结果轨迹，正式推断依赖固定效应和分组</w:t>
      </w:r>
      <w:r>
        <w:rPr>
          <w:color w:val="000000"/>
          <w:szCs w:val="21"/>
          <w:lang w:eastAsia="zh-CN"/>
        </w:rPr>
        <w:t>—</w:t>
      </w:r>
      <w:r>
        <w:rPr>
          <w:color w:val="000000"/>
          <w:szCs w:val="21"/>
          <w:lang w:eastAsia="zh-CN"/>
        </w:rPr>
        <w:t>时间估计。</w:t>
      </w:r>
    </w:p>
    <w:p w14:paraId="195FB55A" w14:textId="77777777" w:rsidR="00C423C0" w:rsidRDefault="00204B2F">
      <w:pPr>
        <w:ind w:firstLineChars="200" w:firstLine="420"/>
        <w:jc w:val="both"/>
        <w:rPr>
          <w:lang w:eastAsia="zh-CN"/>
        </w:rPr>
      </w:pPr>
      <w:r>
        <w:rPr>
          <w:color w:val="000000"/>
          <w:szCs w:val="21"/>
          <w:lang w:eastAsia="zh-CN"/>
        </w:rPr>
        <w:t>从样本构成看，直接授牌城市只有</w:t>
      </w:r>
      <w:r>
        <w:rPr>
          <w:color w:val="000000"/>
          <w:szCs w:val="21"/>
          <w:lang w:eastAsia="zh-CN"/>
        </w:rPr>
        <w:t>69</w:t>
      </w:r>
      <w:r>
        <w:rPr>
          <w:color w:val="000000"/>
          <w:szCs w:val="21"/>
          <w:lang w:eastAsia="zh-CN"/>
        </w:rPr>
        <w:t>个，县区暴露城市为</w:t>
      </w:r>
      <w:r>
        <w:rPr>
          <w:color w:val="000000"/>
          <w:szCs w:val="21"/>
          <w:lang w:eastAsia="zh-CN"/>
        </w:rPr>
        <w:t>184</w:t>
      </w:r>
      <w:r>
        <w:rPr>
          <w:color w:val="000000"/>
          <w:szCs w:val="21"/>
          <w:lang w:eastAsia="zh-CN"/>
        </w:rPr>
        <w:t>个，且两者重叠</w:t>
      </w:r>
      <w:r>
        <w:rPr>
          <w:color w:val="000000"/>
          <w:szCs w:val="21"/>
          <w:lang w:eastAsia="zh-CN"/>
        </w:rPr>
        <w:t>52</w:t>
      </w:r>
      <w:r>
        <w:rPr>
          <w:color w:val="000000"/>
          <w:szCs w:val="21"/>
          <w:lang w:eastAsia="zh-CN"/>
        </w:rPr>
        <w:t>个。直接队列中</w:t>
      </w:r>
      <w:r>
        <w:rPr>
          <w:color w:val="000000"/>
          <w:szCs w:val="21"/>
          <w:lang w:eastAsia="zh-CN"/>
        </w:rPr>
        <w:t>2017</w:t>
      </w:r>
      <w:r>
        <w:rPr>
          <w:color w:val="000000"/>
          <w:szCs w:val="21"/>
          <w:lang w:eastAsia="zh-CN"/>
        </w:rPr>
        <w:t>、</w:t>
      </w:r>
      <w:r>
        <w:rPr>
          <w:color w:val="000000"/>
          <w:szCs w:val="21"/>
          <w:lang w:eastAsia="zh-CN"/>
        </w:rPr>
        <w:t>2020</w:t>
      </w:r>
      <w:r>
        <w:rPr>
          <w:color w:val="000000"/>
          <w:szCs w:val="21"/>
          <w:lang w:eastAsia="zh-CN"/>
        </w:rPr>
        <w:t>、</w:t>
      </w:r>
      <w:r>
        <w:rPr>
          <w:color w:val="000000"/>
          <w:szCs w:val="21"/>
          <w:lang w:eastAsia="zh-CN"/>
        </w:rPr>
        <w:t>2021</w:t>
      </w:r>
      <w:r>
        <w:rPr>
          <w:color w:val="000000"/>
          <w:szCs w:val="21"/>
          <w:lang w:eastAsia="zh-CN"/>
        </w:rPr>
        <w:t>和</w:t>
      </w:r>
      <w:r>
        <w:rPr>
          <w:color w:val="000000"/>
          <w:szCs w:val="21"/>
          <w:lang w:eastAsia="zh-CN"/>
        </w:rPr>
        <w:t>2022</w:t>
      </w:r>
      <w:r>
        <w:rPr>
          <w:color w:val="000000"/>
          <w:szCs w:val="21"/>
          <w:lang w:eastAsia="zh-CN"/>
        </w:rPr>
        <w:t>公告年均有可观察的次年</w:t>
      </w:r>
      <w:r>
        <w:rPr>
          <w:color w:val="000000"/>
          <w:szCs w:val="21"/>
          <w:lang w:eastAsia="zh-CN"/>
        </w:rPr>
        <w:t>post</w:t>
      </w:r>
      <w:r>
        <w:rPr>
          <w:color w:val="000000"/>
          <w:szCs w:val="21"/>
          <w:lang w:eastAsia="zh-CN"/>
        </w:rPr>
        <w:t>期，但</w:t>
      </w:r>
      <w:r>
        <w:rPr>
          <w:color w:val="000000"/>
          <w:szCs w:val="21"/>
          <w:lang w:eastAsia="zh-CN"/>
        </w:rPr>
        <w:t>2023</w:t>
      </w:r>
      <w:r>
        <w:rPr>
          <w:color w:val="000000"/>
          <w:szCs w:val="21"/>
          <w:lang w:eastAsia="zh-CN"/>
        </w:rPr>
        <w:t>队列只能提供前置观察；县区暴露则在</w:t>
      </w:r>
      <w:r>
        <w:rPr>
          <w:color w:val="000000"/>
          <w:szCs w:val="21"/>
          <w:lang w:eastAsia="zh-CN"/>
        </w:rPr>
        <w:t>2020—2022</w:t>
      </w:r>
      <w:r>
        <w:rPr>
          <w:color w:val="000000"/>
          <w:szCs w:val="21"/>
          <w:lang w:eastAsia="zh-CN"/>
        </w:rPr>
        <w:t>年集中增加。处理队列的不均衡意味着远期动态系数由少数城市支撑，不能简单理解为全国平均路径。</w:t>
      </w:r>
    </w:p>
    <w:p w14:paraId="07BD0541" w14:textId="77777777" w:rsidR="00C423C0" w:rsidRDefault="00204B2F">
      <w:pPr>
        <w:ind w:firstLineChars="200" w:firstLine="420"/>
        <w:jc w:val="both"/>
        <w:rPr>
          <w:lang w:eastAsia="zh-CN"/>
        </w:rPr>
      </w:pPr>
      <w:r>
        <w:rPr>
          <w:color w:val="000000"/>
          <w:szCs w:val="21"/>
          <w:lang w:eastAsia="zh-CN"/>
        </w:rPr>
        <w:lastRenderedPageBreak/>
        <w:t>描述统计还说明三类审计字段并非同一指标的重复记录。完成项目数代表数量供给，报告数更接近正式文书输出，主要问题金额则同时受到项目规模、问题发现概率和会计调整口径影响。若政策改变了项目类型而没有改变项目数量，单纯比较总量就可能得到零结果。因此，正文将三类结果并列，而不把其中任一指标当作完整的审计质量指数。</w:t>
      </w:r>
    </w:p>
    <w:p w14:paraId="797F53FE"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（二）基线固定效应结果</w:t>
      </w:r>
    </w:p>
    <w:p w14:paraId="24C63F1F"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7 </w:t>
      </w:r>
      <w:r>
        <w:rPr>
          <w:b/>
          <w:bCs/>
          <w:color w:val="000000"/>
          <w:szCs w:val="21"/>
          <w:lang w:eastAsia="zh-CN"/>
        </w:rPr>
        <w:t>双向固定效应基线结果</w:t>
      </w:r>
    </w:p>
    <w:tbl>
      <w:tblPr>
        <w:tblW w:w="8200" w:type="dxa"/>
        <w:tblLayout w:type="fixed"/>
        <w:tblLook w:val="04A0" w:firstRow="1" w:lastRow="0" w:firstColumn="1" w:lastColumn="0" w:noHBand="0" w:noVBand="1"/>
      </w:tblPr>
      <w:tblGrid>
        <w:gridCol w:w="1840"/>
        <w:gridCol w:w="1665"/>
        <w:gridCol w:w="1665"/>
        <w:gridCol w:w="1665"/>
        <w:gridCol w:w="1365"/>
      </w:tblGrid>
      <w:tr w:rsidR="00C423C0" w14:paraId="2D4E65D2" w14:textId="77777777">
        <w:trPr>
          <w:cantSplit/>
          <w:tblHeader/>
        </w:trPr>
        <w:tc>
          <w:tcPr>
            <w:tcW w:w="18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7047E0" w14:textId="77777777" w:rsidR="00C423C0" w:rsidRDefault="00204B2F">
            <w:pPr>
              <w:jc w:val="center"/>
            </w:pPr>
            <w:r>
              <w:rPr>
                <w:b/>
                <w:bCs/>
                <w:color w:val="000000"/>
                <w:sz w:val="18"/>
                <w:szCs w:val="18"/>
              </w:rPr>
              <w:t>结果变量</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2823E62" w14:textId="77777777" w:rsidR="00C423C0" w:rsidRDefault="00204B2F">
            <w:pPr>
              <w:jc w:val="center"/>
            </w:pPr>
            <w:r>
              <w:rPr>
                <w:b/>
                <w:bCs/>
                <w:color w:val="000000"/>
                <w:sz w:val="18"/>
                <w:szCs w:val="18"/>
              </w:rPr>
              <w:t>直接市级授牌</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99FFF8F" w14:textId="77777777" w:rsidR="00C423C0" w:rsidRDefault="00204B2F">
            <w:pPr>
              <w:jc w:val="center"/>
            </w:pPr>
            <w:r>
              <w:rPr>
                <w:b/>
                <w:bCs/>
                <w:color w:val="000000"/>
                <w:sz w:val="18"/>
                <w:szCs w:val="18"/>
              </w:rPr>
              <w:t>县区暴露</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A1BCF24" w14:textId="77777777" w:rsidR="00C423C0" w:rsidRDefault="00204B2F">
            <w:pPr>
              <w:jc w:val="center"/>
            </w:pPr>
            <w:r>
              <w:rPr>
                <w:b/>
                <w:bCs/>
                <w:color w:val="000000"/>
                <w:sz w:val="18"/>
                <w:szCs w:val="18"/>
              </w:rPr>
              <w:t>任一官方命名</w:t>
            </w:r>
          </w:p>
        </w:tc>
        <w:tc>
          <w:tcPr>
            <w:tcW w:w="1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7E668C8" w14:textId="77777777" w:rsidR="00C423C0" w:rsidRDefault="00204B2F">
            <w:pPr>
              <w:jc w:val="center"/>
            </w:pPr>
            <w:r>
              <w:rPr>
                <w:b/>
                <w:bCs/>
                <w:color w:val="000000"/>
                <w:sz w:val="18"/>
                <w:szCs w:val="18"/>
              </w:rPr>
              <w:t>N</w:t>
            </w:r>
          </w:p>
        </w:tc>
      </w:tr>
      <w:tr w:rsidR="00C423C0" w14:paraId="7006A210" w14:textId="77777777">
        <w:trPr>
          <w:cantSplit/>
        </w:trPr>
        <w:tc>
          <w:tcPr>
            <w:tcW w:w="1840" w:type="dxa"/>
            <w:tcBorders>
              <w:top w:val="nil"/>
              <w:left w:val="nil"/>
              <w:bottom w:val="nil"/>
              <w:right w:val="nil"/>
            </w:tcBorders>
            <w:tcMar>
              <w:top w:w="35" w:type="dxa"/>
              <w:left w:w="55" w:type="dxa"/>
              <w:bottom w:w="35" w:type="dxa"/>
              <w:right w:w="55" w:type="dxa"/>
            </w:tcMar>
          </w:tcPr>
          <w:p w14:paraId="33A506BA"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5CFFD473" w14:textId="77777777" w:rsidR="00C423C0" w:rsidRDefault="00204B2F">
            <w:pPr>
              <w:jc w:val="center"/>
            </w:pPr>
            <w:r>
              <w:rPr>
                <w:color w:val="000000"/>
                <w:sz w:val="18"/>
                <w:szCs w:val="18"/>
              </w:rPr>
              <w:t>0.051 [-0.091, 0.193]</w:t>
            </w:r>
            <w:r>
              <w:rPr>
                <w:color w:val="000000"/>
                <w:sz w:val="18"/>
                <w:szCs w:val="18"/>
              </w:rPr>
              <w:br/>
              <w:t>(p=0.479)</w:t>
            </w:r>
          </w:p>
        </w:tc>
        <w:tc>
          <w:tcPr>
            <w:tcW w:w="1665" w:type="dxa"/>
            <w:tcBorders>
              <w:top w:val="nil"/>
              <w:left w:val="nil"/>
              <w:bottom w:val="nil"/>
              <w:right w:val="nil"/>
            </w:tcBorders>
            <w:tcMar>
              <w:top w:w="35" w:type="dxa"/>
              <w:left w:w="55" w:type="dxa"/>
              <w:bottom w:w="35" w:type="dxa"/>
              <w:right w:w="55" w:type="dxa"/>
            </w:tcMar>
          </w:tcPr>
          <w:p w14:paraId="5D863989" w14:textId="77777777" w:rsidR="00C423C0" w:rsidRDefault="00204B2F">
            <w:pPr>
              <w:jc w:val="center"/>
            </w:pPr>
            <w:r>
              <w:rPr>
                <w:color w:val="000000"/>
                <w:sz w:val="18"/>
                <w:szCs w:val="18"/>
              </w:rPr>
              <w:t>-0.097 [-0.191, -0.003]</w:t>
            </w:r>
            <w:r>
              <w:rPr>
                <w:color w:val="000000"/>
                <w:sz w:val="18"/>
                <w:szCs w:val="18"/>
              </w:rPr>
              <w:br/>
              <w:t>(p=0.044)</w:t>
            </w:r>
          </w:p>
        </w:tc>
        <w:tc>
          <w:tcPr>
            <w:tcW w:w="1665" w:type="dxa"/>
            <w:tcBorders>
              <w:top w:val="nil"/>
              <w:left w:val="nil"/>
              <w:bottom w:val="nil"/>
              <w:right w:val="nil"/>
            </w:tcBorders>
            <w:tcMar>
              <w:top w:w="35" w:type="dxa"/>
              <w:left w:w="55" w:type="dxa"/>
              <w:bottom w:w="35" w:type="dxa"/>
              <w:right w:w="55" w:type="dxa"/>
            </w:tcMar>
          </w:tcPr>
          <w:p w14:paraId="015A1CFB" w14:textId="77777777" w:rsidR="00C423C0" w:rsidRDefault="00204B2F">
            <w:pPr>
              <w:jc w:val="center"/>
            </w:pPr>
            <w:r>
              <w:rPr>
                <w:color w:val="000000"/>
                <w:sz w:val="18"/>
                <w:szCs w:val="18"/>
              </w:rPr>
              <w:t>-0.059 [-0.148, 0.029]</w:t>
            </w:r>
            <w:r>
              <w:rPr>
                <w:color w:val="000000"/>
                <w:sz w:val="18"/>
                <w:szCs w:val="18"/>
              </w:rPr>
              <w:br/>
              <w:t>(p=0.189)</w:t>
            </w:r>
          </w:p>
        </w:tc>
        <w:tc>
          <w:tcPr>
            <w:tcW w:w="1365" w:type="dxa"/>
            <w:tcBorders>
              <w:top w:val="nil"/>
              <w:left w:val="nil"/>
              <w:bottom w:val="nil"/>
              <w:right w:val="nil"/>
            </w:tcBorders>
            <w:tcMar>
              <w:top w:w="35" w:type="dxa"/>
              <w:left w:w="55" w:type="dxa"/>
              <w:bottom w:w="35" w:type="dxa"/>
              <w:right w:w="55" w:type="dxa"/>
            </w:tcMar>
          </w:tcPr>
          <w:p w14:paraId="79168559" w14:textId="77777777" w:rsidR="00C423C0" w:rsidRDefault="00204B2F">
            <w:pPr>
              <w:jc w:val="center"/>
            </w:pPr>
            <w:r>
              <w:rPr>
                <w:color w:val="000000"/>
                <w:sz w:val="18"/>
                <w:szCs w:val="18"/>
              </w:rPr>
              <w:t>4,624</w:t>
            </w:r>
          </w:p>
        </w:tc>
      </w:tr>
      <w:tr w:rsidR="00C423C0" w14:paraId="128CD418" w14:textId="77777777">
        <w:trPr>
          <w:cantSplit/>
        </w:trPr>
        <w:tc>
          <w:tcPr>
            <w:tcW w:w="1840" w:type="dxa"/>
            <w:tcBorders>
              <w:top w:val="nil"/>
              <w:left w:val="nil"/>
              <w:bottom w:val="nil"/>
              <w:right w:val="nil"/>
            </w:tcBorders>
            <w:tcMar>
              <w:top w:w="35" w:type="dxa"/>
              <w:left w:w="55" w:type="dxa"/>
              <w:bottom w:w="35" w:type="dxa"/>
              <w:right w:w="55" w:type="dxa"/>
            </w:tcMar>
          </w:tcPr>
          <w:p w14:paraId="4984396C"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709BB694" w14:textId="77777777" w:rsidR="00C423C0" w:rsidRDefault="00204B2F">
            <w:pPr>
              <w:jc w:val="center"/>
            </w:pPr>
            <w:r>
              <w:rPr>
                <w:color w:val="000000"/>
                <w:sz w:val="18"/>
                <w:szCs w:val="18"/>
              </w:rPr>
              <w:t>0.042 [-0.118, 0.201]</w:t>
            </w:r>
            <w:r>
              <w:rPr>
                <w:color w:val="000000"/>
                <w:sz w:val="18"/>
                <w:szCs w:val="18"/>
              </w:rPr>
              <w:br/>
              <w:t>(p=0.608)</w:t>
            </w:r>
          </w:p>
        </w:tc>
        <w:tc>
          <w:tcPr>
            <w:tcW w:w="1665" w:type="dxa"/>
            <w:tcBorders>
              <w:top w:val="nil"/>
              <w:left w:val="nil"/>
              <w:bottom w:val="nil"/>
              <w:right w:val="nil"/>
            </w:tcBorders>
            <w:tcMar>
              <w:top w:w="35" w:type="dxa"/>
              <w:left w:w="55" w:type="dxa"/>
              <w:bottom w:w="35" w:type="dxa"/>
              <w:right w:w="55" w:type="dxa"/>
            </w:tcMar>
          </w:tcPr>
          <w:p w14:paraId="20B83D82" w14:textId="77777777" w:rsidR="00C423C0" w:rsidRDefault="00204B2F">
            <w:pPr>
              <w:jc w:val="center"/>
            </w:pPr>
            <w:r>
              <w:rPr>
                <w:color w:val="000000"/>
                <w:sz w:val="18"/>
                <w:szCs w:val="18"/>
              </w:rPr>
              <w:t>-0.090 [-0.199, 0.019]</w:t>
            </w:r>
            <w:r>
              <w:rPr>
                <w:color w:val="000000"/>
                <w:sz w:val="18"/>
                <w:szCs w:val="18"/>
              </w:rPr>
              <w:br/>
              <w:t>(p=0.106)</w:t>
            </w:r>
          </w:p>
        </w:tc>
        <w:tc>
          <w:tcPr>
            <w:tcW w:w="1665" w:type="dxa"/>
            <w:tcBorders>
              <w:top w:val="nil"/>
              <w:left w:val="nil"/>
              <w:bottom w:val="nil"/>
              <w:right w:val="nil"/>
            </w:tcBorders>
            <w:tcMar>
              <w:top w:w="35" w:type="dxa"/>
              <w:left w:w="55" w:type="dxa"/>
              <w:bottom w:w="35" w:type="dxa"/>
              <w:right w:w="55" w:type="dxa"/>
            </w:tcMar>
          </w:tcPr>
          <w:p w14:paraId="571C73E0" w14:textId="77777777" w:rsidR="00C423C0" w:rsidRDefault="00204B2F">
            <w:pPr>
              <w:jc w:val="center"/>
            </w:pPr>
            <w:r>
              <w:rPr>
                <w:color w:val="000000"/>
                <w:sz w:val="18"/>
                <w:szCs w:val="18"/>
              </w:rPr>
              <w:t>-0.056 [-0.162, 0.051]</w:t>
            </w:r>
            <w:r>
              <w:rPr>
                <w:color w:val="000000"/>
                <w:sz w:val="18"/>
                <w:szCs w:val="18"/>
              </w:rPr>
              <w:br/>
              <w:t>(p=0.304)</w:t>
            </w:r>
          </w:p>
        </w:tc>
        <w:tc>
          <w:tcPr>
            <w:tcW w:w="1365" w:type="dxa"/>
            <w:tcBorders>
              <w:top w:val="nil"/>
              <w:left w:val="nil"/>
              <w:bottom w:val="nil"/>
              <w:right w:val="nil"/>
            </w:tcBorders>
            <w:tcMar>
              <w:top w:w="35" w:type="dxa"/>
              <w:left w:w="55" w:type="dxa"/>
              <w:bottom w:w="35" w:type="dxa"/>
              <w:right w:w="55" w:type="dxa"/>
            </w:tcMar>
          </w:tcPr>
          <w:p w14:paraId="7996356F" w14:textId="77777777" w:rsidR="00C423C0" w:rsidRDefault="00204B2F">
            <w:pPr>
              <w:jc w:val="center"/>
            </w:pPr>
            <w:r>
              <w:rPr>
                <w:color w:val="000000"/>
                <w:sz w:val="18"/>
                <w:szCs w:val="18"/>
              </w:rPr>
              <w:t>4,587</w:t>
            </w:r>
          </w:p>
        </w:tc>
      </w:tr>
      <w:tr w:rsidR="00C423C0" w14:paraId="7B499397" w14:textId="77777777">
        <w:trPr>
          <w:cantSplit/>
        </w:trPr>
        <w:tc>
          <w:tcPr>
            <w:tcW w:w="1840" w:type="dxa"/>
            <w:tcBorders>
              <w:top w:val="nil"/>
              <w:left w:val="nil"/>
              <w:bottom w:val="single" w:sz="8" w:space="0" w:color="000000"/>
              <w:right w:val="nil"/>
            </w:tcBorders>
            <w:tcMar>
              <w:top w:w="35" w:type="dxa"/>
              <w:left w:w="55" w:type="dxa"/>
              <w:bottom w:w="35" w:type="dxa"/>
              <w:right w:w="55" w:type="dxa"/>
            </w:tcMar>
          </w:tcPr>
          <w:p w14:paraId="3FB15E6E" w14:textId="77777777" w:rsidR="00C423C0" w:rsidRDefault="00204B2F">
            <w:pPr>
              <w:jc w:val="center"/>
            </w:pPr>
            <w:r>
              <w:rPr>
                <w:color w:val="000000"/>
                <w:sz w:val="18"/>
                <w:szCs w:val="18"/>
              </w:rPr>
              <w:t>查出主要问题金额</w:t>
            </w:r>
          </w:p>
        </w:tc>
        <w:tc>
          <w:tcPr>
            <w:tcW w:w="1665" w:type="dxa"/>
            <w:tcBorders>
              <w:top w:val="nil"/>
              <w:left w:val="nil"/>
              <w:bottom w:val="single" w:sz="8" w:space="0" w:color="000000"/>
              <w:right w:val="nil"/>
            </w:tcBorders>
            <w:tcMar>
              <w:top w:w="35" w:type="dxa"/>
              <w:left w:w="55" w:type="dxa"/>
              <w:bottom w:w="35" w:type="dxa"/>
              <w:right w:w="55" w:type="dxa"/>
            </w:tcMar>
          </w:tcPr>
          <w:p w14:paraId="12808744" w14:textId="77777777" w:rsidR="00C423C0" w:rsidRDefault="00204B2F">
            <w:pPr>
              <w:jc w:val="center"/>
            </w:pPr>
            <w:r>
              <w:rPr>
                <w:color w:val="000000"/>
                <w:sz w:val="18"/>
                <w:szCs w:val="18"/>
              </w:rPr>
              <w:t>0.102 [-0.193, 0.398]</w:t>
            </w:r>
            <w:r>
              <w:rPr>
                <w:color w:val="000000"/>
                <w:sz w:val="18"/>
                <w:szCs w:val="18"/>
              </w:rPr>
              <w:br/>
              <w:t>(p=0.496)</w:t>
            </w:r>
          </w:p>
        </w:tc>
        <w:tc>
          <w:tcPr>
            <w:tcW w:w="1665" w:type="dxa"/>
            <w:tcBorders>
              <w:top w:val="nil"/>
              <w:left w:val="nil"/>
              <w:bottom w:val="single" w:sz="8" w:space="0" w:color="000000"/>
              <w:right w:val="nil"/>
            </w:tcBorders>
            <w:tcMar>
              <w:top w:w="35" w:type="dxa"/>
              <w:left w:w="55" w:type="dxa"/>
              <w:bottom w:w="35" w:type="dxa"/>
              <w:right w:w="55" w:type="dxa"/>
            </w:tcMar>
          </w:tcPr>
          <w:p w14:paraId="67D2055B" w14:textId="77777777" w:rsidR="00C423C0" w:rsidRDefault="00204B2F">
            <w:pPr>
              <w:jc w:val="center"/>
            </w:pPr>
            <w:r>
              <w:rPr>
                <w:color w:val="000000"/>
                <w:sz w:val="18"/>
                <w:szCs w:val="18"/>
              </w:rPr>
              <w:t>-0.015 [-0.183, 0.154]</w:t>
            </w:r>
            <w:r>
              <w:rPr>
                <w:color w:val="000000"/>
                <w:sz w:val="18"/>
                <w:szCs w:val="18"/>
              </w:rPr>
              <w:br/>
              <w:t>(p=0.865)</w:t>
            </w:r>
          </w:p>
        </w:tc>
        <w:tc>
          <w:tcPr>
            <w:tcW w:w="1665" w:type="dxa"/>
            <w:tcBorders>
              <w:top w:val="nil"/>
              <w:left w:val="nil"/>
              <w:bottom w:val="single" w:sz="8" w:space="0" w:color="000000"/>
              <w:right w:val="nil"/>
            </w:tcBorders>
            <w:tcMar>
              <w:top w:w="35" w:type="dxa"/>
              <w:left w:w="55" w:type="dxa"/>
              <w:bottom w:w="35" w:type="dxa"/>
              <w:right w:w="55" w:type="dxa"/>
            </w:tcMar>
          </w:tcPr>
          <w:p w14:paraId="7F246319" w14:textId="77777777" w:rsidR="00C423C0" w:rsidRDefault="00204B2F">
            <w:pPr>
              <w:jc w:val="center"/>
            </w:pPr>
            <w:r>
              <w:rPr>
                <w:color w:val="000000"/>
                <w:sz w:val="18"/>
                <w:szCs w:val="18"/>
              </w:rPr>
              <w:t>0.054 [-0.106, 0.214]</w:t>
            </w:r>
            <w:r>
              <w:rPr>
                <w:color w:val="000000"/>
                <w:sz w:val="18"/>
                <w:szCs w:val="18"/>
              </w:rPr>
              <w:br/>
              <w:t>(p=0.505)</w:t>
            </w:r>
          </w:p>
        </w:tc>
        <w:tc>
          <w:tcPr>
            <w:tcW w:w="1365" w:type="dxa"/>
            <w:tcBorders>
              <w:top w:val="nil"/>
              <w:left w:val="nil"/>
              <w:bottom w:val="single" w:sz="8" w:space="0" w:color="000000"/>
              <w:right w:val="nil"/>
            </w:tcBorders>
            <w:tcMar>
              <w:top w:w="35" w:type="dxa"/>
              <w:left w:w="55" w:type="dxa"/>
              <w:bottom w:w="35" w:type="dxa"/>
              <w:right w:w="55" w:type="dxa"/>
            </w:tcMar>
          </w:tcPr>
          <w:p w14:paraId="31FABDA1" w14:textId="77777777" w:rsidR="00C423C0" w:rsidRDefault="00204B2F">
            <w:pPr>
              <w:jc w:val="center"/>
            </w:pPr>
            <w:r>
              <w:rPr>
                <w:color w:val="000000"/>
                <w:sz w:val="18"/>
                <w:szCs w:val="18"/>
              </w:rPr>
              <w:t>4,623</w:t>
            </w:r>
          </w:p>
        </w:tc>
      </w:tr>
    </w:tbl>
    <w:p w14:paraId="50AFFA58" w14:textId="77777777" w:rsidR="00C423C0" w:rsidRDefault="00204B2F">
      <w:pPr>
        <w:ind w:firstLineChars="200" w:firstLine="300"/>
        <w:rPr>
          <w:lang w:eastAsia="zh-CN"/>
        </w:rPr>
      </w:pPr>
      <w:r>
        <w:rPr>
          <w:color w:val="000000"/>
          <w:sz w:val="15"/>
          <w:szCs w:val="15"/>
          <w:lang w:eastAsia="zh-CN"/>
        </w:rPr>
        <w:t>注：括号内为城市聚类</w:t>
      </w:r>
      <w:r>
        <w:rPr>
          <w:color w:val="000000"/>
          <w:sz w:val="15"/>
          <w:szCs w:val="15"/>
          <w:lang w:eastAsia="zh-CN"/>
        </w:rPr>
        <w:t>p</w:t>
      </w:r>
      <w:r>
        <w:rPr>
          <w:color w:val="000000"/>
          <w:sz w:val="15"/>
          <w:szCs w:val="15"/>
          <w:lang w:eastAsia="zh-CN"/>
        </w:rPr>
        <w:t>值，方括号为</w:t>
      </w:r>
      <w:r>
        <w:rPr>
          <w:color w:val="000000"/>
          <w:sz w:val="15"/>
          <w:szCs w:val="15"/>
          <w:lang w:eastAsia="zh-CN"/>
        </w:rPr>
        <w:t>95%</w:t>
      </w:r>
      <w:r>
        <w:rPr>
          <w:color w:val="000000"/>
          <w:sz w:val="15"/>
          <w:szCs w:val="15"/>
          <w:lang w:eastAsia="zh-CN"/>
        </w:rPr>
        <w:t>置信区间；模型含城市、年份固定效应和四个对数控制。县区暴露三行的</w:t>
      </w:r>
      <w:r>
        <w:rPr>
          <w:color w:val="000000"/>
          <w:sz w:val="15"/>
          <w:szCs w:val="15"/>
          <w:lang w:eastAsia="zh-CN"/>
        </w:rPr>
        <w:t>Holm</w:t>
      </w:r>
      <w:r>
        <w:rPr>
          <w:color w:val="000000"/>
          <w:sz w:val="15"/>
          <w:szCs w:val="15"/>
          <w:lang w:eastAsia="zh-CN"/>
        </w:rPr>
        <w:t>校正</w:t>
      </w:r>
      <w:r>
        <w:rPr>
          <w:color w:val="000000"/>
          <w:sz w:val="15"/>
          <w:szCs w:val="15"/>
          <w:lang w:eastAsia="zh-CN"/>
        </w:rPr>
        <w:t>p</w:t>
      </w:r>
      <w:r>
        <w:rPr>
          <w:color w:val="000000"/>
          <w:sz w:val="15"/>
          <w:szCs w:val="15"/>
          <w:lang w:eastAsia="zh-CN"/>
        </w:rPr>
        <w:t>值分别为</w:t>
      </w:r>
      <w:r>
        <w:rPr>
          <w:color w:val="000000"/>
          <w:sz w:val="15"/>
          <w:szCs w:val="15"/>
          <w:lang w:eastAsia="zh-CN"/>
        </w:rPr>
        <w:t>0.261</w:t>
      </w:r>
      <w:r>
        <w:rPr>
          <w:color w:val="000000"/>
          <w:sz w:val="15"/>
          <w:szCs w:val="15"/>
          <w:lang w:eastAsia="zh-CN"/>
        </w:rPr>
        <w:t>、</w:t>
      </w:r>
      <w:r>
        <w:rPr>
          <w:color w:val="000000"/>
          <w:sz w:val="15"/>
          <w:szCs w:val="15"/>
          <w:lang w:eastAsia="zh-CN"/>
        </w:rPr>
        <w:t>0.528</w:t>
      </w:r>
      <w:r>
        <w:rPr>
          <w:color w:val="000000"/>
          <w:sz w:val="15"/>
          <w:szCs w:val="15"/>
          <w:lang w:eastAsia="zh-CN"/>
        </w:rPr>
        <w:t>和</w:t>
      </w:r>
      <w:r>
        <w:rPr>
          <w:color w:val="000000"/>
          <w:sz w:val="15"/>
          <w:szCs w:val="15"/>
          <w:lang w:eastAsia="zh-CN"/>
        </w:rPr>
        <w:t>1.000</w:t>
      </w:r>
      <w:r>
        <w:rPr>
          <w:color w:val="000000"/>
          <w:sz w:val="15"/>
          <w:szCs w:val="15"/>
          <w:lang w:eastAsia="zh-CN"/>
        </w:rPr>
        <w:t>。</w:t>
      </w:r>
    </w:p>
    <w:p w14:paraId="0A23F0CB"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FD941A9" w14:textId="77777777" w:rsidR="00C423C0" w:rsidRDefault="00204B2F">
      <w:pPr>
        <w:ind w:firstLineChars="200" w:firstLine="420"/>
        <w:jc w:val="both"/>
        <w:rPr>
          <w:lang w:eastAsia="zh-CN"/>
        </w:rPr>
      </w:pPr>
      <w:r>
        <w:rPr>
          <w:color w:val="000000"/>
          <w:szCs w:val="21"/>
          <w:lang w:eastAsia="zh-CN"/>
        </w:rPr>
        <w:t>直接市级授牌的系数分别为</w:t>
      </w:r>
      <w:r>
        <w:rPr>
          <w:color w:val="000000"/>
          <w:szCs w:val="21"/>
          <w:lang w:eastAsia="zh-CN"/>
        </w:rPr>
        <w:t>0.051</w:t>
      </w:r>
      <w:r>
        <w:rPr>
          <w:color w:val="000000"/>
          <w:szCs w:val="21"/>
          <w:lang w:eastAsia="zh-CN"/>
        </w:rPr>
        <w:t>（</w:t>
      </w:r>
      <w:r>
        <w:rPr>
          <w:color w:val="000000"/>
          <w:szCs w:val="21"/>
          <w:lang w:eastAsia="zh-CN"/>
        </w:rPr>
        <w:t>CmplAdtNo</w:t>
      </w:r>
      <w:r>
        <w:rPr>
          <w:color w:val="000000"/>
          <w:szCs w:val="21"/>
          <w:lang w:eastAsia="zh-CN"/>
        </w:rPr>
        <w:t>）、</w:t>
      </w:r>
      <w:r>
        <w:rPr>
          <w:color w:val="000000"/>
          <w:szCs w:val="21"/>
          <w:lang w:eastAsia="zh-CN"/>
        </w:rPr>
        <w:t>0.042</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0.102</w:t>
      </w:r>
      <w:r>
        <w:rPr>
          <w:color w:val="000000"/>
          <w:szCs w:val="21"/>
          <w:lang w:eastAsia="zh-CN"/>
        </w:rPr>
        <w:t>（</w:t>
      </w:r>
      <w:r>
        <w:rPr>
          <w:color w:val="000000"/>
          <w:szCs w:val="21"/>
          <w:lang w:eastAsia="zh-CN"/>
        </w:rPr>
        <w:t>AFMPA</w:t>
      </w:r>
      <w:r>
        <w:rPr>
          <w:color w:val="000000"/>
          <w:szCs w:val="21"/>
          <w:lang w:eastAsia="zh-CN"/>
        </w:rPr>
        <w:t>）</w:t>
      </w:r>
      <w:r>
        <w:rPr>
          <w:color w:val="000000"/>
          <w:szCs w:val="21"/>
          <w:vertAlign w:val="superscript"/>
          <w:lang w:eastAsia="zh-CN"/>
        </w:rPr>
        <w:t>④</w:t>
      </w:r>
      <w:r>
        <w:rPr>
          <w:color w:val="000000"/>
          <w:szCs w:val="21"/>
          <w:lang w:eastAsia="zh-CN"/>
        </w:rPr>
        <w:t>，</w:t>
      </w:r>
      <w:r>
        <w:rPr>
          <w:color w:val="000000"/>
          <w:szCs w:val="21"/>
          <w:lang w:eastAsia="zh-CN"/>
        </w:rPr>
        <w:t>95%</w:t>
      </w:r>
      <w:r>
        <w:rPr>
          <w:color w:val="000000"/>
          <w:szCs w:val="21"/>
          <w:lang w:eastAsia="zh-CN"/>
        </w:rPr>
        <w:t>置信区间均跨越零。县区暴露下，完成审计项目数的系数为</w:t>
      </w:r>
      <w:r>
        <w:rPr>
          <w:color w:val="000000"/>
          <w:szCs w:val="21"/>
          <w:lang w:eastAsia="zh-CN"/>
        </w:rPr>
        <w:t>−</w:t>
      </w:r>
      <w:r>
        <w:rPr>
          <w:color w:val="000000"/>
          <w:szCs w:val="21"/>
          <w:lang w:eastAsia="zh-CN"/>
        </w:rPr>
        <w:t>0.097</w:t>
      </w:r>
      <w:r>
        <w:rPr>
          <w:color w:val="000000"/>
          <w:szCs w:val="21"/>
          <w:lang w:eastAsia="zh-CN"/>
        </w:rPr>
        <w:t>，名义</w:t>
      </w:r>
      <w:r>
        <w:rPr>
          <w:color w:val="000000"/>
          <w:szCs w:val="21"/>
          <w:lang w:eastAsia="zh-CN"/>
        </w:rPr>
        <w:t>p=0.044</w:t>
      </w:r>
      <w:r>
        <w:rPr>
          <w:color w:val="000000"/>
          <w:szCs w:val="21"/>
          <w:lang w:eastAsia="zh-CN"/>
        </w:rPr>
        <w:t>；但在六个</w:t>
      </w:r>
      <w:r>
        <w:rPr>
          <w:color w:val="000000"/>
          <w:szCs w:val="21"/>
          <w:lang w:eastAsia="zh-CN"/>
        </w:rPr>
        <w:t>“</w:t>
      </w:r>
      <w:r>
        <w:rPr>
          <w:color w:val="000000"/>
          <w:szCs w:val="21"/>
          <w:lang w:eastAsia="zh-CN"/>
        </w:rPr>
        <w:t>处理臂</w:t>
      </w:r>
      <w:r>
        <w:rPr>
          <w:color w:val="000000"/>
          <w:szCs w:val="21"/>
          <w:lang w:eastAsia="zh-CN"/>
        </w:rPr>
        <w:t>—</w:t>
      </w:r>
      <w:r>
        <w:rPr>
          <w:color w:val="000000"/>
          <w:szCs w:val="21"/>
          <w:lang w:eastAsia="zh-CN"/>
        </w:rPr>
        <w:t>结果</w:t>
      </w:r>
      <w:r>
        <w:rPr>
          <w:color w:val="000000"/>
          <w:szCs w:val="21"/>
          <w:lang w:eastAsia="zh-CN"/>
        </w:rPr>
        <w:t>”</w:t>
      </w:r>
      <w:r>
        <w:rPr>
          <w:color w:val="000000"/>
          <w:szCs w:val="21"/>
          <w:lang w:eastAsia="zh-CN"/>
        </w:rPr>
        <w:t>组合上进行</w:t>
      </w:r>
      <w:r>
        <w:rPr>
          <w:color w:val="000000"/>
          <w:szCs w:val="21"/>
          <w:lang w:eastAsia="zh-CN"/>
        </w:rPr>
        <w:t>Holm</w:t>
      </w:r>
      <w:r>
        <w:rPr>
          <w:color w:val="000000"/>
          <w:szCs w:val="21"/>
          <w:lang w:eastAsia="zh-CN"/>
        </w:rPr>
        <w:t>校正后，</w:t>
      </w:r>
      <w:r>
        <w:rPr>
          <w:color w:val="000000"/>
          <w:szCs w:val="21"/>
          <w:lang w:eastAsia="zh-CN"/>
        </w:rPr>
        <w:t>p=0.261</w:t>
      </w:r>
      <w:r>
        <w:rPr>
          <w:color w:val="000000"/>
          <w:szCs w:val="21"/>
          <w:lang w:eastAsia="zh-CN"/>
        </w:rPr>
        <w:t>。审计报告数和主要问题金额的县区暴露系数分别为</w:t>
      </w:r>
      <w:r>
        <w:rPr>
          <w:color w:val="000000"/>
          <w:szCs w:val="21"/>
          <w:lang w:eastAsia="zh-CN"/>
        </w:rPr>
        <w:t>−</w:t>
      </w:r>
      <w:r>
        <w:rPr>
          <w:color w:val="000000"/>
          <w:szCs w:val="21"/>
          <w:lang w:eastAsia="zh-CN"/>
        </w:rPr>
        <w:t>0.090</w:t>
      </w:r>
      <w:r>
        <w:rPr>
          <w:color w:val="000000"/>
          <w:szCs w:val="21"/>
          <w:lang w:eastAsia="zh-CN"/>
        </w:rPr>
        <w:t>和</w:t>
      </w:r>
      <w:r>
        <w:rPr>
          <w:color w:val="000000"/>
          <w:szCs w:val="21"/>
          <w:lang w:eastAsia="zh-CN"/>
        </w:rPr>
        <w:t>−</w:t>
      </w:r>
      <w:r>
        <w:rPr>
          <w:color w:val="000000"/>
          <w:szCs w:val="21"/>
          <w:lang w:eastAsia="zh-CN"/>
        </w:rPr>
        <w:t>0.015</w:t>
      </w:r>
      <w:r>
        <w:rPr>
          <w:color w:val="000000"/>
          <w:szCs w:val="21"/>
          <w:lang w:eastAsia="zh-CN"/>
        </w:rPr>
        <w:t>，均不精确。任一命名口径也没有得到三类结果的一致支持。</w:t>
      </w:r>
    </w:p>
    <w:p w14:paraId="6CB8C6C9" w14:textId="77777777" w:rsidR="00C423C0" w:rsidRDefault="00204B2F">
      <w:pPr>
        <w:ind w:firstLineChars="200" w:firstLine="420"/>
        <w:jc w:val="both"/>
        <w:rPr>
          <w:lang w:eastAsia="zh-CN"/>
        </w:rPr>
      </w:pPr>
      <w:r>
        <w:rPr>
          <w:color w:val="000000"/>
          <w:szCs w:val="21"/>
          <w:lang w:eastAsia="zh-CN"/>
        </w:rPr>
        <w:t>从经济量级看，</w:t>
      </w:r>
      <w:r>
        <w:rPr>
          <w:color w:val="000000"/>
          <w:szCs w:val="21"/>
          <w:lang w:eastAsia="zh-CN"/>
        </w:rPr>
        <w:t>ln(1+x)</w:t>
      </w:r>
      <w:r>
        <w:rPr>
          <w:color w:val="000000"/>
          <w:szCs w:val="21"/>
          <w:lang w:eastAsia="zh-CN"/>
        </w:rPr>
        <w:t>系数可近似理解为比例变化，但在当前设计中不宜进行强因果的百分比解释。更重要的是，直接臂的点估计并未呈现系统正向模式，因而</w:t>
      </w:r>
      <w:r>
        <w:rPr>
          <w:color w:val="000000"/>
          <w:szCs w:val="21"/>
          <w:lang w:eastAsia="zh-CN"/>
        </w:rPr>
        <w:t>H1</w:t>
      </w:r>
      <w:r>
        <w:rPr>
          <w:color w:val="000000"/>
          <w:szCs w:val="21"/>
          <w:lang w:eastAsia="zh-CN"/>
        </w:rPr>
        <w:t>的正向基准预期没有得到一致支持；县区暴露的单一名义负相关不能单独构成</w:t>
      </w:r>
      <w:r>
        <w:rPr>
          <w:color w:val="000000"/>
          <w:szCs w:val="21"/>
          <w:lang w:eastAsia="zh-CN"/>
        </w:rPr>
        <w:t>“</w:t>
      </w:r>
      <w:r>
        <w:rPr>
          <w:color w:val="000000"/>
          <w:szCs w:val="21"/>
          <w:lang w:eastAsia="zh-CN"/>
        </w:rPr>
        <w:t>命名抑制审计</w:t>
      </w:r>
      <w:r>
        <w:rPr>
          <w:color w:val="000000"/>
          <w:szCs w:val="21"/>
          <w:lang w:eastAsia="zh-CN"/>
        </w:rPr>
        <w:t>”</w:t>
      </w:r>
      <w:r>
        <w:rPr>
          <w:color w:val="000000"/>
          <w:szCs w:val="21"/>
          <w:lang w:eastAsia="zh-CN"/>
        </w:rPr>
        <w:t>的结论。</w:t>
      </w:r>
    </w:p>
    <w:p w14:paraId="07AEF76C" w14:textId="77777777" w:rsidR="00C423C0" w:rsidRDefault="00204B2F">
      <w:pPr>
        <w:ind w:firstLineChars="200" w:firstLine="420"/>
        <w:jc w:val="both"/>
        <w:rPr>
          <w:lang w:eastAsia="zh-CN"/>
        </w:rPr>
      </w:pPr>
      <w:r>
        <w:rPr>
          <w:color w:val="000000"/>
          <w:szCs w:val="21"/>
          <w:lang w:eastAsia="zh-CN"/>
        </w:rPr>
        <w:t>相反，直接授牌</w:t>
      </w:r>
      <w:r>
        <w:rPr>
          <w:color w:val="000000"/>
          <w:szCs w:val="21"/>
          <w:lang w:eastAsia="zh-CN"/>
        </w:rPr>
        <w:t>Cmpl</w:t>
      </w:r>
      <w:r>
        <w:rPr>
          <w:color w:val="000000"/>
          <w:szCs w:val="21"/>
          <w:lang w:eastAsia="zh-CN"/>
        </w:rPr>
        <w:t>的点估计为</w:t>
      </w:r>
      <w:r>
        <w:rPr>
          <w:color w:val="000000"/>
          <w:szCs w:val="21"/>
          <w:lang w:eastAsia="zh-CN"/>
        </w:rPr>
        <w:t>0.051</w:t>
      </w:r>
      <w:r>
        <w:rPr>
          <w:color w:val="000000"/>
          <w:szCs w:val="21"/>
          <w:lang w:eastAsia="zh-CN"/>
        </w:rPr>
        <w:t>，</w:t>
      </w:r>
      <w:r>
        <w:rPr>
          <w:color w:val="000000"/>
          <w:szCs w:val="21"/>
          <w:lang w:eastAsia="zh-CN"/>
        </w:rPr>
        <w:t>95%</w:t>
      </w:r>
      <w:r>
        <w:rPr>
          <w:color w:val="000000"/>
          <w:szCs w:val="21"/>
          <w:lang w:eastAsia="zh-CN"/>
        </w:rPr>
        <w:t>区间约为</w:t>
      </w:r>
      <w:r>
        <w:rPr>
          <w:color w:val="000000"/>
          <w:szCs w:val="21"/>
          <w:lang w:eastAsia="zh-CN"/>
        </w:rPr>
        <w:t>−</w:t>
      </w:r>
      <w:r>
        <w:rPr>
          <w:color w:val="000000"/>
          <w:szCs w:val="21"/>
          <w:lang w:eastAsia="zh-CN"/>
        </w:rPr>
        <w:t>0.091</w:t>
      </w:r>
      <w:r>
        <w:rPr>
          <w:color w:val="000000"/>
          <w:szCs w:val="21"/>
          <w:lang w:eastAsia="zh-CN"/>
        </w:rPr>
        <w:t>至</w:t>
      </w:r>
      <w:r>
        <w:rPr>
          <w:color w:val="000000"/>
          <w:szCs w:val="21"/>
          <w:lang w:eastAsia="zh-CN"/>
        </w:rPr>
        <w:t>0.193</w:t>
      </w:r>
      <w:r>
        <w:rPr>
          <w:color w:val="000000"/>
          <w:szCs w:val="21"/>
          <w:lang w:eastAsia="zh-CN"/>
        </w:rPr>
        <w:t>，既不能证明存在正向增加，也不能排除中等幅度的正负变化。审计报告数和问题金额的区间同样较宽，说明当前样本对小到中等效应的统计功效有限。因而</w:t>
      </w:r>
      <w:r>
        <w:rPr>
          <w:color w:val="000000"/>
          <w:szCs w:val="21"/>
          <w:lang w:eastAsia="zh-CN"/>
        </w:rPr>
        <w:t>“</w:t>
      </w:r>
      <w:r>
        <w:rPr>
          <w:color w:val="000000"/>
          <w:szCs w:val="21"/>
          <w:lang w:eastAsia="zh-CN"/>
        </w:rPr>
        <w:t>不显著</w:t>
      </w:r>
      <w:r>
        <w:rPr>
          <w:color w:val="000000"/>
          <w:szCs w:val="21"/>
          <w:lang w:eastAsia="zh-CN"/>
        </w:rPr>
        <w:t>”</w:t>
      </w:r>
      <w:r>
        <w:rPr>
          <w:color w:val="000000"/>
          <w:szCs w:val="21"/>
          <w:lang w:eastAsia="zh-CN"/>
        </w:rPr>
        <w:t>在本文中不等于</w:t>
      </w:r>
      <w:r>
        <w:rPr>
          <w:color w:val="000000"/>
          <w:szCs w:val="21"/>
          <w:lang w:eastAsia="zh-CN"/>
        </w:rPr>
        <w:t>“</w:t>
      </w:r>
      <w:r>
        <w:rPr>
          <w:color w:val="000000"/>
          <w:szCs w:val="21"/>
          <w:lang w:eastAsia="zh-CN"/>
        </w:rPr>
        <w:t>没有任何影响</w:t>
      </w:r>
      <w:r>
        <w:rPr>
          <w:color w:val="000000"/>
          <w:szCs w:val="21"/>
          <w:lang w:eastAsia="zh-CN"/>
        </w:rPr>
        <w:t>”</w:t>
      </w:r>
      <w:r>
        <w:rPr>
          <w:color w:val="000000"/>
          <w:szCs w:val="21"/>
          <w:lang w:eastAsia="zh-CN"/>
        </w:rPr>
        <w:t>，而是</w:t>
      </w:r>
      <w:r>
        <w:rPr>
          <w:color w:val="000000"/>
          <w:szCs w:val="21"/>
          <w:lang w:eastAsia="zh-CN"/>
        </w:rPr>
        <w:t>“</w:t>
      </w:r>
      <w:r>
        <w:rPr>
          <w:color w:val="000000"/>
          <w:szCs w:val="21"/>
          <w:lang w:eastAsia="zh-CN"/>
        </w:rPr>
        <w:t>没有得到足够精确且可重复的证据</w:t>
      </w:r>
      <w:r>
        <w:rPr>
          <w:color w:val="000000"/>
          <w:szCs w:val="21"/>
          <w:lang w:eastAsia="zh-CN"/>
        </w:rPr>
        <w:t>”</w:t>
      </w:r>
      <w:r>
        <w:rPr>
          <w:color w:val="000000"/>
          <w:szCs w:val="21"/>
          <w:lang w:eastAsia="zh-CN"/>
        </w:rPr>
        <w:t>。</w:t>
      </w:r>
    </w:p>
    <w:p w14:paraId="5E569B03" w14:textId="77777777" w:rsidR="00C423C0" w:rsidRDefault="00204B2F">
      <w:pPr>
        <w:ind w:firstLineChars="200" w:firstLine="420"/>
        <w:jc w:val="both"/>
        <w:rPr>
          <w:lang w:eastAsia="zh-CN"/>
        </w:rPr>
      </w:pPr>
      <w:r>
        <w:rPr>
          <w:color w:val="000000"/>
          <w:szCs w:val="21"/>
          <w:lang w:eastAsia="zh-CN"/>
        </w:rPr>
        <w:t>结果变量之间的差异还影响政策含义。完成项目数下降可能来自项目延期、合并或统计口径变化，并不必然表示监督能力下降；报告数稳定可能意味着项目仍在推进但文书集中披露；问题金额上升既可能代表发现了更多问题，也可能只是某一大型项目进入年度统计。由于本文无法观察项目级过程，任何单一指标的方向都不应被赋予道德评价或效率含义。</w:t>
      </w:r>
    </w:p>
    <w:p w14:paraId="3B85A572" w14:textId="77777777" w:rsidR="00C423C0" w:rsidRDefault="00204B2F">
      <w:pPr>
        <w:ind w:firstLineChars="200" w:firstLine="420"/>
        <w:jc w:val="both"/>
        <w:rPr>
          <w:lang w:eastAsia="zh-CN"/>
        </w:rPr>
      </w:pPr>
      <w:r>
        <w:rPr>
          <w:color w:val="000000"/>
          <w:szCs w:val="21"/>
          <w:lang w:eastAsia="zh-CN"/>
        </w:rPr>
        <w:t>从时间路径看，直接授牌前置期点估计靠近零，但远期区间随着可用队列减少而扩大；县区暴露在公告后早期出现负向点估计，随后回到较小幅度。这样的轨迹与短期任务替代、</w:t>
      </w:r>
      <w:r>
        <w:rPr>
          <w:color w:val="000000"/>
          <w:szCs w:val="21"/>
          <w:lang w:eastAsia="zh-CN"/>
        </w:rPr>
        <w:lastRenderedPageBreak/>
        <w:t>统计披露节奏或队列构成变化均相容，无法单独支持某一个机制。本文因而把动态结果用于界定证据范围，并将机制判断留给具有项目主题和组织投入信息的研究。</w:t>
      </w:r>
    </w:p>
    <w:p w14:paraId="31A10100" w14:textId="77777777" w:rsidR="00C423C0" w:rsidRDefault="00204B2F">
      <w:pPr>
        <w:ind w:firstLineChars="200" w:firstLine="420"/>
        <w:jc w:val="both"/>
        <w:rPr>
          <w:lang w:eastAsia="zh-CN"/>
        </w:rPr>
      </w:pPr>
      <w:r>
        <w:rPr>
          <w:color w:val="000000"/>
          <w:szCs w:val="21"/>
          <w:lang w:eastAsia="zh-CN"/>
        </w:rPr>
        <w:t>对于县区暴露，市级审计机关可能只是间接受到政策影响。县区负责具体生态项目，市级机关负责统筹、指导或对市本级资金开展审计，二者之间存在责任边界。暴露变量因此更接近潜在溢出而非标准处理，解释时必须结合父级映射质量、县区与市级预算关系以及重叠城市的直接授牌状态。未来若能获得县区审计项目和市县财政往来数据，可进一步估计溢出强度和责任链条。</w:t>
      </w:r>
    </w:p>
    <w:p w14:paraId="6B0F4975"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（三）分组</w:t>
      </w:r>
      <w:r>
        <w:rPr>
          <w:rFonts w:ascii="Times New Roman" w:eastAsia="黑体" w:hAnsi="Times New Roman" w:cs="Times New Roman"/>
          <w:color w:val="000000"/>
          <w:szCs w:val="21"/>
          <w:lang w:eastAsia="zh-CN"/>
        </w:rPr>
        <w:t>—</w:t>
      </w:r>
      <w:r>
        <w:rPr>
          <w:rFonts w:ascii="Times New Roman" w:eastAsia="黑体" w:hAnsi="Times New Roman" w:cs="Times New Roman"/>
          <w:color w:val="000000"/>
          <w:szCs w:val="21"/>
          <w:lang w:eastAsia="zh-CN"/>
        </w:rPr>
        <w:t>时间结果与动态支持度</w:t>
      </w:r>
    </w:p>
    <w:p w14:paraId="4481F61B"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8 </w:t>
      </w:r>
      <w:r>
        <w:rPr>
          <w:b/>
          <w:bCs/>
          <w:color w:val="000000"/>
          <w:szCs w:val="21"/>
          <w:lang w:eastAsia="zh-CN"/>
        </w:rPr>
        <w:t>协变量调整的分组</w:t>
      </w:r>
      <w:r>
        <w:rPr>
          <w:b/>
          <w:bCs/>
          <w:color w:val="000000"/>
          <w:szCs w:val="21"/>
          <w:lang w:eastAsia="zh-CN"/>
        </w:rPr>
        <w:t>—</w:t>
      </w:r>
      <w:r>
        <w:rPr>
          <w:b/>
          <w:bCs/>
          <w:color w:val="000000"/>
          <w:szCs w:val="21"/>
          <w:lang w:eastAsia="zh-CN"/>
        </w:rPr>
        <w:t>时间聚合结果</w:t>
      </w:r>
    </w:p>
    <w:tbl>
      <w:tblPr>
        <w:tblW w:w="8200" w:type="dxa"/>
        <w:tblLayout w:type="fixed"/>
        <w:tblLook w:val="04A0" w:firstRow="1" w:lastRow="0" w:firstColumn="1" w:lastColumn="0" w:noHBand="0" w:noVBand="1"/>
      </w:tblPr>
      <w:tblGrid>
        <w:gridCol w:w="1402"/>
        <w:gridCol w:w="1665"/>
        <w:gridCol w:w="832"/>
        <w:gridCol w:w="1095"/>
        <w:gridCol w:w="613"/>
        <w:gridCol w:w="1577"/>
        <w:gridCol w:w="1016"/>
      </w:tblGrid>
      <w:tr w:rsidR="00C423C0" w14:paraId="5C1C8228" w14:textId="77777777">
        <w:trPr>
          <w:cantSplit/>
          <w:tblHeader/>
        </w:trPr>
        <w:tc>
          <w:tcPr>
            <w:tcW w:w="140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8CB332A" w14:textId="77777777" w:rsidR="00C423C0" w:rsidRDefault="00204B2F">
            <w:pPr>
              <w:jc w:val="center"/>
            </w:pPr>
            <w:r>
              <w:rPr>
                <w:b/>
                <w:bCs/>
                <w:color w:val="000000"/>
                <w:sz w:val="18"/>
                <w:szCs w:val="18"/>
              </w:rPr>
              <w:t>处理臂</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676A56E" w14:textId="77777777" w:rsidR="00C423C0" w:rsidRDefault="00204B2F">
            <w:pPr>
              <w:jc w:val="center"/>
            </w:pPr>
            <w:r>
              <w:rPr>
                <w:b/>
                <w:bCs/>
                <w:color w:val="000000"/>
                <w:sz w:val="18"/>
                <w:szCs w:val="18"/>
              </w:rPr>
              <w:t>结果变量</w:t>
            </w:r>
          </w:p>
        </w:tc>
        <w:tc>
          <w:tcPr>
            <w:tcW w:w="8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0B53845" w14:textId="77777777" w:rsidR="00C423C0" w:rsidRDefault="00204B2F">
            <w:pPr>
              <w:jc w:val="center"/>
            </w:pPr>
            <w:r>
              <w:rPr>
                <w:b/>
                <w:bCs/>
                <w:color w:val="000000"/>
                <w:sz w:val="18"/>
                <w:szCs w:val="18"/>
              </w:rPr>
              <w:t>ATT</w:t>
            </w:r>
          </w:p>
        </w:tc>
        <w:tc>
          <w:tcPr>
            <w:tcW w:w="109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33C513C" w14:textId="77777777" w:rsidR="00C423C0" w:rsidRDefault="00204B2F">
            <w:pPr>
              <w:jc w:val="center"/>
            </w:pPr>
            <w:r>
              <w:rPr>
                <w:b/>
                <w:bCs/>
                <w:color w:val="000000"/>
                <w:sz w:val="18"/>
                <w:szCs w:val="18"/>
              </w:rPr>
              <w:t>Bootstrap SE</w:t>
            </w:r>
          </w:p>
        </w:tc>
        <w:tc>
          <w:tcPr>
            <w:tcW w:w="61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C053E0A" w14:textId="77777777" w:rsidR="00C423C0" w:rsidRDefault="00204B2F">
            <w:pPr>
              <w:jc w:val="center"/>
            </w:pPr>
            <w:r>
              <w:rPr>
                <w:b/>
                <w:bCs/>
                <w:color w:val="000000"/>
                <w:sz w:val="18"/>
                <w:szCs w:val="18"/>
              </w:rPr>
              <w:t>p</w:t>
            </w:r>
          </w:p>
        </w:tc>
        <w:tc>
          <w:tcPr>
            <w:tcW w:w="157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02A09BB" w14:textId="77777777" w:rsidR="00C423C0" w:rsidRDefault="00204B2F">
            <w:pPr>
              <w:jc w:val="center"/>
            </w:pPr>
            <w:r>
              <w:rPr>
                <w:b/>
                <w:bCs/>
                <w:color w:val="000000"/>
                <w:sz w:val="18"/>
                <w:szCs w:val="18"/>
              </w:rPr>
              <w:t>95% CI</w:t>
            </w:r>
          </w:p>
        </w:tc>
        <w:tc>
          <w:tcPr>
            <w:tcW w:w="101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7C42DC4" w14:textId="77777777" w:rsidR="00C423C0" w:rsidRDefault="00204B2F">
            <w:pPr>
              <w:jc w:val="center"/>
            </w:pPr>
            <w:r>
              <w:rPr>
                <w:b/>
                <w:bCs/>
                <w:color w:val="000000"/>
                <w:sz w:val="18"/>
                <w:szCs w:val="18"/>
              </w:rPr>
              <w:t>单元数</w:t>
            </w:r>
          </w:p>
        </w:tc>
      </w:tr>
      <w:tr w:rsidR="00C423C0" w14:paraId="65209833" w14:textId="77777777">
        <w:trPr>
          <w:cantSplit/>
        </w:trPr>
        <w:tc>
          <w:tcPr>
            <w:tcW w:w="1402" w:type="dxa"/>
            <w:tcBorders>
              <w:top w:val="nil"/>
              <w:left w:val="nil"/>
              <w:bottom w:val="nil"/>
              <w:right w:val="nil"/>
            </w:tcBorders>
            <w:tcMar>
              <w:top w:w="35" w:type="dxa"/>
              <w:left w:w="55" w:type="dxa"/>
              <w:bottom w:w="35" w:type="dxa"/>
              <w:right w:w="55" w:type="dxa"/>
            </w:tcMar>
          </w:tcPr>
          <w:p w14:paraId="4CBA1D16"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1AFAA5B1" w14:textId="77777777" w:rsidR="00C423C0" w:rsidRDefault="00204B2F">
            <w:pPr>
              <w:jc w:val="center"/>
            </w:pPr>
            <w:r>
              <w:rPr>
                <w:color w:val="000000"/>
                <w:sz w:val="18"/>
                <w:szCs w:val="18"/>
              </w:rPr>
              <w:t>完成审计项目数</w:t>
            </w:r>
          </w:p>
        </w:tc>
        <w:tc>
          <w:tcPr>
            <w:tcW w:w="832" w:type="dxa"/>
            <w:tcBorders>
              <w:top w:val="nil"/>
              <w:left w:val="nil"/>
              <w:bottom w:val="nil"/>
              <w:right w:val="nil"/>
            </w:tcBorders>
            <w:tcMar>
              <w:top w:w="35" w:type="dxa"/>
              <w:left w:w="55" w:type="dxa"/>
              <w:bottom w:w="35" w:type="dxa"/>
              <w:right w:w="55" w:type="dxa"/>
            </w:tcMar>
          </w:tcPr>
          <w:p w14:paraId="1CB342D5" w14:textId="77777777" w:rsidR="00C423C0" w:rsidRDefault="00204B2F">
            <w:pPr>
              <w:jc w:val="center"/>
            </w:pPr>
            <w:r>
              <w:rPr>
                <w:color w:val="000000"/>
                <w:sz w:val="18"/>
                <w:szCs w:val="18"/>
              </w:rPr>
              <w:t>0.054</w:t>
            </w:r>
          </w:p>
        </w:tc>
        <w:tc>
          <w:tcPr>
            <w:tcW w:w="1095" w:type="dxa"/>
            <w:tcBorders>
              <w:top w:val="nil"/>
              <w:left w:val="nil"/>
              <w:bottom w:val="nil"/>
              <w:right w:val="nil"/>
            </w:tcBorders>
            <w:tcMar>
              <w:top w:w="35" w:type="dxa"/>
              <w:left w:w="55" w:type="dxa"/>
              <w:bottom w:w="35" w:type="dxa"/>
              <w:right w:w="55" w:type="dxa"/>
            </w:tcMar>
          </w:tcPr>
          <w:p w14:paraId="24179C74" w14:textId="77777777" w:rsidR="00C423C0" w:rsidRDefault="00204B2F">
            <w:pPr>
              <w:jc w:val="center"/>
            </w:pPr>
            <w:r>
              <w:rPr>
                <w:color w:val="000000"/>
                <w:sz w:val="18"/>
                <w:szCs w:val="18"/>
              </w:rPr>
              <w:t>0.062</w:t>
            </w:r>
          </w:p>
        </w:tc>
        <w:tc>
          <w:tcPr>
            <w:tcW w:w="613" w:type="dxa"/>
            <w:tcBorders>
              <w:top w:val="nil"/>
              <w:left w:val="nil"/>
              <w:bottom w:val="nil"/>
              <w:right w:val="nil"/>
            </w:tcBorders>
            <w:tcMar>
              <w:top w:w="35" w:type="dxa"/>
              <w:left w:w="55" w:type="dxa"/>
              <w:bottom w:w="35" w:type="dxa"/>
              <w:right w:w="55" w:type="dxa"/>
            </w:tcMar>
          </w:tcPr>
          <w:p w14:paraId="38D9D506" w14:textId="77777777" w:rsidR="00C423C0" w:rsidRDefault="00204B2F">
            <w:pPr>
              <w:jc w:val="center"/>
            </w:pPr>
            <w:r>
              <w:rPr>
                <w:color w:val="000000"/>
                <w:sz w:val="18"/>
                <w:szCs w:val="18"/>
              </w:rPr>
              <w:t>0.385</w:t>
            </w:r>
          </w:p>
        </w:tc>
        <w:tc>
          <w:tcPr>
            <w:tcW w:w="1577" w:type="dxa"/>
            <w:tcBorders>
              <w:top w:val="nil"/>
              <w:left w:val="nil"/>
              <w:bottom w:val="nil"/>
              <w:right w:val="nil"/>
            </w:tcBorders>
            <w:tcMar>
              <w:top w:w="35" w:type="dxa"/>
              <w:left w:w="55" w:type="dxa"/>
              <w:bottom w:w="35" w:type="dxa"/>
              <w:right w:w="55" w:type="dxa"/>
            </w:tcMar>
          </w:tcPr>
          <w:p w14:paraId="17CE1A94" w14:textId="77777777" w:rsidR="00C423C0" w:rsidRDefault="00204B2F">
            <w:pPr>
              <w:jc w:val="center"/>
            </w:pPr>
            <w:r>
              <w:rPr>
                <w:color w:val="000000"/>
                <w:sz w:val="18"/>
                <w:szCs w:val="18"/>
              </w:rPr>
              <w:t>[-0.086, 0.159]</w:t>
            </w:r>
          </w:p>
        </w:tc>
        <w:tc>
          <w:tcPr>
            <w:tcW w:w="1016" w:type="dxa"/>
            <w:tcBorders>
              <w:top w:val="nil"/>
              <w:left w:val="nil"/>
              <w:bottom w:val="nil"/>
              <w:right w:val="nil"/>
            </w:tcBorders>
            <w:tcMar>
              <w:top w:w="35" w:type="dxa"/>
              <w:left w:w="55" w:type="dxa"/>
              <w:bottom w:w="35" w:type="dxa"/>
              <w:right w:w="55" w:type="dxa"/>
            </w:tcMar>
          </w:tcPr>
          <w:p w14:paraId="58DE599C" w14:textId="77777777" w:rsidR="00C423C0" w:rsidRDefault="00204B2F">
            <w:pPr>
              <w:jc w:val="center"/>
            </w:pPr>
            <w:r>
              <w:rPr>
                <w:color w:val="000000"/>
                <w:sz w:val="18"/>
                <w:szCs w:val="18"/>
              </w:rPr>
              <w:t>18</w:t>
            </w:r>
          </w:p>
        </w:tc>
      </w:tr>
      <w:tr w:rsidR="00C423C0" w14:paraId="4C3EC55D" w14:textId="77777777">
        <w:trPr>
          <w:cantSplit/>
        </w:trPr>
        <w:tc>
          <w:tcPr>
            <w:tcW w:w="1402" w:type="dxa"/>
            <w:tcBorders>
              <w:top w:val="nil"/>
              <w:left w:val="nil"/>
              <w:bottom w:val="nil"/>
              <w:right w:val="nil"/>
            </w:tcBorders>
            <w:tcMar>
              <w:top w:w="35" w:type="dxa"/>
              <w:left w:w="55" w:type="dxa"/>
              <w:bottom w:w="35" w:type="dxa"/>
              <w:right w:w="55" w:type="dxa"/>
            </w:tcMar>
          </w:tcPr>
          <w:p w14:paraId="2E7BD743"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5FFDED0B" w14:textId="77777777" w:rsidR="00C423C0" w:rsidRDefault="00204B2F">
            <w:pPr>
              <w:jc w:val="center"/>
            </w:pPr>
            <w:r>
              <w:rPr>
                <w:color w:val="000000"/>
                <w:sz w:val="18"/>
                <w:szCs w:val="18"/>
              </w:rPr>
              <w:t>审计报告数</w:t>
            </w:r>
          </w:p>
        </w:tc>
        <w:tc>
          <w:tcPr>
            <w:tcW w:w="832" w:type="dxa"/>
            <w:tcBorders>
              <w:top w:val="nil"/>
              <w:left w:val="nil"/>
              <w:bottom w:val="nil"/>
              <w:right w:val="nil"/>
            </w:tcBorders>
            <w:tcMar>
              <w:top w:w="35" w:type="dxa"/>
              <w:left w:w="55" w:type="dxa"/>
              <w:bottom w:w="35" w:type="dxa"/>
              <w:right w:w="55" w:type="dxa"/>
            </w:tcMar>
          </w:tcPr>
          <w:p w14:paraId="2B7BB8AE" w14:textId="77777777" w:rsidR="00C423C0" w:rsidRDefault="00204B2F">
            <w:pPr>
              <w:jc w:val="center"/>
            </w:pPr>
            <w:r>
              <w:rPr>
                <w:color w:val="000000"/>
                <w:sz w:val="18"/>
                <w:szCs w:val="18"/>
              </w:rPr>
              <w:t>0.054</w:t>
            </w:r>
          </w:p>
        </w:tc>
        <w:tc>
          <w:tcPr>
            <w:tcW w:w="1095" w:type="dxa"/>
            <w:tcBorders>
              <w:top w:val="nil"/>
              <w:left w:val="nil"/>
              <w:bottom w:val="nil"/>
              <w:right w:val="nil"/>
            </w:tcBorders>
            <w:tcMar>
              <w:top w:w="35" w:type="dxa"/>
              <w:left w:w="55" w:type="dxa"/>
              <w:bottom w:w="35" w:type="dxa"/>
              <w:right w:w="55" w:type="dxa"/>
            </w:tcMar>
          </w:tcPr>
          <w:p w14:paraId="4468C473" w14:textId="77777777" w:rsidR="00C423C0" w:rsidRDefault="00204B2F">
            <w:pPr>
              <w:jc w:val="center"/>
            </w:pPr>
            <w:r>
              <w:rPr>
                <w:color w:val="000000"/>
                <w:sz w:val="18"/>
                <w:szCs w:val="18"/>
              </w:rPr>
              <w:t>0.065</w:t>
            </w:r>
          </w:p>
        </w:tc>
        <w:tc>
          <w:tcPr>
            <w:tcW w:w="613" w:type="dxa"/>
            <w:tcBorders>
              <w:top w:val="nil"/>
              <w:left w:val="nil"/>
              <w:bottom w:val="nil"/>
              <w:right w:val="nil"/>
            </w:tcBorders>
            <w:tcMar>
              <w:top w:w="35" w:type="dxa"/>
              <w:left w:w="55" w:type="dxa"/>
              <w:bottom w:w="35" w:type="dxa"/>
              <w:right w:w="55" w:type="dxa"/>
            </w:tcMar>
          </w:tcPr>
          <w:p w14:paraId="0245566F" w14:textId="77777777" w:rsidR="00C423C0" w:rsidRDefault="00204B2F">
            <w:pPr>
              <w:jc w:val="center"/>
            </w:pPr>
            <w:r>
              <w:rPr>
                <w:color w:val="000000"/>
                <w:sz w:val="18"/>
                <w:szCs w:val="18"/>
              </w:rPr>
              <w:t>0.407</w:t>
            </w:r>
          </w:p>
        </w:tc>
        <w:tc>
          <w:tcPr>
            <w:tcW w:w="1577" w:type="dxa"/>
            <w:tcBorders>
              <w:top w:val="nil"/>
              <w:left w:val="nil"/>
              <w:bottom w:val="nil"/>
              <w:right w:val="nil"/>
            </w:tcBorders>
            <w:tcMar>
              <w:top w:w="35" w:type="dxa"/>
              <w:left w:w="55" w:type="dxa"/>
              <w:bottom w:w="35" w:type="dxa"/>
              <w:right w:w="55" w:type="dxa"/>
            </w:tcMar>
          </w:tcPr>
          <w:p w14:paraId="39118DF5" w14:textId="77777777" w:rsidR="00C423C0" w:rsidRDefault="00204B2F">
            <w:pPr>
              <w:jc w:val="center"/>
            </w:pPr>
            <w:r>
              <w:rPr>
                <w:color w:val="000000"/>
                <w:sz w:val="18"/>
                <w:szCs w:val="18"/>
              </w:rPr>
              <w:t>[-0.082, 0.182]</w:t>
            </w:r>
          </w:p>
        </w:tc>
        <w:tc>
          <w:tcPr>
            <w:tcW w:w="1016" w:type="dxa"/>
            <w:tcBorders>
              <w:top w:val="nil"/>
              <w:left w:val="nil"/>
              <w:bottom w:val="nil"/>
              <w:right w:val="nil"/>
            </w:tcBorders>
            <w:tcMar>
              <w:top w:w="35" w:type="dxa"/>
              <w:left w:w="55" w:type="dxa"/>
              <w:bottom w:w="35" w:type="dxa"/>
              <w:right w:w="55" w:type="dxa"/>
            </w:tcMar>
          </w:tcPr>
          <w:p w14:paraId="717FBB3B" w14:textId="77777777" w:rsidR="00C423C0" w:rsidRDefault="00204B2F">
            <w:pPr>
              <w:jc w:val="center"/>
            </w:pPr>
            <w:r>
              <w:rPr>
                <w:color w:val="000000"/>
                <w:sz w:val="18"/>
                <w:szCs w:val="18"/>
              </w:rPr>
              <w:t>18</w:t>
            </w:r>
          </w:p>
        </w:tc>
      </w:tr>
      <w:tr w:rsidR="00C423C0" w14:paraId="1CBE5039" w14:textId="77777777">
        <w:trPr>
          <w:cantSplit/>
        </w:trPr>
        <w:tc>
          <w:tcPr>
            <w:tcW w:w="1402" w:type="dxa"/>
            <w:tcBorders>
              <w:top w:val="nil"/>
              <w:left w:val="nil"/>
              <w:bottom w:val="nil"/>
              <w:right w:val="nil"/>
            </w:tcBorders>
            <w:tcMar>
              <w:top w:w="35" w:type="dxa"/>
              <w:left w:w="55" w:type="dxa"/>
              <w:bottom w:w="35" w:type="dxa"/>
              <w:right w:w="55" w:type="dxa"/>
            </w:tcMar>
          </w:tcPr>
          <w:p w14:paraId="1F264F3D"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1BBA9175" w14:textId="77777777" w:rsidR="00C423C0" w:rsidRDefault="00204B2F">
            <w:pPr>
              <w:jc w:val="center"/>
            </w:pPr>
            <w:r>
              <w:rPr>
                <w:color w:val="000000"/>
                <w:sz w:val="18"/>
                <w:szCs w:val="18"/>
              </w:rPr>
              <w:t>查出主要问题金额</w:t>
            </w:r>
          </w:p>
        </w:tc>
        <w:tc>
          <w:tcPr>
            <w:tcW w:w="832" w:type="dxa"/>
            <w:tcBorders>
              <w:top w:val="nil"/>
              <w:left w:val="nil"/>
              <w:bottom w:val="nil"/>
              <w:right w:val="nil"/>
            </w:tcBorders>
            <w:tcMar>
              <w:top w:w="35" w:type="dxa"/>
              <w:left w:w="55" w:type="dxa"/>
              <w:bottom w:w="35" w:type="dxa"/>
              <w:right w:w="55" w:type="dxa"/>
            </w:tcMar>
          </w:tcPr>
          <w:p w14:paraId="5F6AF51E" w14:textId="77777777" w:rsidR="00C423C0" w:rsidRDefault="00204B2F">
            <w:pPr>
              <w:jc w:val="center"/>
            </w:pPr>
            <w:r>
              <w:rPr>
                <w:color w:val="000000"/>
                <w:sz w:val="18"/>
                <w:szCs w:val="18"/>
              </w:rPr>
              <w:t>0.137</w:t>
            </w:r>
          </w:p>
        </w:tc>
        <w:tc>
          <w:tcPr>
            <w:tcW w:w="1095" w:type="dxa"/>
            <w:tcBorders>
              <w:top w:val="nil"/>
              <w:left w:val="nil"/>
              <w:bottom w:val="nil"/>
              <w:right w:val="nil"/>
            </w:tcBorders>
            <w:tcMar>
              <w:top w:w="35" w:type="dxa"/>
              <w:left w:w="55" w:type="dxa"/>
              <w:bottom w:w="35" w:type="dxa"/>
              <w:right w:w="55" w:type="dxa"/>
            </w:tcMar>
          </w:tcPr>
          <w:p w14:paraId="254A61E8" w14:textId="77777777" w:rsidR="00C423C0" w:rsidRDefault="00204B2F">
            <w:pPr>
              <w:jc w:val="center"/>
            </w:pPr>
            <w:r>
              <w:rPr>
                <w:color w:val="000000"/>
                <w:sz w:val="18"/>
                <w:szCs w:val="18"/>
              </w:rPr>
              <w:t>0.146</w:t>
            </w:r>
          </w:p>
        </w:tc>
        <w:tc>
          <w:tcPr>
            <w:tcW w:w="613" w:type="dxa"/>
            <w:tcBorders>
              <w:top w:val="nil"/>
              <w:left w:val="nil"/>
              <w:bottom w:val="nil"/>
              <w:right w:val="nil"/>
            </w:tcBorders>
            <w:tcMar>
              <w:top w:w="35" w:type="dxa"/>
              <w:left w:w="55" w:type="dxa"/>
              <w:bottom w:w="35" w:type="dxa"/>
              <w:right w:w="55" w:type="dxa"/>
            </w:tcMar>
          </w:tcPr>
          <w:p w14:paraId="319ACB3D" w14:textId="77777777" w:rsidR="00C423C0" w:rsidRDefault="00204B2F">
            <w:pPr>
              <w:jc w:val="center"/>
            </w:pPr>
            <w:r>
              <w:rPr>
                <w:color w:val="000000"/>
                <w:sz w:val="18"/>
                <w:szCs w:val="18"/>
              </w:rPr>
              <w:t>0.346</w:t>
            </w:r>
          </w:p>
        </w:tc>
        <w:tc>
          <w:tcPr>
            <w:tcW w:w="1577" w:type="dxa"/>
            <w:tcBorders>
              <w:top w:val="nil"/>
              <w:left w:val="nil"/>
              <w:bottom w:val="nil"/>
              <w:right w:val="nil"/>
            </w:tcBorders>
            <w:tcMar>
              <w:top w:w="35" w:type="dxa"/>
              <w:left w:w="55" w:type="dxa"/>
              <w:bottom w:w="35" w:type="dxa"/>
              <w:right w:w="55" w:type="dxa"/>
            </w:tcMar>
          </w:tcPr>
          <w:p w14:paraId="1A73A15A" w14:textId="77777777" w:rsidR="00C423C0" w:rsidRDefault="00204B2F">
            <w:pPr>
              <w:jc w:val="center"/>
            </w:pPr>
            <w:r>
              <w:rPr>
                <w:color w:val="000000"/>
                <w:sz w:val="18"/>
                <w:szCs w:val="18"/>
              </w:rPr>
              <w:t>[-0.153, 0.408]</w:t>
            </w:r>
          </w:p>
        </w:tc>
        <w:tc>
          <w:tcPr>
            <w:tcW w:w="1016" w:type="dxa"/>
            <w:tcBorders>
              <w:top w:val="nil"/>
              <w:left w:val="nil"/>
              <w:bottom w:val="nil"/>
              <w:right w:val="nil"/>
            </w:tcBorders>
            <w:tcMar>
              <w:top w:w="35" w:type="dxa"/>
              <w:left w:w="55" w:type="dxa"/>
              <w:bottom w:w="35" w:type="dxa"/>
              <w:right w:w="55" w:type="dxa"/>
            </w:tcMar>
          </w:tcPr>
          <w:p w14:paraId="6101CA64" w14:textId="77777777" w:rsidR="00C423C0" w:rsidRDefault="00204B2F">
            <w:pPr>
              <w:jc w:val="center"/>
            </w:pPr>
            <w:r>
              <w:rPr>
                <w:color w:val="000000"/>
                <w:sz w:val="18"/>
                <w:szCs w:val="18"/>
              </w:rPr>
              <w:t>18</w:t>
            </w:r>
          </w:p>
        </w:tc>
      </w:tr>
      <w:tr w:rsidR="00C423C0" w14:paraId="497F8492" w14:textId="77777777">
        <w:trPr>
          <w:cantSplit/>
        </w:trPr>
        <w:tc>
          <w:tcPr>
            <w:tcW w:w="1402" w:type="dxa"/>
            <w:tcBorders>
              <w:top w:val="nil"/>
              <w:left w:val="nil"/>
              <w:bottom w:val="nil"/>
              <w:right w:val="nil"/>
            </w:tcBorders>
            <w:tcMar>
              <w:top w:w="35" w:type="dxa"/>
              <w:left w:w="55" w:type="dxa"/>
              <w:bottom w:w="35" w:type="dxa"/>
              <w:right w:w="55" w:type="dxa"/>
            </w:tcMar>
          </w:tcPr>
          <w:p w14:paraId="4C1851C7" w14:textId="77777777" w:rsidR="00C423C0" w:rsidRDefault="00204B2F">
            <w:pPr>
              <w:jc w:val="center"/>
            </w:pPr>
            <w:r>
              <w:rPr>
                <w:color w:val="000000"/>
                <w:sz w:val="18"/>
                <w:szCs w:val="18"/>
              </w:rPr>
              <w:t>县区暴露</w:t>
            </w:r>
          </w:p>
        </w:tc>
        <w:tc>
          <w:tcPr>
            <w:tcW w:w="1665" w:type="dxa"/>
            <w:tcBorders>
              <w:top w:val="nil"/>
              <w:left w:val="nil"/>
              <w:bottom w:val="nil"/>
              <w:right w:val="nil"/>
            </w:tcBorders>
            <w:tcMar>
              <w:top w:w="35" w:type="dxa"/>
              <w:left w:w="55" w:type="dxa"/>
              <w:bottom w:w="35" w:type="dxa"/>
              <w:right w:w="55" w:type="dxa"/>
            </w:tcMar>
          </w:tcPr>
          <w:p w14:paraId="5C062C89" w14:textId="77777777" w:rsidR="00C423C0" w:rsidRDefault="00204B2F">
            <w:pPr>
              <w:jc w:val="center"/>
            </w:pPr>
            <w:r>
              <w:rPr>
                <w:color w:val="000000"/>
                <w:sz w:val="18"/>
                <w:szCs w:val="18"/>
              </w:rPr>
              <w:t>完成审计项目数</w:t>
            </w:r>
          </w:p>
        </w:tc>
        <w:tc>
          <w:tcPr>
            <w:tcW w:w="832" w:type="dxa"/>
            <w:tcBorders>
              <w:top w:val="nil"/>
              <w:left w:val="nil"/>
              <w:bottom w:val="nil"/>
              <w:right w:val="nil"/>
            </w:tcBorders>
            <w:tcMar>
              <w:top w:w="35" w:type="dxa"/>
              <w:left w:w="55" w:type="dxa"/>
              <w:bottom w:w="35" w:type="dxa"/>
              <w:right w:w="55" w:type="dxa"/>
            </w:tcMar>
          </w:tcPr>
          <w:p w14:paraId="73E77D86" w14:textId="77777777" w:rsidR="00C423C0" w:rsidRDefault="00204B2F">
            <w:pPr>
              <w:jc w:val="center"/>
            </w:pPr>
            <w:r>
              <w:rPr>
                <w:color w:val="000000"/>
                <w:sz w:val="18"/>
                <w:szCs w:val="18"/>
              </w:rPr>
              <w:t>-0.076</w:t>
            </w:r>
          </w:p>
        </w:tc>
        <w:tc>
          <w:tcPr>
            <w:tcW w:w="1095" w:type="dxa"/>
            <w:tcBorders>
              <w:top w:val="nil"/>
              <w:left w:val="nil"/>
              <w:bottom w:val="nil"/>
              <w:right w:val="nil"/>
            </w:tcBorders>
            <w:tcMar>
              <w:top w:w="35" w:type="dxa"/>
              <w:left w:w="55" w:type="dxa"/>
              <w:bottom w:w="35" w:type="dxa"/>
              <w:right w:w="55" w:type="dxa"/>
            </w:tcMar>
          </w:tcPr>
          <w:p w14:paraId="12C78441" w14:textId="77777777" w:rsidR="00C423C0" w:rsidRDefault="00204B2F">
            <w:pPr>
              <w:jc w:val="center"/>
            </w:pPr>
            <w:r>
              <w:rPr>
                <w:color w:val="000000"/>
                <w:sz w:val="18"/>
                <w:szCs w:val="18"/>
              </w:rPr>
              <w:t>0.045</w:t>
            </w:r>
          </w:p>
        </w:tc>
        <w:tc>
          <w:tcPr>
            <w:tcW w:w="613" w:type="dxa"/>
            <w:tcBorders>
              <w:top w:val="nil"/>
              <w:left w:val="nil"/>
              <w:bottom w:val="nil"/>
              <w:right w:val="nil"/>
            </w:tcBorders>
            <w:tcMar>
              <w:top w:w="35" w:type="dxa"/>
              <w:left w:w="55" w:type="dxa"/>
              <w:bottom w:w="35" w:type="dxa"/>
              <w:right w:w="55" w:type="dxa"/>
            </w:tcMar>
          </w:tcPr>
          <w:p w14:paraId="0B296DC9" w14:textId="77777777" w:rsidR="00C423C0" w:rsidRDefault="00204B2F">
            <w:pPr>
              <w:jc w:val="center"/>
            </w:pPr>
            <w:r>
              <w:rPr>
                <w:color w:val="000000"/>
                <w:sz w:val="18"/>
                <w:szCs w:val="18"/>
              </w:rPr>
              <w:t>0.092</w:t>
            </w:r>
          </w:p>
        </w:tc>
        <w:tc>
          <w:tcPr>
            <w:tcW w:w="1577" w:type="dxa"/>
            <w:tcBorders>
              <w:top w:val="nil"/>
              <w:left w:val="nil"/>
              <w:bottom w:val="nil"/>
              <w:right w:val="nil"/>
            </w:tcBorders>
            <w:tcMar>
              <w:top w:w="35" w:type="dxa"/>
              <w:left w:w="55" w:type="dxa"/>
              <w:bottom w:w="35" w:type="dxa"/>
              <w:right w:w="55" w:type="dxa"/>
            </w:tcMar>
          </w:tcPr>
          <w:p w14:paraId="4F656606" w14:textId="77777777" w:rsidR="00C423C0" w:rsidRDefault="00204B2F">
            <w:pPr>
              <w:jc w:val="center"/>
            </w:pPr>
            <w:r>
              <w:rPr>
                <w:color w:val="000000"/>
                <w:sz w:val="18"/>
                <w:szCs w:val="18"/>
              </w:rPr>
              <w:t>[-0.173, 0.004]</w:t>
            </w:r>
          </w:p>
        </w:tc>
        <w:tc>
          <w:tcPr>
            <w:tcW w:w="1016" w:type="dxa"/>
            <w:tcBorders>
              <w:top w:val="nil"/>
              <w:left w:val="nil"/>
              <w:bottom w:val="nil"/>
              <w:right w:val="nil"/>
            </w:tcBorders>
            <w:tcMar>
              <w:top w:w="35" w:type="dxa"/>
              <w:left w:w="55" w:type="dxa"/>
              <w:bottom w:w="35" w:type="dxa"/>
              <w:right w:w="55" w:type="dxa"/>
            </w:tcMar>
          </w:tcPr>
          <w:p w14:paraId="0007E241" w14:textId="77777777" w:rsidR="00C423C0" w:rsidRDefault="00204B2F">
            <w:pPr>
              <w:jc w:val="center"/>
            </w:pPr>
            <w:r>
              <w:rPr>
                <w:color w:val="000000"/>
                <w:sz w:val="18"/>
                <w:szCs w:val="18"/>
              </w:rPr>
              <w:t>18</w:t>
            </w:r>
          </w:p>
        </w:tc>
      </w:tr>
      <w:tr w:rsidR="00C423C0" w14:paraId="286B00F6" w14:textId="77777777">
        <w:trPr>
          <w:cantSplit/>
        </w:trPr>
        <w:tc>
          <w:tcPr>
            <w:tcW w:w="1402" w:type="dxa"/>
            <w:tcBorders>
              <w:top w:val="nil"/>
              <w:left w:val="nil"/>
              <w:bottom w:val="nil"/>
              <w:right w:val="nil"/>
            </w:tcBorders>
            <w:tcMar>
              <w:top w:w="35" w:type="dxa"/>
              <w:left w:w="55" w:type="dxa"/>
              <w:bottom w:w="35" w:type="dxa"/>
              <w:right w:w="55" w:type="dxa"/>
            </w:tcMar>
          </w:tcPr>
          <w:p w14:paraId="3C0DAE48" w14:textId="77777777" w:rsidR="00C423C0" w:rsidRDefault="00204B2F">
            <w:pPr>
              <w:jc w:val="center"/>
            </w:pPr>
            <w:r>
              <w:rPr>
                <w:color w:val="000000"/>
                <w:sz w:val="18"/>
                <w:szCs w:val="18"/>
              </w:rPr>
              <w:t>县区暴露</w:t>
            </w:r>
          </w:p>
        </w:tc>
        <w:tc>
          <w:tcPr>
            <w:tcW w:w="1665" w:type="dxa"/>
            <w:tcBorders>
              <w:top w:val="nil"/>
              <w:left w:val="nil"/>
              <w:bottom w:val="nil"/>
              <w:right w:val="nil"/>
            </w:tcBorders>
            <w:tcMar>
              <w:top w:w="35" w:type="dxa"/>
              <w:left w:w="55" w:type="dxa"/>
              <w:bottom w:w="35" w:type="dxa"/>
              <w:right w:w="55" w:type="dxa"/>
            </w:tcMar>
          </w:tcPr>
          <w:p w14:paraId="73E3CE14" w14:textId="77777777" w:rsidR="00C423C0" w:rsidRDefault="00204B2F">
            <w:pPr>
              <w:jc w:val="center"/>
            </w:pPr>
            <w:r>
              <w:rPr>
                <w:color w:val="000000"/>
                <w:sz w:val="18"/>
                <w:szCs w:val="18"/>
              </w:rPr>
              <w:t>审计报告数</w:t>
            </w:r>
          </w:p>
        </w:tc>
        <w:tc>
          <w:tcPr>
            <w:tcW w:w="832" w:type="dxa"/>
            <w:tcBorders>
              <w:top w:val="nil"/>
              <w:left w:val="nil"/>
              <w:bottom w:val="nil"/>
              <w:right w:val="nil"/>
            </w:tcBorders>
            <w:tcMar>
              <w:top w:w="35" w:type="dxa"/>
              <w:left w:w="55" w:type="dxa"/>
              <w:bottom w:w="35" w:type="dxa"/>
              <w:right w:w="55" w:type="dxa"/>
            </w:tcMar>
          </w:tcPr>
          <w:p w14:paraId="0565D1E0" w14:textId="77777777" w:rsidR="00C423C0" w:rsidRDefault="00204B2F">
            <w:pPr>
              <w:jc w:val="center"/>
            </w:pPr>
            <w:r>
              <w:rPr>
                <w:color w:val="000000"/>
                <w:sz w:val="18"/>
                <w:szCs w:val="18"/>
              </w:rPr>
              <w:t>-0.006</w:t>
            </w:r>
          </w:p>
        </w:tc>
        <w:tc>
          <w:tcPr>
            <w:tcW w:w="1095" w:type="dxa"/>
            <w:tcBorders>
              <w:top w:val="nil"/>
              <w:left w:val="nil"/>
              <w:bottom w:val="nil"/>
              <w:right w:val="nil"/>
            </w:tcBorders>
            <w:tcMar>
              <w:top w:w="35" w:type="dxa"/>
              <w:left w:w="55" w:type="dxa"/>
              <w:bottom w:w="35" w:type="dxa"/>
              <w:right w:w="55" w:type="dxa"/>
            </w:tcMar>
          </w:tcPr>
          <w:p w14:paraId="2E31348D" w14:textId="77777777" w:rsidR="00C423C0" w:rsidRDefault="00204B2F">
            <w:pPr>
              <w:jc w:val="center"/>
            </w:pPr>
            <w:r>
              <w:rPr>
                <w:color w:val="000000"/>
                <w:sz w:val="18"/>
                <w:szCs w:val="18"/>
              </w:rPr>
              <w:t>0.052</w:t>
            </w:r>
          </w:p>
        </w:tc>
        <w:tc>
          <w:tcPr>
            <w:tcW w:w="613" w:type="dxa"/>
            <w:tcBorders>
              <w:top w:val="nil"/>
              <w:left w:val="nil"/>
              <w:bottom w:val="nil"/>
              <w:right w:val="nil"/>
            </w:tcBorders>
            <w:tcMar>
              <w:top w:w="35" w:type="dxa"/>
              <w:left w:w="55" w:type="dxa"/>
              <w:bottom w:w="35" w:type="dxa"/>
              <w:right w:w="55" w:type="dxa"/>
            </w:tcMar>
          </w:tcPr>
          <w:p w14:paraId="30B9C536" w14:textId="77777777" w:rsidR="00C423C0" w:rsidRDefault="00204B2F">
            <w:pPr>
              <w:jc w:val="center"/>
            </w:pPr>
            <w:r>
              <w:rPr>
                <w:color w:val="000000"/>
                <w:sz w:val="18"/>
                <w:szCs w:val="18"/>
              </w:rPr>
              <w:t>0.902</w:t>
            </w:r>
          </w:p>
        </w:tc>
        <w:tc>
          <w:tcPr>
            <w:tcW w:w="1577" w:type="dxa"/>
            <w:tcBorders>
              <w:top w:val="nil"/>
              <w:left w:val="nil"/>
              <w:bottom w:val="nil"/>
              <w:right w:val="nil"/>
            </w:tcBorders>
            <w:tcMar>
              <w:top w:w="35" w:type="dxa"/>
              <w:left w:w="55" w:type="dxa"/>
              <w:bottom w:w="35" w:type="dxa"/>
              <w:right w:w="55" w:type="dxa"/>
            </w:tcMar>
          </w:tcPr>
          <w:p w14:paraId="61CF871A" w14:textId="77777777" w:rsidR="00C423C0" w:rsidRDefault="00204B2F">
            <w:pPr>
              <w:jc w:val="center"/>
            </w:pPr>
            <w:r>
              <w:rPr>
                <w:color w:val="000000"/>
                <w:sz w:val="18"/>
                <w:szCs w:val="18"/>
              </w:rPr>
              <w:t>[-0.123, 0.085]</w:t>
            </w:r>
          </w:p>
        </w:tc>
        <w:tc>
          <w:tcPr>
            <w:tcW w:w="1016" w:type="dxa"/>
            <w:tcBorders>
              <w:top w:val="nil"/>
              <w:left w:val="nil"/>
              <w:bottom w:val="nil"/>
              <w:right w:val="nil"/>
            </w:tcBorders>
            <w:tcMar>
              <w:top w:w="35" w:type="dxa"/>
              <w:left w:w="55" w:type="dxa"/>
              <w:bottom w:w="35" w:type="dxa"/>
              <w:right w:w="55" w:type="dxa"/>
            </w:tcMar>
          </w:tcPr>
          <w:p w14:paraId="717ECC28" w14:textId="77777777" w:rsidR="00C423C0" w:rsidRDefault="00204B2F">
            <w:pPr>
              <w:jc w:val="center"/>
            </w:pPr>
            <w:r>
              <w:rPr>
                <w:color w:val="000000"/>
                <w:sz w:val="18"/>
                <w:szCs w:val="18"/>
              </w:rPr>
              <w:t>18</w:t>
            </w:r>
          </w:p>
        </w:tc>
      </w:tr>
      <w:tr w:rsidR="00C423C0" w14:paraId="558C1721" w14:textId="77777777">
        <w:trPr>
          <w:cantSplit/>
        </w:trPr>
        <w:tc>
          <w:tcPr>
            <w:tcW w:w="1402" w:type="dxa"/>
            <w:tcBorders>
              <w:top w:val="nil"/>
              <w:left w:val="nil"/>
              <w:bottom w:val="single" w:sz="8" w:space="0" w:color="000000"/>
              <w:right w:val="nil"/>
            </w:tcBorders>
            <w:tcMar>
              <w:top w:w="35" w:type="dxa"/>
              <w:left w:w="55" w:type="dxa"/>
              <w:bottom w:w="35" w:type="dxa"/>
              <w:right w:w="55" w:type="dxa"/>
            </w:tcMar>
          </w:tcPr>
          <w:p w14:paraId="2C109C89" w14:textId="77777777" w:rsidR="00C423C0" w:rsidRDefault="00204B2F">
            <w:pPr>
              <w:jc w:val="center"/>
            </w:pPr>
            <w:r>
              <w:rPr>
                <w:color w:val="000000"/>
                <w:sz w:val="18"/>
                <w:szCs w:val="18"/>
              </w:rPr>
              <w:t>县区暴露</w:t>
            </w:r>
          </w:p>
        </w:tc>
        <w:tc>
          <w:tcPr>
            <w:tcW w:w="1665" w:type="dxa"/>
            <w:tcBorders>
              <w:top w:val="nil"/>
              <w:left w:val="nil"/>
              <w:bottom w:val="single" w:sz="8" w:space="0" w:color="000000"/>
              <w:right w:val="nil"/>
            </w:tcBorders>
            <w:tcMar>
              <w:top w:w="35" w:type="dxa"/>
              <w:left w:w="55" w:type="dxa"/>
              <w:bottom w:w="35" w:type="dxa"/>
              <w:right w:w="55" w:type="dxa"/>
            </w:tcMar>
          </w:tcPr>
          <w:p w14:paraId="1451EBF8" w14:textId="77777777" w:rsidR="00C423C0" w:rsidRDefault="00204B2F">
            <w:pPr>
              <w:jc w:val="center"/>
            </w:pPr>
            <w:r>
              <w:rPr>
                <w:color w:val="000000"/>
                <w:sz w:val="18"/>
                <w:szCs w:val="18"/>
              </w:rPr>
              <w:t>查出主要问题金额</w:t>
            </w:r>
          </w:p>
        </w:tc>
        <w:tc>
          <w:tcPr>
            <w:tcW w:w="832" w:type="dxa"/>
            <w:tcBorders>
              <w:top w:val="nil"/>
              <w:left w:val="nil"/>
              <w:bottom w:val="single" w:sz="8" w:space="0" w:color="000000"/>
              <w:right w:val="nil"/>
            </w:tcBorders>
            <w:tcMar>
              <w:top w:w="35" w:type="dxa"/>
              <w:left w:w="55" w:type="dxa"/>
              <w:bottom w:w="35" w:type="dxa"/>
              <w:right w:w="55" w:type="dxa"/>
            </w:tcMar>
          </w:tcPr>
          <w:p w14:paraId="25D6456A" w14:textId="77777777" w:rsidR="00C423C0" w:rsidRDefault="00204B2F">
            <w:pPr>
              <w:jc w:val="center"/>
            </w:pPr>
            <w:r>
              <w:rPr>
                <w:color w:val="000000"/>
                <w:sz w:val="18"/>
                <w:szCs w:val="18"/>
              </w:rPr>
              <w:t>-0.046</w:t>
            </w:r>
          </w:p>
        </w:tc>
        <w:tc>
          <w:tcPr>
            <w:tcW w:w="1095" w:type="dxa"/>
            <w:tcBorders>
              <w:top w:val="nil"/>
              <w:left w:val="nil"/>
              <w:bottom w:val="single" w:sz="8" w:space="0" w:color="000000"/>
              <w:right w:val="nil"/>
            </w:tcBorders>
            <w:tcMar>
              <w:top w:w="35" w:type="dxa"/>
              <w:left w:w="55" w:type="dxa"/>
              <w:bottom w:w="35" w:type="dxa"/>
              <w:right w:w="55" w:type="dxa"/>
            </w:tcMar>
          </w:tcPr>
          <w:p w14:paraId="2831AF74" w14:textId="77777777" w:rsidR="00C423C0" w:rsidRDefault="00204B2F">
            <w:pPr>
              <w:jc w:val="center"/>
            </w:pPr>
            <w:r>
              <w:rPr>
                <w:color w:val="000000"/>
                <w:sz w:val="18"/>
                <w:szCs w:val="18"/>
              </w:rPr>
              <w:t>0.095</w:t>
            </w:r>
          </w:p>
        </w:tc>
        <w:tc>
          <w:tcPr>
            <w:tcW w:w="613" w:type="dxa"/>
            <w:tcBorders>
              <w:top w:val="nil"/>
              <w:left w:val="nil"/>
              <w:bottom w:val="single" w:sz="8" w:space="0" w:color="000000"/>
              <w:right w:val="nil"/>
            </w:tcBorders>
            <w:tcMar>
              <w:top w:w="35" w:type="dxa"/>
              <w:left w:w="55" w:type="dxa"/>
              <w:bottom w:w="35" w:type="dxa"/>
              <w:right w:w="55" w:type="dxa"/>
            </w:tcMar>
          </w:tcPr>
          <w:p w14:paraId="1524B49C" w14:textId="77777777" w:rsidR="00C423C0" w:rsidRDefault="00204B2F">
            <w:pPr>
              <w:jc w:val="center"/>
            </w:pPr>
            <w:r>
              <w:rPr>
                <w:color w:val="000000"/>
                <w:sz w:val="18"/>
                <w:szCs w:val="18"/>
              </w:rPr>
              <w:t>0.632</w:t>
            </w:r>
          </w:p>
        </w:tc>
        <w:tc>
          <w:tcPr>
            <w:tcW w:w="1577" w:type="dxa"/>
            <w:tcBorders>
              <w:top w:val="nil"/>
              <w:left w:val="nil"/>
              <w:bottom w:val="single" w:sz="8" w:space="0" w:color="000000"/>
              <w:right w:val="nil"/>
            </w:tcBorders>
            <w:tcMar>
              <w:top w:w="35" w:type="dxa"/>
              <w:left w:w="55" w:type="dxa"/>
              <w:bottom w:w="35" w:type="dxa"/>
              <w:right w:w="55" w:type="dxa"/>
            </w:tcMar>
          </w:tcPr>
          <w:p w14:paraId="3C317261" w14:textId="77777777" w:rsidR="00C423C0" w:rsidRDefault="00204B2F">
            <w:pPr>
              <w:jc w:val="center"/>
            </w:pPr>
            <w:r>
              <w:rPr>
                <w:color w:val="000000"/>
                <w:sz w:val="18"/>
                <w:szCs w:val="18"/>
              </w:rPr>
              <w:t>[-0.231, 0.132]</w:t>
            </w:r>
          </w:p>
        </w:tc>
        <w:tc>
          <w:tcPr>
            <w:tcW w:w="1016" w:type="dxa"/>
            <w:tcBorders>
              <w:top w:val="nil"/>
              <w:left w:val="nil"/>
              <w:bottom w:val="single" w:sz="8" w:space="0" w:color="000000"/>
              <w:right w:val="nil"/>
            </w:tcBorders>
            <w:tcMar>
              <w:top w:w="35" w:type="dxa"/>
              <w:left w:w="55" w:type="dxa"/>
              <w:bottom w:w="35" w:type="dxa"/>
              <w:right w:w="55" w:type="dxa"/>
            </w:tcMar>
          </w:tcPr>
          <w:p w14:paraId="4FFDC56F" w14:textId="77777777" w:rsidR="00C423C0" w:rsidRDefault="00204B2F">
            <w:pPr>
              <w:jc w:val="center"/>
            </w:pPr>
            <w:r>
              <w:rPr>
                <w:color w:val="000000"/>
                <w:sz w:val="18"/>
                <w:szCs w:val="18"/>
              </w:rPr>
              <w:t>18</w:t>
            </w:r>
          </w:p>
        </w:tc>
      </w:tr>
    </w:tbl>
    <w:p w14:paraId="7A6024BA" w14:textId="77777777" w:rsidR="00C423C0" w:rsidRDefault="00204B2F">
      <w:pPr>
        <w:ind w:firstLineChars="200" w:firstLine="300"/>
        <w:rPr>
          <w:lang w:eastAsia="zh-CN"/>
        </w:rPr>
      </w:pPr>
      <w:r>
        <w:rPr>
          <w:color w:val="000000"/>
          <w:sz w:val="15"/>
          <w:szCs w:val="15"/>
          <w:lang w:eastAsia="zh-CN"/>
        </w:rPr>
        <w:t>注：聚合窗口为</w:t>
      </w:r>
      <w:r>
        <w:rPr>
          <w:color w:val="000000"/>
          <w:sz w:val="15"/>
          <w:szCs w:val="15"/>
          <w:lang w:eastAsia="zh-CN"/>
        </w:rPr>
        <w:t>0—3</w:t>
      </w:r>
      <w:r>
        <w:rPr>
          <w:color w:val="000000"/>
          <w:sz w:val="15"/>
          <w:szCs w:val="15"/>
          <w:lang w:eastAsia="zh-CN"/>
        </w:rPr>
        <w:t>个</w:t>
      </w:r>
      <w:r>
        <w:rPr>
          <w:color w:val="000000"/>
          <w:sz w:val="15"/>
          <w:szCs w:val="15"/>
          <w:lang w:eastAsia="zh-CN"/>
        </w:rPr>
        <w:t>post</w:t>
      </w:r>
      <w:r>
        <w:rPr>
          <w:color w:val="000000"/>
          <w:sz w:val="15"/>
          <w:szCs w:val="15"/>
          <w:lang w:eastAsia="zh-CN"/>
        </w:rPr>
        <w:t>期；每个结果使用</w:t>
      </w:r>
      <w:r>
        <w:rPr>
          <w:color w:val="000000"/>
          <w:sz w:val="15"/>
          <w:szCs w:val="15"/>
          <w:lang w:eastAsia="zh-CN"/>
        </w:rPr>
        <w:t>399</w:t>
      </w:r>
      <w:r>
        <w:rPr>
          <w:color w:val="000000"/>
          <w:sz w:val="15"/>
          <w:szCs w:val="15"/>
          <w:lang w:eastAsia="zh-CN"/>
        </w:rPr>
        <w:t>次城市层面</w:t>
      </w:r>
      <w:r>
        <w:rPr>
          <w:color w:val="000000"/>
          <w:sz w:val="15"/>
          <w:szCs w:val="15"/>
          <w:lang w:eastAsia="zh-CN"/>
        </w:rPr>
        <w:t>bootstrap</w:t>
      </w:r>
      <w:r>
        <w:rPr>
          <w:color w:val="000000"/>
          <w:sz w:val="15"/>
          <w:szCs w:val="15"/>
          <w:lang w:eastAsia="zh-CN"/>
        </w:rPr>
        <w:t>。该估计是透明诊断，不等同于已完成所有现代错位</w:t>
      </w:r>
      <w:r>
        <w:rPr>
          <w:color w:val="000000"/>
          <w:sz w:val="15"/>
          <w:szCs w:val="15"/>
          <w:lang w:eastAsia="zh-CN"/>
        </w:rPr>
        <w:t>DID</w:t>
      </w:r>
      <w:r>
        <w:rPr>
          <w:color w:val="000000"/>
          <w:sz w:val="15"/>
          <w:szCs w:val="15"/>
          <w:lang w:eastAsia="zh-CN"/>
        </w:rPr>
        <w:t>假设检验的最终</w:t>
      </w:r>
      <w:r>
        <w:rPr>
          <w:color w:val="000000"/>
          <w:sz w:val="15"/>
          <w:szCs w:val="15"/>
          <w:lang w:eastAsia="zh-CN"/>
        </w:rPr>
        <w:t>ATT</w:t>
      </w:r>
      <w:r>
        <w:rPr>
          <w:color w:val="000000"/>
          <w:sz w:val="15"/>
          <w:szCs w:val="15"/>
          <w:lang w:eastAsia="zh-CN"/>
        </w:rPr>
        <w:t>。</w:t>
      </w:r>
    </w:p>
    <w:p w14:paraId="556DE84F"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475F889" w14:textId="77777777" w:rsidR="00C423C0" w:rsidRDefault="00204B2F">
      <w:pPr>
        <w:ind w:firstLineChars="200" w:firstLine="420"/>
        <w:jc w:val="both"/>
        <w:rPr>
          <w:lang w:eastAsia="zh-CN"/>
        </w:rPr>
      </w:pPr>
      <w:r>
        <w:rPr>
          <w:color w:val="000000"/>
          <w:szCs w:val="21"/>
          <w:lang w:eastAsia="zh-CN"/>
        </w:rPr>
        <w:t>直接授牌的三类聚合</w:t>
      </w:r>
      <w:r>
        <w:rPr>
          <w:color w:val="000000"/>
          <w:szCs w:val="21"/>
          <w:lang w:eastAsia="zh-CN"/>
        </w:rPr>
        <w:t>ATT</w:t>
      </w:r>
      <w:r>
        <w:rPr>
          <w:color w:val="000000"/>
          <w:szCs w:val="21"/>
          <w:lang w:eastAsia="zh-CN"/>
        </w:rPr>
        <w:t>为</w:t>
      </w:r>
      <w:r>
        <w:rPr>
          <w:color w:val="000000"/>
          <w:szCs w:val="21"/>
          <w:lang w:eastAsia="zh-CN"/>
        </w:rPr>
        <w:t>0.054</w:t>
      </w:r>
      <w:r>
        <w:rPr>
          <w:color w:val="000000"/>
          <w:szCs w:val="21"/>
          <w:lang w:eastAsia="zh-CN"/>
        </w:rPr>
        <w:t>、</w:t>
      </w:r>
      <w:r>
        <w:rPr>
          <w:color w:val="000000"/>
          <w:szCs w:val="21"/>
          <w:lang w:eastAsia="zh-CN"/>
        </w:rPr>
        <w:t>0.054</w:t>
      </w:r>
      <w:r>
        <w:rPr>
          <w:color w:val="000000"/>
          <w:szCs w:val="21"/>
          <w:lang w:eastAsia="zh-CN"/>
        </w:rPr>
        <w:t>和</w:t>
      </w:r>
      <w:r>
        <w:rPr>
          <w:color w:val="000000"/>
          <w:szCs w:val="21"/>
          <w:lang w:eastAsia="zh-CN"/>
        </w:rPr>
        <w:t>0.137</w:t>
      </w:r>
      <w:r>
        <w:rPr>
          <w:color w:val="000000"/>
          <w:szCs w:val="21"/>
          <w:lang w:eastAsia="zh-CN"/>
        </w:rPr>
        <w:t>，</w:t>
      </w:r>
      <w:r>
        <w:rPr>
          <w:color w:val="000000"/>
          <w:szCs w:val="21"/>
          <w:lang w:eastAsia="zh-CN"/>
        </w:rPr>
        <w:t>p</w:t>
      </w:r>
      <w:r>
        <w:rPr>
          <w:color w:val="000000"/>
          <w:szCs w:val="21"/>
          <w:lang w:eastAsia="zh-CN"/>
        </w:rPr>
        <w:t>值均大于</w:t>
      </w:r>
      <w:r>
        <w:rPr>
          <w:color w:val="000000"/>
          <w:szCs w:val="21"/>
          <w:lang w:eastAsia="zh-CN"/>
        </w:rPr>
        <w:t>0.30</w:t>
      </w:r>
      <w:r>
        <w:rPr>
          <w:color w:val="000000"/>
          <w:szCs w:val="21"/>
          <w:lang w:eastAsia="zh-CN"/>
        </w:rPr>
        <w:t>；县区暴露的完成项目数</w:t>
      </w:r>
      <w:r>
        <w:rPr>
          <w:color w:val="000000"/>
          <w:szCs w:val="21"/>
          <w:lang w:eastAsia="zh-CN"/>
        </w:rPr>
        <w:t>ATT</w:t>
      </w:r>
      <w:r>
        <w:rPr>
          <w:color w:val="000000"/>
          <w:szCs w:val="21"/>
          <w:lang w:eastAsia="zh-CN"/>
        </w:rPr>
        <w:t>为</w:t>
      </w:r>
      <w:r>
        <w:rPr>
          <w:color w:val="000000"/>
          <w:szCs w:val="21"/>
          <w:lang w:eastAsia="zh-CN"/>
        </w:rPr>
        <w:t>−</w:t>
      </w:r>
      <w:r>
        <w:rPr>
          <w:color w:val="000000"/>
          <w:szCs w:val="21"/>
          <w:lang w:eastAsia="zh-CN"/>
        </w:rPr>
        <w:t>0.076</w:t>
      </w:r>
      <w:r>
        <w:rPr>
          <w:color w:val="000000"/>
          <w:szCs w:val="21"/>
          <w:lang w:eastAsia="zh-CN"/>
        </w:rPr>
        <w:t>（</w:t>
      </w:r>
      <w:r>
        <w:rPr>
          <w:color w:val="000000"/>
          <w:szCs w:val="21"/>
          <w:lang w:eastAsia="zh-CN"/>
        </w:rPr>
        <w:t>p=0.092</w:t>
      </w:r>
      <w:r>
        <w:rPr>
          <w:color w:val="000000"/>
          <w:szCs w:val="21"/>
          <w:lang w:eastAsia="zh-CN"/>
        </w:rPr>
        <w:t>），审计报告数和主要问题金额分别为</w:t>
      </w:r>
      <w:r>
        <w:rPr>
          <w:color w:val="000000"/>
          <w:szCs w:val="21"/>
          <w:lang w:eastAsia="zh-CN"/>
        </w:rPr>
        <w:t>−</w:t>
      </w:r>
      <w:r>
        <w:rPr>
          <w:color w:val="000000"/>
          <w:szCs w:val="21"/>
          <w:lang w:eastAsia="zh-CN"/>
        </w:rPr>
        <w:t>0.006</w:t>
      </w:r>
      <w:r>
        <w:rPr>
          <w:color w:val="000000"/>
          <w:szCs w:val="21"/>
          <w:lang w:eastAsia="zh-CN"/>
        </w:rPr>
        <w:t>和</w:t>
      </w:r>
      <w:r>
        <w:rPr>
          <w:color w:val="000000"/>
          <w:szCs w:val="21"/>
          <w:lang w:eastAsia="zh-CN"/>
        </w:rPr>
        <w:t>−</w:t>
      </w:r>
      <w:r>
        <w:rPr>
          <w:color w:val="000000"/>
          <w:szCs w:val="21"/>
          <w:lang w:eastAsia="zh-CN"/>
        </w:rPr>
        <w:t>0.046</w:t>
      </w:r>
      <w:r>
        <w:rPr>
          <w:color w:val="000000"/>
          <w:szCs w:val="21"/>
          <w:lang w:eastAsia="zh-CN"/>
        </w:rPr>
        <w:t>。与基线结果相比，县区暴露的负向信号在协变量调整和城市</w:t>
      </w:r>
      <w:r>
        <w:rPr>
          <w:color w:val="000000"/>
          <w:szCs w:val="21"/>
          <w:lang w:eastAsia="zh-CN"/>
        </w:rPr>
        <w:t>bootstrap</w:t>
      </w:r>
      <w:r>
        <w:rPr>
          <w:color w:val="000000"/>
          <w:szCs w:val="21"/>
          <w:lang w:eastAsia="zh-CN"/>
        </w:rPr>
        <w:t>后减弱，支持</w:t>
      </w:r>
      <w:r>
        <w:rPr>
          <w:color w:val="000000"/>
          <w:szCs w:val="21"/>
          <w:lang w:eastAsia="zh-CN"/>
        </w:rPr>
        <w:t>“</w:t>
      </w:r>
      <w:r>
        <w:rPr>
          <w:color w:val="000000"/>
          <w:szCs w:val="21"/>
          <w:lang w:eastAsia="zh-CN"/>
        </w:rPr>
        <w:t>单一名义系数不足以支撑稳健结论</w:t>
      </w:r>
      <w:r>
        <w:rPr>
          <w:color w:val="000000"/>
          <w:szCs w:val="21"/>
          <w:lang w:eastAsia="zh-CN"/>
        </w:rPr>
        <w:t>”</w:t>
      </w:r>
      <w:r>
        <w:rPr>
          <w:color w:val="000000"/>
          <w:szCs w:val="21"/>
          <w:lang w:eastAsia="zh-CN"/>
        </w:rPr>
        <w:t>的判断。</w:t>
      </w:r>
    </w:p>
    <w:p w14:paraId="6CCC97CD" w14:textId="77777777" w:rsidR="00C423C0" w:rsidRDefault="00204B2F">
      <w:pPr>
        <w:keepNext/>
        <w:spacing w:before="140" w:after="40" w:line="240" w:lineRule="auto"/>
        <w:jc w:val="center"/>
      </w:pPr>
      <w:r>
        <w:rPr>
          <w:noProof/>
        </w:rPr>
        <w:lastRenderedPageBreak/>
        <w:drawing>
          <wp:inline distT="0" distB="0" distL="114300" distR="114300" wp14:anchorId="4A987992" wp14:editId="567CA5D6">
            <wp:extent cx="5229860" cy="2599355"/>
            <wp:effectExtent l="0" t="0" r="1270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29860" cy="2599355"/>
                    </a:xfrm>
                    <a:prstGeom prst="rect">
                      <a:avLst/>
                    </a:prstGeom>
                  </pic:spPr>
                </pic:pic>
              </a:graphicData>
            </a:graphic>
          </wp:inline>
        </w:drawing>
      </w:r>
    </w:p>
    <w:p w14:paraId="7FE8935F"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2 </w:t>
      </w:r>
      <w:r>
        <w:rPr>
          <w:b/>
          <w:bCs/>
          <w:color w:val="000000"/>
          <w:szCs w:val="21"/>
          <w:lang w:eastAsia="zh-CN"/>
        </w:rPr>
        <w:t>分组</w:t>
      </w:r>
      <w:r>
        <w:rPr>
          <w:b/>
          <w:bCs/>
          <w:color w:val="000000"/>
          <w:szCs w:val="21"/>
          <w:lang w:eastAsia="zh-CN"/>
        </w:rPr>
        <w:t>—</w:t>
      </w:r>
      <w:r>
        <w:rPr>
          <w:b/>
          <w:bCs/>
          <w:color w:val="000000"/>
          <w:szCs w:val="21"/>
          <w:lang w:eastAsia="zh-CN"/>
        </w:rPr>
        <w:t>时间估计的动态支持度</w:t>
      </w:r>
    </w:p>
    <w:p w14:paraId="186AA61D" w14:textId="77777777" w:rsidR="00C423C0" w:rsidRDefault="00204B2F">
      <w:pPr>
        <w:ind w:firstLineChars="200" w:firstLine="300"/>
        <w:rPr>
          <w:lang w:eastAsia="zh-CN"/>
        </w:rPr>
      </w:pPr>
      <w:r>
        <w:rPr>
          <w:color w:val="000000"/>
          <w:sz w:val="15"/>
          <w:szCs w:val="15"/>
          <w:lang w:eastAsia="zh-CN"/>
        </w:rPr>
        <w:t>注：上排为直接市级授牌，下排为县区暴露；点为按处理城市数加权的单元</w:t>
      </w:r>
      <w:r>
        <w:rPr>
          <w:color w:val="000000"/>
          <w:sz w:val="15"/>
          <w:szCs w:val="15"/>
          <w:lang w:eastAsia="zh-CN"/>
        </w:rPr>
        <w:t>ATT</w:t>
      </w:r>
      <w:r>
        <w:rPr>
          <w:color w:val="000000"/>
          <w:sz w:val="15"/>
          <w:szCs w:val="15"/>
          <w:lang w:eastAsia="zh-CN"/>
        </w:rPr>
        <w:t>，灰色阴影为单元置信区间的加权汇总。相对期以公告年</w:t>
      </w:r>
      <w:r>
        <w:rPr>
          <w:color w:val="000000"/>
          <w:sz w:val="15"/>
          <w:szCs w:val="15"/>
          <w:lang w:eastAsia="zh-CN"/>
        </w:rPr>
        <w:t>+1</w:t>
      </w:r>
      <w:r>
        <w:rPr>
          <w:color w:val="000000"/>
          <w:sz w:val="15"/>
          <w:szCs w:val="15"/>
          <w:lang w:eastAsia="zh-CN"/>
        </w:rPr>
        <w:t>为生效年，</w:t>
      </w:r>
      <w:r>
        <w:rPr>
          <w:color w:val="000000"/>
          <w:sz w:val="15"/>
          <w:szCs w:val="15"/>
          <w:lang w:eastAsia="zh-CN"/>
        </w:rPr>
        <w:t>−</w:t>
      </w:r>
      <w:r>
        <w:rPr>
          <w:color w:val="000000"/>
          <w:sz w:val="15"/>
          <w:szCs w:val="15"/>
          <w:lang w:eastAsia="zh-CN"/>
        </w:rPr>
        <w:t>1</w:t>
      </w:r>
      <w:r>
        <w:rPr>
          <w:color w:val="000000"/>
          <w:sz w:val="15"/>
          <w:szCs w:val="15"/>
          <w:lang w:eastAsia="zh-CN"/>
        </w:rPr>
        <w:t>为变化基期；负值期用于支持度诊断，不能替代联合前趋势检验；小处理组队列导致远期区间较宽。</w:t>
      </w:r>
    </w:p>
    <w:p w14:paraId="4E737117" w14:textId="77777777" w:rsidR="00C423C0" w:rsidRDefault="00204B2F">
      <w:pPr>
        <w:ind w:firstLineChars="200" w:firstLine="420"/>
        <w:jc w:val="both"/>
        <w:rPr>
          <w:lang w:eastAsia="zh-CN"/>
        </w:rPr>
      </w:pPr>
      <w:r>
        <w:rPr>
          <w:color w:val="000000"/>
          <w:szCs w:val="21"/>
          <w:lang w:eastAsia="zh-CN"/>
        </w:rPr>
        <w:t>直接臂的</w:t>
      </w:r>
      <w:r>
        <w:rPr>
          <w:color w:val="000000"/>
          <w:szCs w:val="21"/>
          <w:lang w:eastAsia="zh-CN"/>
        </w:rPr>
        <w:t>−</w:t>
      </w:r>
      <w:r>
        <w:rPr>
          <w:color w:val="000000"/>
          <w:szCs w:val="21"/>
          <w:lang w:eastAsia="zh-CN"/>
        </w:rPr>
        <w:t>3</w:t>
      </w:r>
      <w:r>
        <w:rPr>
          <w:color w:val="000000"/>
          <w:szCs w:val="21"/>
          <w:lang w:eastAsia="zh-CN"/>
        </w:rPr>
        <w:t>和</w:t>
      </w:r>
      <w:r>
        <w:rPr>
          <w:color w:val="000000"/>
          <w:szCs w:val="21"/>
          <w:lang w:eastAsia="zh-CN"/>
        </w:rPr>
        <w:t>−</w:t>
      </w:r>
      <w:r>
        <w:rPr>
          <w:color w:val="000000"/>
          <w:szCs w:val="21"/>
          <w:lang w:eastAsia="zh-CN"/>
        </w:rPr>
        <w:t>2</w:t>
      </w:r>
      <w:r>
        <w:rPr>
          <w:color w:val="000000"/>
          <w:szCs w:val="21"/>
          <w:lang w:eastAsia="zh-CN"/>
        </w:rPr>
        <w:t>期加权点估计接近零但区间较宽；直接臂在</w:t>
      </w:r>
      <w:r>
        <w:rPr>
          <w:color w:val="000000"/>
          <w:szCs w:val="21"/>
          <w:lang w:eastAsia="zh-CN"/>
        </w:rPr>
        <w:t>+2</w:t>
      </w:r>
      <w:r>
        <w:rPr>
          <w:color w:val="000000"/>
          <w:szCs w:val="21"/>
          <w:lang w:eastAsia="zh-CN"/>
        </w:rPr>
        <w:t>、</w:t>
      </w:r>
      <w:r>
        <w:rPr>
          <w:color w:val="000000"/>
          <w:szCs w:val="21"/>
          <w:lang w:eastAsia="zh-CN"/>
        </w:rPr>
        <w:t>+3</w:t>
      </w:r>
      <w:r>
        <w:rPr>
          <w:color w:val="000000"/>
          <w:szCs w:val="21"/>
          <w:lang w:eastAsia="zh-CN"/>
        </w:rPr>
        <w:t>期的支持来自较少的处理城市。县区暴露的前置期和远期同样受到队列规模、未映射单元和处理臂重叠影响。因而图</w:t>
      </w:r>
      <w:r>
        <w:rPr>
          <w:color w:val="000000"/>
          <w:szCs w:val="21"/>
          <w:lang w:eastAsia="zh-CN"/>
        </w:rPr>
        <w:t>2</w:t>
      </w:r>
      <w:r>
        <w:rPr>
          <w:color w:val="000000"/>
          <w:szCs w:val="21"/>
          <w:lang w:eastAsia="zh-CN"/>
        </w:rPr>
        <w:t>的用途是揭示估计支持度，而不是宣称平行趋势已通过。</w:t>
      </w:r>
    </w:p>
    <w:p w14:paraId="3DC64EEE"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（四）稳健性、安慰剂与随机化推断</w:t>
      </w:r>
    </w:p>
    <w:p w14:paraId="7BCED68D"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9 </w:t>
      </w:r>
      <w:r>
        <w:rPr>
          <w:b/>
          <w:bCs/>
          <w:color w:val="000000"/>
          <w:szCs w:val="21"/>
          <w:lang w:eastAsia="zh-CN"/>
        </w:rPr>
        <w:t>直接市级授牌的稳健性结果</w:t>
      </w:r>
    </w:p>
    <w:tbl>
      <w:tblPr>
        <w:tblW w:w="8200" w:type="dxa"/>
        <w:tblLayout w:type="fixed"/>
        <w:tblLook w:val="04A0" w:firstRow="1" w:lastRow="0" w:firstColumn="1" w:lastColumn="0" w:noHBand="0" w:noVBand="1"/>
      </w:tblPr>
      <w:tblGrid>
        <w:gridCol w:w="1314"/>
        <w:gridCol w:w="1183"/>
        <w:gridCol w:w="1183"/>
        <w:gridCol w:w="1270"/>
        <w:gridCol w:w="1183"/>
        <w:gridCol w:w="1183"/>
        <w:gridCol w:w="884"/>
      </w:tblGrid>
      <w:tr w:rsidR="00C423C0" w14:paraId="48F324F5"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909D41C" w14:textId="77777777" w:rsidR="00C423C0" w:rsidRDefault="00204B2F">
            <w:pPr>
              <w:jc w:val="center"/>
            </w:pPr>
            <w:r>
              <w:rPr>
                <w:b/>
                <w:bCs/>
                <w:color w:val="000000"/>
                <w:sz w:val="18"/>
                <w:szCs w:val="18"/>
              </w:rPr>
              <w:t>结果</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91B1DCD" w14:textId="77777777" w:rsidR="00C423C0" w:rsidRDefault="00204B2F">
            <w:pPr>
              <w:jc w:val="center"/>
            </w:pPr>
            <w:r>
              <w:rPr>
                <w:b/>
                <w:bCs/>
                <w:color w:val="000000"/>
                <w:sz w:val="18"/>
                <w:szCs w:val="18"/>
              </w:rPr>
              <w:t>基准</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052FCF7" w14:textId="77777777" w:rsidR="00C423C0" w:rsidRDefault="00204B2F">
            <w:pPr>
              <w:jc w:val="center"/>
            </w:pPr>
            <w:r>
              <w:rPr>
                <w:b/>
                <w:bCs/>
                <w:color w:val="000000"/>
                <w:sz w:val="18"/>
                <w:szCs w:val="18"/>
              </w:rPr>
              <w:t>公告当年</w:t>
            </w:r>
          </w:p>
        </w:tc>
        <w:tc>
          <w:tcPr>
            <w:tcW w:w="127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ABF721C" w14:textId="77777777" w:rsidR="00C423C0" w:rsidRDefault="00204B2F">
            <w:pPr>
              <w:jc w:val="center"/>
            </w:pPr>
            <w:r>
              <w:rPr>
                <w:b/>
                <w:bCs/>
                <w:color w:val="000000"/>
                <w:sz w:val="18"/>
                <w:szCs w:val="18"/>
              </w:rPr>
              <w:t>省份</w:t>
            </w:r>
            <w:r>
              <w:rPr>
                <w:b/>
                <w:bCs/>
                <w:color w:val="000000"/>
                <w:sz w:val="18"/>
                <w:szCs w:val="18"/>
              </w:rPr>
              <w:t>×</w:t>
            </w:r>
            <w:r>
              <w:rPr>
                <w:b/>
                <w:bCs/>
                <w:color w:val="000000"/>
                <w:sz w:val="18"/>
                <w:szCs w:val="18"/>
              </w:rPr>
              <w:t>年份</w:t>
            </w:r>
            <w:r>
              <w:rPr>
                <w:b/>
                <w:bCs/>
                <w:color w:val="000000"/>
                <w:sz w:val="18"/>
                <w:szCs w:val="18"/>
              </w:rPr>
              <w:t>FE</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D8988F8" w14:textId="77777777" w:rsidR="00C423C0" w:rsidRDefault="00204B2F">
            <w:pPr>
              <w:jc w:val="center"/>
            </w:pPr>
            <w:r>
              <w:rPr>
                <w:b/>
                <w:bCs/>
                <w:color w:val="000000"/>
                <w:sz w:val="18"/>
                <w:szCs w:val="18"/>
              </w:rPr>
              <w:t>剔除县区</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058620C" w14:textId="77777777" w:rsidR="00C423C0" w:rsidRDefault="00204B2F">
            <w:pPr>
              <w:jc w:val="center"/>
            </w:pPr>
            <w:r>
              <w:rPr>
                <w:b/>
                <w:bCs/>
                <w:color w:val="000000"/>
                <w:sz w:val="18"/>
                <w:szCs w:val="18"/>
              </w:rPr>
              <w:t>平衡面板</w:t>
            </w:r>
          </w:p>
        </w:tc>
        <w:tc>
          <w:tcPr>
            <w:tcW w:w="88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9B61292" w14:textId="77777777" w:rsidR="00C423C0" w:rsidRDefault="00204B2F">
            <w:pPr>
              <w:jc w:val="center"/>
            </w:pPr>
            <w:r>
              <w:rPr>
                <w:b/>
                <w:bCs/>
                <w:color w:val="000000"/>
                <w:sz w:val="18"/>
                <w:szCs w:val="18"/>
              </w:rPr>
              <w:t>1%</w:t>
            </w:r>
            <w:r>
              <w:rPr>
                <w:b/>
                <w:bCs/>
                <w:color w:val="000000"/>
                <w:sz w:val="18"/>
                <w:szCs w:val="18"/>
              </w:rPr>
              <w:t>缩尾</w:t>
            </w:r>
          </w:p>
        </w:tc>
      </w:tr>
      <w:tr w:rsidR="00C423C0" w14:paraId="450B36CB" w14:textId="77777777">
        <w:trPr>
          <w:cantSplit/>
        </w:trPr>
        <w:tc>
          <w:tcPr>
            <w:tcW w:w="1314" w:type="dxa"/>
            <w:tcBorders>
              <w:top w:val="nil"/>
              <w:left w:val="nil"/>
              <w:bottom w:val="nil"/>
              <w:right w:val="nil"/>
            </w:tcBorders>
            <w:tcMar>
              <w:top w:w="35" w:type="dxa"/>
              <w:left w:w="55" w:type="dxa"/>
              <w:bottom w:w="35" w:type="dxa"/>
              <w:right w:w="55" w:type="dxa"/>
            </w:tcMar>
          </w:tcPr>
          <w:p w14:paraId="32DDB481" w14:textId="77777777" w:rsidR="00C423C0" w:rsidRDefault="00204B2F">
            <w:pPr>
              <w:jc w:val="center"/>
            </w:pPr>
            <w:r>
              <w:rPr>
                <w:color w:val="000000"/>
                <w:sz w:val="18"/>
                <w:szCs w:val="18"/>
              </w:rPr>
              <w:t>完成审计项目数</w:t>
            </w:r>
          </w:p>
        </w:tc>
        <w:tc>
          <w:tcPr>
            <w:tcW w:w="1183" w:type="dxa"/>
            <w:tcBorders>
              <w:top w:val="nil"/>
              <w:left w:val="nil"/>
              <w:bottom w:val="nil"/>
              <w:right w:val="nil"/>
            </w:tcBorders>
            <w:tcMar>
              <w:top w:w="35" w:type="dxa"/>
              <w:left w:w="55" w:type="dxa"/>
              <w:bottom w:w="35" w:type="dxa"/>
              <w:right w:w="55" w:type="dxa"/>
            </w:tcMar>
          </w:tcPr>
          <w:p w14:paraId="7E62891C" w14:textId="77777777" w:rsidR="00C423C0" w:rsidRDefault="00204B2F">
            <w:pPr>
              <w:jc w:val="center"/>
            </w:pPr>
            <w:r>
              <w:rPr>
                <w:color w:val="000000"/>
                <w:sz w:val="18"/>
                <w:szCs w:val="18"/>
              </w:rPr>
              <w:t>0.051 (0.479)</w:t>
            </w:r>
          </w:p>
        </w:tc>
        <w:tc>
          <w:tcPr>
            <w:tcW w:w="1183" w:type="dxa"/>
            <w:tcBorders>
              <w:top w:val="nil"/>
              <w:left w:val="nil"/>
              <w:bottom w:val="nil"/>
              <w:right w:val="nil"/>
            </w:tcBorders>
            <w:tcMar>
              <w:top w:w="35" w:type="dxa"/>
              <w:left w:w="55" w:type="dxa"/>
              <w:bottom w:w="35" w:type="dxa"/>
              <w:right w:w="55" w:type="dxa"/>
            </w:tcMar>
          </w:tcPr>
          <w:p w14:paraId="2532E59E" w14:textId="77777777" w:rsidR="00C423C0" w:rsidRDefault="00204B2F">
            <w:pPr>
              <w:jc w:val="center"/>
            </w:pPr>
            <w:r>
              <w:rPr>
                <w:color w:val="000000"/>
                <w:sz w:val="18"/>
                <w:szCs w:val="18"/>
              </w:rPr>
              <w:t>0.064 (0.324)</w:t>
            </w:r>
          </w:p>
        </w:tc>
        <w:tc>
          <w:tcPr>
            <w:tcW w:w="1270" w:type="dxa"/>
            <w:tcBorders>
              <w:top w:val="nil"/>
              <w:left w:val="nil"/>
              <w:bottom w:val="nil"/>
              <w:right w:val="nil"/>
            </w:tcBorders>
            <w:tcMar>
              <w:top w:w="35" w:type="dxa"/>
              <w:left w:w="55" w:type="dxa"/>
              <w:bottom w:w="35" w:type="dxa"/>
              <w:right w:w="55" w:type="dxa"/>
            </w:tcMar>
          </w:tcPr>
          <w:p w14:paraId="2C9FAE59" w14:textId="77777777" w:rsidR="00C423C0" w:rsidRDefault="00204B2F">
            <w:pPr>
              <w:jc w:val="center"/>
            </w:pPr>
            <w:r>
              <w:rPr>
                <w:color w:val="000000"/>
                <w:sz w:val="18"/>
                <w:szCs w:val="18"/>
              </w:rPr>
              <w:t>0.007 (0.915)</w:t>
            </w:r>
          </w:p>
        </w:tc>
        <w:tc>
          <w:tcPr>
            <w:tcW w:w="1183" w:type="dxa"/>
            <w:tcBorders>
              <w:top w:val="nil"/>
              <w:left w:val="nil"/>
              <w:bottom w:val="nil"/>
              <w:right w:val="nil"/>
            </w:tcBorders>
            <w:tcMar>
              <w:top w:w="35" w:type="dxa"/>
              <w:left w:w="55" w:type="dxa"/>
              <w:bottom w:w="35" w:type="dxa"/>
              <w:right w:w="55" w:type="dxa"/>
            </w:tcMar>
          </w:tcPr>
          <w:p w14:paraId="04F05EE8" w14:textId="77777777" w:rsidR="00C423C0" w:rsidRDefault="00204B2F">
            <w:pPr>
              <w:jc w:val="center"/>
            </w:pPr>
            <w:r>
              <w:rPr>
                <w:color w:val="000000"/>
                <w:sz w:val="18"/>
                <w:szCs w:val="18"/>
              </w:rPr>
              <w:t>0.020 (0.721)</w:t>
            </w:r>
          </w:p>
        </w:tc>
        <w:tc>
          <w:tcPr>
            <w:tcW w:w="1183" w:type="dxa"/>
            <w:tcBorders>
              <w:top w:val="nil"/>
              <w:left w:val="nil"/>
              <w:bottom w:val="nil"/>
              <w:right w:val="nil"/>
            </w:tcBorders>
            <w:tcMar>
              <w:top w:w="35" w:type="dxa"/>
              <w:left w:w="55" w:type="dxa"/>
              <w:bottom w:w="35" w:type="dxa"/>
              <w:right w:w="55" w:type="dxa"/>
            </w:tcMar>
          </w:tcPr>
          <w:p w14:paraId="1475A434" w14:textId="77777777" w:rsidR="00C423C0" w:rsidRDefault="00204B2F">
            <w:pPr>
              <w:jc w:val="center"/>
            </w:pPr>
            <w:r>
              <w:rPr>
                <w:color w:val="000000"/>
                <w:sz w:val="18"/>
                <w:szCs w:val="18"/>
              </w:rPr>
              <w:t>-0.019 (0.775)</w:t>
            </w:r>
          </w:p>
        </w:tc>
        <w:tc>
          <w:tcPr>
            <w:tcW w:w="884" w:type="dxa"/>
            <w:tcBorders>
              <w:top w:val="nil"/>
              <w:left w:val="nil"/>
              <w:bottom w:val="nil"/>
              <w:right w:val="nil"/>
            </w:tcBorders>
            <w:tcMar>
              <w:top w:w="35" w:type="dxa"/>
              <w:left w:w="55" w:type="dxa"/>
              <w:bottom w:w="35" w:type="dxa"/>
              <w:right w:w="55" w:type="dxa"/>
            </w:tcMar>
          </w:tcPr>
          <w:p w14:paraId="00292208" w14:textId="77777777" w:rsidR="00C423C0" w:rsidRDefault="00204B2F">
            <w:pPr>
              <w:jc w:val="center"/>
            </w:pPr>
            <w:r>
              <w:rPr>
                <w:color w:val="000000"/>
                <w:sz w:val="18"/>
                <w:szCs w:val="18"/>
              </w:rPr>
              <w:t>0.042 (0.543)</w:t>
            </w:r>
          </w:p>
        </w:tc>
      </w:tr>
      <w:tr w:rsidR="00C423C0" w14:paraId="3CF23989" w14:textId="77777777">
        <w:trPr>
          <w:cantSplit/>
        </w:trPr>
        <w:tc>
          <w:tcPr>
            <w:tcW w:w="1314" w:type="dxa"/>
            <w:tcBorders>
              <w:top w:val="nil"/>
              <w:left w:val="nil"/>
              <w:bottom w:val="nil"/>
              <w:right w:val="nil"/>
            </w:tcBorders>
            <w:tcMar>
              <w:top w:w="35" w:type="dxa"/>
              <w:left w:w="55" w:type="dxa"/>
              <w:bottom w:w="35" w:type="dxa"/>
              <w:right w:w="55" w:type="dxa"/>
            </w:tcMar>
          </w:tcPr>
          <w:p w14:paraId="5A41D1D4" w14:textId="77777777" w:rsidR="00C423C0" w:rsidRDefault="00204B2F">
            <w:pPr>
              <w:jc w:val="center"/>
            </w:pPr>
            <w:r>
              <w:rPr>
                <w:color w:val="000000"/>
                <w:sz w:val="18"/>
                <w:szCs w:val="18"/>
              </w:rPr>
              <w:t>审计报告数</w:t>
            </w:r>
          </w:p>
        </w:tc>
        <w:tc>
          <w:tcPr>
            <w:tcW w:w="1183" w:type="dxa"/>
            <w:tcBorders>
              <w:top w:val="nil"/>
              <w:left w:val="nil"/>
              <w:bottom w:val="nil"/>
              <w:right w:val="nil"/>
            </w:tcBorders>
            <w:tcMar>
              <w:top w:w="35" w:type="dxa"/>
              <w:left w:w="55" w:type="dxa"/>
              <w:bottom w:w="35" w:type="dxa"/>
              <w:right w:w="55" w:type="dxa"/>
            </w:tcMar>
          </w:tcPr>
          <w:p w14:paraId="2A1B9034" w14:textId="77777777" w:rsidR="00C423C0" w:rsidRDefault="00204B2F">
            <w:pPr>
              <w:jc w:val="center"/>
            </w:pPr>
            <w:r>
              <w:rPr>
                <w:color w:val="000000"/>
                <w:sz w:val="18"/>
                <w:szCs w:val="18"/>
              </w:rPr>
              <w:t>0.042 (0.608)</w:t>
            </w:r>
          </w:p>
        </w:tc>
        <w:tc>
          <w:tcPr>
            <w:tcW w:w="1183" w:type="dxa"/>
            <w:tcBorders>
              <w:top w:val="nil"/>
              <w:left w:val="nil"/>
              <w:bottom w:val="nil"/>
              <w:right w:val="nil"/>
            </w:tcBorders>
            <w:tcMar>
              <w:top w:w="35" w:type="dxa"/>
              <w:left w:w="55" w:type="dxa"/>
              <w:bottom w:w="35" w:type="dxa"/>
              <w:right w:w="55" w:type="dxa"/>
            </w:tcMar>
          </w:tcPr>
          <w:p w14:paraId="7E77DABA" w14:textId="77777777" w:rsidR="00C423C0" w:rsidRDefault="00204B2F">
            <w:pPr>
              <w:jc w:val="center"/>
            </w:pPr>
            <w:r>
              <w:rPr>
                <w:color w:val="000000"/>
                <w:sz w:val="18"/>
                <w:szCs w:val="18"/>
              </w:rPr>
              <w:t>0.048 (0.494)</w:t>
            </w:r>
          </w:p>
        </w:tc>
        <w:tc>
          <w:tcPr>
            <w:tcW w:w="1270" w:type="dxa"/>
            <w:tcBorders>
              <w:top w:val="nil"/>
              <w:left w:val="nil"/>
              <w:bottom w:val="nil"/>
              <w:right w:val="nil"/>
            </w:tcBorders>
            <w:tcMar>
              <w:top w:w="35" w:type="dxa"/>
              <w:left w:w="55" w:type="dxa"/>
              <w:bottom w:w="35" w:type="dxa"/>
              <w:right w:w="55" w:type="dxa"/>
            </w:tcMar>
          </w:tcPr>
          <w:p w14:paraId="570F087B" w14:textId="77777777" w:rsidR="00C423C0" w:rsidRDefault="00204B2F">
            <w:pPr>
              <w:jc w:val="center"/>
            </w:pPr>
            <w:r>
              <w:rPr>
                <w:color w:val="000000"/>
                <w:sz w:val="18"/>
                <w:szCs w:val="18"/>
              </w:rPr>
              <w:t>0.025 (0.724)</w:t>
            </w:r>
          </w:p>
        </w:tc>
        <w:tc>
          <w:tcPr>
            <w:tcW w:w="1183" w:type="dxa"/>
            <w:tcBorders>
              <w:top w:val="nil"/>
              <w:left w:val="nil"/>
              <w:bottom w:val="nil"/>
              <w:right w:val="nil"/>
            </w:tcBorders>
            <w:tcMar>
              <w:top w:w="35" w:type="dxa"/>
              <w:left w:w="55" w:type="dxa"/>
              <w:bottom w:w="35" w:type="dxa"/>
              <w:right w:w="55" w:type="dxa"/>
            </w:tcMar>
          </w:tcPr>
          <w:p w14:paraId="76C53AB6" w14:textId="77777777" w:rsidR="00C423C0" w:rsidRDefault="00204B2F">
            <w:pPr>
              <w:jc w:val="center"/>
            </w:pPr>
            <w:r>
              <w:rPr>
                <w:color w:val="000000"/>
                <w:sz w:val="18"/>
                <w:szCs w:val="18"/>
              </w:rPr>
              <w:t>-0.090 (0.297)</w:t>
            </w:r>
          </w:p>
        </w:tc>
        <w:tc>
          <w:tcPr>
            <w:tcW w:w="1183" w:type="dxa"/>
            <w:tcBorders>
              <w:top w:val="nil"/>
              <w:left w:val="nil"/>
              <w:bottom w:val="nil"/>
              <w:right w:val="nil"/>
            </w:tcBorders>
            <w:tcMar>
              <w:top w:w="35" w:type="dxa"/>
              <w:left w:w="55" w:type="dxa"/>
              <w:bottom w:w="35" w:type="dxa"/>
              <w:right w:w="55" w:type="dxa"/>
            </w:tcMar>
          </w:tcPr>
          <w:p w14:paraId="076A44C4" w14:textId="77777777" w:rsidR="00C423C0" w:rsidRDefault="00204B2F">
            <w:pPr>
              <w:jc w:val="center"/>
            </w:pPr>
            <w:r>
              <w:rPr>
                <w:color w:val="000000"/>
                <w:sz w:val="18"/>
                <w:szCs w:val="18"/>
              </w:rPr>
              <w:t>-0.084 (0.209)</w:t>
            </w:r>
          </w:p>
        </w:tc>
        <w:tc>
          <w:tcPr>
            <w:tcW w:w="884" w:type="dxa"/>
            <w:tcBorders>
              <w:top w:val="nil"/>
              <w:left w:val="nil"/>
              <w:bottom w:val="nil"/>
              <w:right w:val="nil"/>
            </w:tcBorders>
            <w:tcMar>
              <w:top w:w="35" w:type="dxa"/>
              <w:left w:w="55" w:type="dxa"/>
              <w:bottom w:w="35" w:type="dxa"/>
              <w:right w:w="55" w:type="dxa"/>
            </w:tcMar>
          </w:tcPr>
          <w:p w14:paraId="12DCD55E" w14:textId="77777777" w:rsidR="00C423C0" w:rsidRDefault="00204B2F">
            <w:pPr>
              <w:jc w:val="center"/>
            </w:pPr>
            <w:r>
              <w:rPr>
                <w:color w:val="000000"/>
                <w:sz w:val="18"/>
                <w:szCs w:val="18"/>
              </w:rPr>
              <w:t>0.030 (0.679)</w:t>
            </w:r>
          </w:p>
        </w:tc>
      </w:tr>
      <w:tr w:rsidR="00C423C0" w14:paraId="38254052"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33961410" w14:textId="77777777" w:rsidR="00C423C0" w:rsidRDefault="00204B2F">
            <w:pPr>
              <w:jc w:val="center"/>
            </w:pPr>
            <w:r>
              <w:rPr>
                <w:color w:val="000000"/>
                <w:sz w:val="18"/>
                <w:szCs w:val="18"/>
              </w:rPr>
              <w:t>查出主要问题金额</w:t>
            </w:r>
          </w:p>
        </w:tc>
        <w:tc>
          <w:tcPr>
            <w:tcW w:w="1183" w:type="dxa"/>
            <w:tcBorders>
              <w:top w:val="nil"/>
              <w:left w:val="nil"/>
              <w:bottom w:val="single" w:sz="8" w:space="0" w:color="000000"/>
              <w:right w:val="nil"/>
            </w:tcBorders>
            <w:tcMar>
              <w:top w:w="35" w:type="dxa"/>
              <w:left w:w="55" w:type="dxa"/>
              <w:bottom w:w="35" w:type="dxa"/>
              <w:right w:w="55" w:type="dxa"/>
            </w:tcMar>
          </w:tcPr>
          <w:p w14:paraId="1F8C74BE" w14:textId="77777777" w:rsidR="00C423C0" w:rsidRDefault="00204B2F">
            <w:pPr>
              <w:jc w:val="center"/>
            </w:pPr>
            <w:r>
              <w:rPr>
                <w:color w:val="000000"/>
                <w:sz w:val="18"/>
                <w:szCs w:val="18"/>
              </w:rPr>
              <w:t>0.102 (0.496)</w:t>
            </w:r>
          </w:p>
        </w:tc>
        <w:tc>
          <w:tcPr>
            <w:tcW w:w="1183" w:type="dxa"/>
            <w:tcBorders>
              <w:top w:val="nil"/>
              <w:left w:val="nil"/>
              <w:bottom w:val="single" w:sz="8" w:space="0" w:color="000000"/>
              <w:right w:val="nil"/>
            </w:tcBorders>
            <w:tcMar>
              <w:top w:w="35" w:type="dxa"/>
              <w:left w:w="55" w:type="dxa"/>
              <w:bottom w:w="35" w:type="dxa"/>
              <w:right w:w="55" w:type="dxa"/>
            </w:tcMar>
          </w:tcPr>
          <w:p w14:paraId="6A676913" w14:textId="77777777" w:rsidR="00C423C0" w:rsidRDefault="00204B2F">
            <w:pPr>
              <w:jc w:val="center"/>
            </w:pPr>
            <w:r>
              <w:rPr>
                <w:color w:val="000000"/>
                <w:sz w:val="18"/>
                <w:szCs w:val="18"/>
              </w:rPr>
              <w:t>0.137 (0.291)</w:t>
            </w:r>
          </w:p>
        </w:tc>
        <w:tc>
          <w:tcPr>
            <w:tcW w:w="1270" w:type="dxa"/>
            <w:tcBorders>
              <w:top w:val="nil"/>
              <w:left w:val="nil"/>
              <w:bottom w:val="single" w:sz="8" w:space="0" w:color="000000"/>
              <w:right w:val="nil"/>
            </w:tcBorders>
            <w:tcMar>
              <w:top w:w="35" w:type="dxa"/>
              <w:left w:w="55" w:type="dxa"/>
              <w:bottom w:w="35" w:type="dxa"/>
              <w:right w:w="55" w:type="dxa"/>
            </w:tcMar>
          </w:tcPr>
          <w:p w14:paraId="1C36E5C1" w14:textId="77777777" w:rsidR="00C423C0" w:rsidRDefault="00204B2F">
            <w:pPr>
              <w:jc w:val="center"/>
            </w:pPr>
            <w:r>
              <w:rPr>
                <w:color w:val="000000"/>
                <w:sz w:val="18"/>
                <w:szCs w:val="18"/>
              </w:rPr>
              <w:t>-0.098 (0.498)</w:t>
            </w:r>
          </w:p>
        </w:tc>
        <w:tc>
          <w:tcPr>
            <w:tcW w:w="1183" w:type="dxa"/>
            <w:tcBorders>
              <w:top w:val="nil"/>
              <w:left w:val="nil"/>
              <w:bottom w:val="single" w:sz="8" w:space="0" w:color="000000"/>
              <w:right w:val="nil"/>
            </w:tcBorders>
            <w:tcMar>
              <w:top w:w="35" w:type="dxa"/>
              <w:left w:w="55" w:type="dxa"/>
              <w:bottom w:w="35" w:type="dxa"/>
              <w:right w:w="55" w:type="dxa"/>
            </w:tcMar>
          </w:tcPr>
          <w:p w14:paraId="0118ED84" w14:textId="77777777" w:rsidR="00C423C0" w:rsidRDefault="00204B2F">
            <w:pPr>
              <w:jc w:val="center"/>
            </w:pPr>
            <w:r>
              <w:rPr>
                <w:color w:val="000000"/>
                <w:sz w:val="18"/>
                <w:szCs w:val="18"/>
              </w:rPr>
              <w:t>0.780 (&lt;0.001)</w:t>
            </w:r>
          </w:p>
        </w:tc>
        <w:tc>
          <w:tcPr>
            <w:tcW w:w="1183" w:type="dxa"/>
            <w:tcBorders>
              <w:top w:val="nil"/>
              <w:left w:val="nil"/>
              <w:bottom w:val="single" w:sz="8" w:space="0" w:color="000000"/>
              <w:right w:val="nil"/>
            </w:tcBorders>
            <w:tcMar>
              <w:top w:w="35" w:type="dxa"/>
              <w:left w:w="55" w:type="dxa"/>
              <w:bottom w:w="35" w:type="dxa"/>
              <w:right w:w="55" w:type="dxa"/>
            </w:tcMar>
          </w:tcPr>
          <w:p w14:paraId="345C909C" w14:textId="77777777" w:rsidR="00C423C0" w:rsidRDefault="00204B2F">
            <w:pPr>
              <w:jc w:val="center"/>
            </w:pPr>
            <w:r>
              <w:rPr>
                <w:color w:val="000000"/>
                <w:sz w:val="18"/>
                <w:szCs w:val="18"/>
              </w:rPr>
              <w:t>0.092 (0.579)</w:t>
            </w:r>
          </w:p>
        </w:tc>
        <w:tc>
          <w:tcPr>
            <w:tcW w:w="884" w:type="dxa"/>
            <w:tcBorders>
              <w:top w:val="nil"/>
              <w:left w:val="nil"/>
              <w:bottom w:val="single" w:sz="8" w:space="0" w:color="000000"/>
              <w:right w:val="nil"/>
            </w:tcBorders>
            <w:tcMar>
              <w:top w:w="35" w:type="dxa"/>
              <w:left w:w="55" w:type="dxa"/>
              <w:bottom w:w="35" w:type="dxa"/>
              <w:right w:w="55" w:type="dxa"/>
            </w:tcMar>
          </w:tcPr>
          <w:p w14:paraId="5E24783A" w14:textId="77777777" w:rsidR="00C423C0" w:rsidRDefault="00204B2F">
            <w:pPr>
              <w:jc w:val="center"/>
            </w:pPr>
            <w:r>
              <w:rPr>
                <w:color w:val="000000"/>
                <w:sz w:val="18"/>
                <w:szCs w:val="18"/>
              </w:rPr>
              <w:t>0.117 (0.418)</w:t>
            </w:r>
          </w:p>
        </w:tc>
      </w:tr>
    </w:tbl>
    <w:p w14:paraId="08215386" w14:textId="77777777" w:rsidR="00C423C0" w:rsidRDefault="00204B2F">
      <w:pPr>
        <w:ind w:firstLineChars="200" w:firstLine="300"/>
        <w:rPr>
          <w:lang w:eastAsia="zh-CN"/>
        </w:rPr>
      </w:pPr>
      <w:r>
        <w:rPr>
          <w:color w:val="000000"/>
          <w:sz w:val="15"/>
          <w:szCs w:val="15"/>
          <w:lang w:eastAsia="zh-CN"/>
        </w:rPr>
        <w:t>注：单元格为</w:t>
      </w:r>
      <w:r>
        <w:rPr>
          <w:color w:val="000000"/>
          <w:sz w:val="15"/>
          <w:szCs w:val="15"/>
        </w:rPr>
        <w:t>β</w:t>
      </w:r>
      <w:r>
        <w:rPr>
          <w:color w:val="000000"/>
          <w:sz w:val="15"/>
          <w:szCs w:val="15"/>
          <w:lang w:eastAsia="zh-CN"/>
        </w:rPr>
        <w:t>（</w:t>
      </w:r>
      <w:r>
        <w:rPr>
          <w:color w:val="000000"/>
          <w:sz w:val="15"/>
          <w:szCs w:val="15"/>
          <w:lang w:eastAsia="zh-CN"/>
        </w:rPr>
        <w:t>p</w:t>
      </w:r>
      <w:r>
        <w:rPr>
          <w:color w:val="000000"/>
          <w:sz w:val="15"/>
          <w:szCs w:val="15"/>
          <w:lang w:eastAsia="zh-CN"/>
        </w:rPr>
        <w:t>）；各列均含城市固定效应和四个对数控制。</w:t>
      </w:r>
      <w:r>
        <w:rPr>
          <w:color w:val="000000"/>
          <w:sz w:val="15"/>
          <w:szCs w:val="15"/>
          <w:lang w:eastAsia="zh-CN"/>
        </w:rPr>
        <w:t>AFMPA</w:t>
      </w:r>
      <w:r>
        <w:rPr>
          <w:color w:val="000000"/>
          <w:sz w:val="15"/>
          <w:szCs w:val="15"/>
          <w:lang w:eastAsia="zh-CN"/>
        </w:rPr>
        <w:t>在剔除县区暴露城市的设定中出现</w:t>
      </w:r>
      <w:r>
        <w:rPr>
          <w:color w:val="000000"/>
          <w:sz w:val="15"/>
          <w:szCs w:val="15"/>
          <w:lang w:eastAsia="zh-CN"/>
        </w:rPr>
        <w:t>0.780</w:t>
      </w:r>
      <w:r>
        <w:rPr>
          <w:color w:val="000000"/>
          <w:sz w:val="15"/>
          <w:szCs w:val="15"/>
          <w:lang w:eastAsia="zh-CN"/>
        </w:rPr>
        <w:t>（</w:t>
      </w:r>
      <w:r>
        <w:rPr>
          <w:color w:val="000000"/>
          <w:sz w:val="15"/>
          <w:szCs w:val="15"/>
          <w:lang w:eastAsia="zh-CN"/>
        </w:rPr>
        <w:t>p&lt;0.001</w:t>
      </w:r>
      <w:r>
        <w:rPr>
          <w:color w:val="000000"/>
          <w:sz w:val="15"/>
          <w:szCs w:val="15"/>
          <w:lang w:eastAsia="zh-CN"/>
        </w:rPr>
        <w:t>）的敏感值，但其他设定和主结果不支持将其视为稳定效应。</w:t>
      </w:r>
    </w:p>
    <w:p w14:paraId="018DE4F8"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3B95B4CB"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10 </w:t>
      </w:r>
      <w:r>
        <w:rPr>
          <w:b/>
          <w:bCs/>
          <w:color w:val="000000"/>
          <w:szCs w:val="21"/>
          <w:lang w:eastAsia="zh-CN"/>
        </w:rPr>
        <w:t>安慰剂与城市层面置换</w:t>
      </w:r>
    </w:p>
    <w:tbl>
      <w:tblPr>
        <w:tblW w:w="8200" w:type="dxa"/>
        <w:tblLayout w:type="fixed"/>
        <w:tblLook w:val="04A0" w:firstRow="1" w:lastRow="0" w:firstColumn="1" w:lastColumn="0" w:noHBand="0" w:noVBand="1"/>
      </w:tblPr>
      <w:tblGrid>
        <w:gridCol w:w="1948"/>
        <w:gridCol w:w="1948"/>
        <w:gridCol w:w="1063"/>
        <w:gridCol w:w="1151"/>
        <w:gridCol w:w="2090"/>
      </w:tblGrid>
      <w:tr w:rsidR="00C423C0" w14:paraId="4AC1B7B2" w14:textId="77777777">
        <w:trPr>
          <w:cantSplit/>
          <w:tblHeader/>
        </w:trPr>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9459A26" w14:textId="77777777" w:rsidR="00C423C0" w:rsidRDefault="00204B2F">
            <w:pPr>
              <w:jc w:val="center"/>
            </w:pPr>
            <w:r>
              <w:rPr>
                <w:b/>
                <w:bCs/>
                <w:color w:val="000000"/>
                <w:sz w:val="18"/>
                <w:szCs w:val="18"/>
              </w:rPr>
              <w:t>检验</w:t>
            </w:r>
          </w:p>
        </w:tc>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E379744" w14:textId="77777777" w:rsidR="00C423C0" w:rsidRDefault="00204B2F">
            <w:pPr>
              <w:jc w:val="center"/>
            </w:pPr>
            <w:r>
              <w:rPr>
                <w:b/>
                <w:bCs/>
                <w:color w:val="000000"/>
                <w:sz w:val="18"/>
                <w:szCs w:val="18"/>
              </w:rPr>
              <w:t>结果变量</w:t>
            </w:r>
          </w:p>
        </w:tc>
        <w:tc>
          <w:tcPr>
            <w:tcW w:w="106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5B30876" w14:textId="77777777" w:rsidR="00C423C0" w:rsidRDefault="00204B2F">
            <w:pPr>
              <w:jc w:val="center"/>
            </w:pPr>
            <w:r>
              <w:rPr>
                <w:b/>
                <w:bCs/>
                <w:color w:val="000000"/>
                <w:sz w:val="18"/>
                <w:szCs w:val="18"/>
              </w:rPr>
              <w:t>β/</w:t>
            </w:r>
            <w:r>
              <w:rPr>
                <w:b/>
                <w:bCs/>
                <w:color w:val="000000"/>
                <w:sz w:val="18"/>
                <w:szCs w:val="18"/>
              </w:rPr>
              <w:t>观测</w:t>
            </w:r>
            <w:r>
              <w:rPr>
                <w:b/>
                <w:bCs/>
                <w:color w:val="000000"/>
                <w:sz w:val="18"/>
                <w:szCs w:val="18"/>
              </w:rPr>
              <w:t>β</w:t>
            </w:r>
          </w:p>
        </w:tc>
        <w:tc>
          <w:tcPr>
            <w:tcW w:w="1151"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0585AFA" w14:textId="77777777" w:rsidR="00C423C0" w:rsidRDefault="00204B2F">
            <w:pPr>
              <w:jc w:val="center"/>
            </w:pPr>
            <w:r>
              <w:rPr>
                <w:b/>
                <w:bCs/>
                <w:color w:val="000000"/>
                <w:sz w:val="18"/>
                <w:szCs w:val="18"/>
              </w:rPr>
              <w:t>p/</w:t>
            </w:r>
            <w:r>
              <w:rPr>
                <w:b/>
                <w:bCs/>
                <w:color w:val="000000"/>
                <w:sz w:val="18"/>
                <w:szCs w:val="18"/>
              </w:rPr>
              <w:t>经验</w:t>
            </w:r>
            <w:r>
              <w:rPr>
                <w:b/>
                <w:bCs/>
                <w:color w:val="000000"/>
                <w:sz w:val="18"/>
                <w:szCs w:val="18"/>
              </w:rPr>
              <w:t>p</w:t>
            </w:r>
          </w:p>
        </w:tc>
        <w:tc>
          <w:tcPr>
            <w:tcW w:w="209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8A706EE" w14:textId="77777777" w:rsidR="00C423C0" w:rsidRDefault="00204B2F">
            <w:pPr>
              <w:jc w:val="center"/>
            </w:pPr>
            <w:r>
              <w:rPr>
                <w:b/>
                <w:bCs/>
                <w:color w:val="000000"/>
                <w:sz w:val="18"/>
                <w:szCs w:val="18"/>
              </w:rPr>
              <w:t>N</w:t>
            </w:r>
            <w:r>
              <w:rPr>
                <w:b/>
                <w:bCs/>
                <w:color w:val="000000"/>
                <w:sz w:val="18"/>
                <w:szCs w:val="18"/>
              </w:rPr>
              <w:t>或次数</w:t>
            </w:r>
          </w:p>
        </w:tc>
      </w:tr>
      <w:tr w:rsidR="00C423C0" w14:paraId="75730CE2" w14:textId="77777777">
        <w:trPr>
          <w:cantSplit/>
        </w:trPr>
        <w:tc>
          <w:tcPr>
            <w:tcW w:w="1948" w:type="dxa"/>
            <w:tcBorders>
              <w:top w:val="nil"/>
              <w:left w:val="nil"/>
              <w:bottom w:val="nil"/>
              <w:right w:val="nil"/>
            </w:tcBorders>
            <w:tcMar>
              <w:top w:w="35" w:type="dxa"/>
              <w:left w:w="55" w:type="dxa"/>
              <w:bottom w:w="35" w:type="dxa"/>
              <w:right w:w="55" w:type="dxa"/>
            </w:tcMar>
          </w:tcPr>
          <w:p w14:paraId="04B0FC56"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14CD2C76" w14:textId="77777777" w:rsidR="00C423C0" w:rsidRDefault="00204B2F">
            <w:pPr>
              <w:jc w:val="center"/>
            </w:pPr>
            <w:r>
              <w:rPr>
                <w:color w:val="000000"/>
                <w:sz w:val="18"/>
                <w:szCs w:val="18"/>
              </w:rPr>
              <w:t>完成审计项目数</w:t>
            </w:r>
          </w:p>
        </w:tc>
        <w:tc>
          <w:tcPr>
            <w:tcW w:w="1063" w:type="dxa"/>
            <w:tcBorders>
              <w:top w:val="nil"/>
              <w:left w:val="nil"/>
              <w:bottom w:val="nil"/>
              <w:right w:val="nil"/>
            </w:tcBorders>
            <w:tcMar>
              <w:top w:w="35" w:type="dxa"/>
              <w:left w:w="55" w:type="dxa"/>
              <w:bottom w:w="35" w:type="dxa"/>
              <w:right w:w="55" w:type="dxa"/>
            </w:tcMar>
          </w:tcPr>
          <w:p w14:paraId="1E2F6DB5" w14:textId="77777777" w:rsidR="00C423C0" w:rsidRDefault="00204B2F">
            <w:pPr>
              <w:jc w:val="center"/>
            </w:pPr>
            <w:r>
              <w:rPr>
                <w:color w:val="000000"/>
                <w:sz w:val="18"/>
                <w:szCs w:val="18"/>
              </w:rPr>
              <w:t>0.060</w:t>
            </w:r>
          </w:p>
        </w:tc>
        <w:tc>
          <w:tcPr>
            <w:tcW w:w="1151" w:type="dxa"/>
            <w:tcBorders>
              <w:top w:val="nil"/>
              <w:left w:val="nil"/>
              <w:bottom w:val="nil"/>
              <w:right w:val="nil"/>
            </w:tcBorders>
            <w:tcMar>
              <w:top w:w="35" w:type="dxa"/>
              <w:left w:w="55" w:type="dxa"/>
              <w:bottom w:w="35" w:type="dxa"/>
              <w:right w:w="55" w:type="dxa"/>
            </w:tcMar>
          </w:tcPr>
          <w:p w14:paraId="1C906D22" w14:textId="77777777" w:rsidR="00C423C0" w:rsidRDefault="00204B2F">
            <w:pPr>
              <w:jc w:val="center"/>
            </w:pPr>
            <w:r>
              <w:rPr>
                <w:color w:val="000000"/>
                <w:sz w:val="18"/>
                <w:szCs w:val="18"/>
              </w:rPr>
              <w:t>0.357</w:t>
            </w:r>
          </w:p>
        </w:tc>
        <w:tc>
          <w:tcPr>
            <w:tcW w:w="2090" w:type="dxa"/>
            <w:tcBorders>
              <w:top w:val="nil"/>
              <w:left w:val="nil"/>
              <w:bottom w:val="nil"/>
              <w:right w:val="nil"/>
            </w:tcBorders>
            <w:tcMar>
              <w:top w:w="35" w:type="dxa"/>
              <w:left w:w="55" w:type="dxa"/>
              <w:bottom w:w="35" w:type="dxa"/>
              <w:right w:w="55" w:type="dxa"/>
            </w:tcMar>
          </w:tcPr>
          <w:p w14:paraId="6BB7638D" w14:textId="77777777" w:rsidR="00C423C0" w:rsidRDefault="00204B2F">
            <w:pPr>
              <w:jc w:val="center"/>
            </w:pPr>
            <w:r>
              <w:rPr>
                <w:color w:val="000000"/>
                <w:sz w:val="18"/>
                <w:szCs w:val="18"/>
              </w:rPr>
              <w:t>4,624</w:t>
            </w:r>
          </w:p>
        </w:tc>
      </w:tr>
      <w:tr w:rsidR="00C423C0" w14:paraId="79157D60" w14:textId="77777777">
        <w:trPr>
          <w:cantSplit/>
        </w:trPr>
        <w:tc>
          <w:tcPr>
            <w:tcW w:w="1948" w:type="dxa"/>
            <w:tcBorders>
              <w:top w:val="nil"/>
              <w:left w:val="nil"/>
              <w:bottom w:val="nil"/>
              <w:right w:val="nil"/>
            </w:tcBorders>
            <w:tcMar>
              <w:top w:w="35" w:type="dxa"/>
              <w:left w:w="55" w:type="dxa"/>
              <w:bottom w:w="35" w:type="dxa"/>
              <w:right w:w="55" w:type="dxa"/>
            </w:tcMar>
          </w:tcPr>
          <w:p w14:paraId="59C23342"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0A35603E" w14:textId="77777777" w:rsidR="00C423C0" w:rsidRDefault="00204B2F">
            <w:pPr>
              <w:jc w:val="center"/>
            </w:pPr>
            <w:r>
              <w:rPr>
                <w:color w:val="000000"/>
                <w:sz w:val="18"/>
                <w:szCs w:val="18"/>
              </w:rPr>
              <w:t>审计报告数</w:t>
            </w:r>
          </w:p>
        </w:tc>
        <w:tc>
          <w:tcPr>
            <w:tcW w:w="1063" w:type="dxa"/>
            <w:tcBorders>
              <w:top w:val="nil"/>
              <w:left w:val="nil"/>
              <w:bottom w:val="nil"/>
              <w:right w:val="nil"/>
            </w:tcBorders>
            <w:tcMar>
              <w:top w:w="35" w:type="dxa"/>
              <w:left w:w="55" w:type="dxa"/>
              <w:bottom w:w="35" w:type="dxa"/>
              <w:right w:w="55" w:type="dxa"/>
            </w:tcMar>
          </w:tcPr>
          <w:p w14:paraId="3CB9E844" w14:textId="77777777" w:rsidR="00C423C0" w:rsidRDefault="00204B2F">
            <w:pPr>
              <w:jc w:val="center"/>
            </w:pPr>
            <w:r>
              <w:rPr>
                <w:color w:val="000000"/>
                <w:sz w:val="18"/>
                <w:szCs w:val="18"/>
              </w:rPr>
              <w:t>0.051</w:t>
            </w:r>
          </w:p>
        </w:tc>
        <w:tc>
          <w:tcPr>
            <w:tcW w:w="1151" w:type="dxa"/>
            <w:tcBorders>
              <w:top w:val="nil"/>
              <w:left w:val="nil"/>
              <w:bottom w:val="nil"/>
              <w:right w:val="nil"/>
            </w:tcBorders>
            <w:tcMar>
              <w:top w:w="35" w:type="dxa"/>
              <w:left w:w="55" w:type="dxa"/>
              <w:bottom w:w="35" w:type="dxa"/>
              <w:right w:w="55" w:type="dxa"/>
            </w:tcMar>
          </w:tcPr>
          <w:p w14:paraId="431045F4" w14:textId="77777777" w:rsidR="00C423C0" w:rsidRDefault="00204B2F">
            <w:pPr>
              <w:jc w:val="center"/>
            </w:pPr>
            <w:r>
              <w:rPr>
                <w:color w:val="000000"/>
                <w:sz w:val="18"/>
                <w:szCs w:val="18"/>
              </w:rPr>
              <w:t>0.471</w:t>
            </w:r>
          </w:p>
        </w:tc>
        <w:tc>
          <w:tcPr>
            <w:tcW w:w="2090" w:type="dxa"/>
            <w:tcBorders>
              <w:top w:val="nil"/>
              <w:left w:val="nil"/>
              <w:bottom w:val="nil"/>
              <w:right w:val="nil"/>
            </w:tcBorders>
            <w:tcMar>
              <w:top w:w="35" w:type="dxa"/>
              <w:left w:w="55" w:type="dxa"/>
              <w:bottom w:w="35" w:type="dxa"/>
              <w:right w:w="55" w:type="dxa"/>
            </w:tcMar>
          </w:tcPr>
          <w:p w14:paraId="625885E5" w14:textId="77777777" w:rsidR="00C423C0" w:rsidRDefault="00204B2F">
            <w:pPr>
              <w:jc w:val="center"/>
            </w:pPr>
            <w:r>
              <w:rPr>
                <w:color w:val="000000"/>
                <w:sz w:val="18"/>
                <w:szCs w:val="18"/>
              </w:rPr>
              <w:t>4,587</w:t>
            </w:r>
          </w:p>
        </w:tc>
      </w:tr>
      <w:tr w:rsidR="00C423C0" w14:paraId="6B5027CE" w14:textId="77777777">
        <w:trPr>
          <w:cantSplit/>
        </w:trPr>
        <w:tc>
          <w:tcPr>
            <w:tcW w:w="1948" w:type="dxa"/>
            <w:tcBorders>
              <w:top w:val="nil"/>
              <w:left w:val="nil"/>
              <w:bottom w:val="nil"/>
              <w:right w:val="nil"/>
            </w:tcBorders>
            <w:tcMar>
              <w:top w:w="35" w:type="dxa"/>
              <w:left w:w="55" w:type="dxa"/>
              <w:bottom w:w="35" w:type="dxa"/>
              <w:right w:w="55" w:type="dxa"/>
            </w:tcMar>
          </w:tcPr>
          <w:p w14:paraId="4877CE40"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37304930" w14:textId="77777777" w:rsidR="00C423C0" w:rsidRDefault="00204B2F">
            <w:pPr>
              <w:jc w:val="center"/>
            </w:pPr>
            <w:r>
              <w:rPr>
                <w:color w:val="000000"/>
                <w:sz w:val="18"/>
                <w:szCs w:val="18"/>
              </w:rPr>
              <w:t>查出主要问题金额</w:t>
            </w:r>
          </w:p>
        </w:tc>
        <w:tc>
          <w:tcPr>
            <w:tcW w:w="1063" w:type="dxa"/>
            <w:tcBorders>
              <w:top w:val="nil"/>
              <w:left w:val="nil"/>
              <w:bottom w:val="nil"/>
              <w:right w:val="nil"/>
            </w:tcBorders>
            <w:tcMar>
              <w:top w:w="35" w:type="dxa"/>
              <w:left w:w="55" w:type="dxa"/>
              <w:bottom w:w="35" w:type="dxa"/>
              <w:right w:w="55" w:type="dxa"/>
            </w:tcMar>
          </w:tcPr>
          <w:p w14:paraId="52748B68" w14:textId="77777777" w:rsidR="00C423C0" w:rsidRDefault="00204B2F">
            <w:pPr>
              <w:jc w:val="center"/>
            </w:pPr>
            <w:r>
              <w:rPr>
                <w:color w:val="000000"/>
                <w:sz w:val="18"/>
                <w:szCs w:val="18"/>
              </w:rPr>
              <w:t>0.106</w:t>
            </w:r>
          </w:p>
        </w:tc>
        <w:tc>
          <w:tcPr>
            <w:tcW w:w="1151" w:type="dxa"/>
            <w:tcBorders>
              <w:top w:val="nil"/>
              <w:left w:val="nil"/>
              <w:bottom w:val="nil"/>
              <w:right w:val="nil"/>
            </w:tcBorders>
            <w:tcMar>
              <w:top w:w="35" w:type="dxa"/>
              <w:left w:w="55" w:type="dxa"/>
              <w:bottom w:w="35" w:type="dxa"/>
              <w:right w:w="55" w:type="dxa"/>
            </w:tcMar>
          </w:tcPr>
          <w:p w14:paraId="5C14EDDF" w14:textId="77777777" w:rsidR="00C423C0" w:rsidRDefault="00204B2F">
            <w:pPr>
              <w:jc w:val="center"/>
            </w:pPr>
            <w:r>
              <w:rPr>
                <w:color w:val="000000"/>
                <w:sz w:val="18"/>
                <w:szCs w:val="18"/>
              </w:rPr>
              <w:t>0.425</w:t>
            </w:r>
          </w:p>
        </w:tc>
        <w:tc>
          <w:tcPr>
            <w:tcW w:w="2090" w:type="dxa"/>
            <w:tcBorders>
              <w:top w:val="nil"/>
              <w:left w:val="nil"/>
              <w:bottom w:val="nil"/>
              <w:right w:val="nil"/>
            </w:tcBorders>
            <w:tcMar>
              <w:top w:w="35" w:type="dxa"/>
              <w:left w:w="55" w:type="dxa"/>
              <w:bottom w:w="35" w:type="dxa"/>
              <w:right w:w="55" w:type="dxa"/>
            </w:tcMar>
          </w:tcPr>
          <w:p w14:paraId="29F65CBA" w14:textId="77777777" w:rsidR="00C423C0" w:rsidRDefault="00204B2F">
            <w:pPr>
              <w:jc w:val="center"/>
            </w:pPr>
            <w:r>
              <w:rPr>
                <w:color w:val="000000"/>
                <w:sz w:val="18"/>
                <w:szCs w:val="18"/>
              </w:rPr>
              <w:t>4,623</w:t>
            </w:r>
          </w:p>
        </w:tc>
      </w:tr>
      <w:tr w:rsidR="00C423C0" w14:paraId="57317BAE" w14:textId="77777777">
        <w:trPr>
          <w:cantSplit/>
        </w:trPr>
        <w:tc>
          <w:tcPr>
            <w:tcW w:w="1948" w:type="dxa"/>
            <w:tcBorders>
              <w:top w:val="nil"/>
              <w:left w:val="nil"/>
              <w:bottom w:val="nil"/>
              <w:right w:val="nil"/>
            </w:tcBorders>
            <w:tcMar>
              <w:top w:w="35" w:type="dxa"/>
              <w:left w:w="55" w:type="dxa"/>
              <w:bottom w:w="35" w:type="dxa"/>
              <w:right w:w="55" w:type="dxa"/>
            </w:tcMar>
          </w:tcPr>
          <w:p w14:paraId="7D13FAAD" w14:textId="77777777" w:rsidR="00C423C0" w:rsidRDefault="00204B2F">
            <w:pPr>
              <w:jc w:val="center"/>
            </w:pPr>
            <w:r>
              <w:rPr>
                <w:color w:val="000000"/>
                <w:sz w:val="18"/>
                <w:szCs w:val="18"/>
              </w:rPr>
              <w:t>纯前期伪处理</w:t>
            </w:r>
          </w:p>
        </w:tc>
        <w:tc>
          <w:tcPr>
            <w:tcW w:w="1948" w:type="dxa"/>
            <w:tcBorders>
              <w:top w:val="nil"/>
              <w:left w:val="nil"/>
              <w:bottom w:val="nil"/>
              <w:right w:val="nil"/>
            </w:tcBorders>
            <w:tcMar>
              <w:top w:w="35" w:type="dxa"/>
              <w:left w:w="55" w:type="dxa"/>
              <w:bottom w:w="35" w:type="dxa"/>
              <w:right w:w="55" w:type="dxa"/>
            </w:tcMar>
          </w:tcPr>
          <w:p w14:paraId="0284ADF8" w14:textId="77777777" w:rsidR="00C423C0" w:rsidRDefault="00204B2F">
            <w:pPr>
              <w:jc w:val="center"/>
            </w:pPr>
            <w:r>
              <w:rPr>
                <w:color w:val="000000"/>
                <w:sz w:val="18"/>
                <w:szCs w:val="18"/>
              </w:rPr>
              <w:t>完成审计项目数</w:t>
            </w:r>
          </w:p>
        </w:tc>
        <w:tc>
          <w:tcPr>
            <w:tcW w:w="1063" w:type="dxa"/>
            <w:tcBorders>
              <w:top w:val="nil"/>
              <w:left w:val="nil"/>
              <w:bottom w:val="nil"/>
              <w:right w:val="nil"/>
            </w:tcBorders>
            <w:tcMar>
              <w:top w:w="35" w:type="dxa"/>
              <w:left w:w="55" w:type="dxa"/>
              <w:bottom w:w="35" w:type="dxa"/>
              <w:right w:w="55" w:type="dxa"/>
            </w:tcMar>
          </w:tcPr>
          <w:p w14:paraId="3712C4F5" w14:textId="77777777" w:rsidR="00C423C0" w:rsidRDefault="00204B2F">
            <w:pPr>
              <w:jc w:val="center"/>
            </w:pPr>
            <w:r>
              <w:rPr>
                <w:color w:val="000000"/>
                <w:sz w:val="18"/>
                <w:szCs w:val="18"/>
              </w:rPr>
              <w:t>-0.258</w:t>
            </w:r>
          </w:p>
        </w:tc>
        <w:tc>
          <w:tcPr>
            <w:tcW w:w="1151" w:type="dxa"/>
            <w:tcBorders>
              <w:top w:val="nil"/>
              <w:left w:val="nil"/>
              <w:bottom w:val="nil"/>
              <w:right w:val="nil"/>
            </w:tcBorders>
            <w:tcMar>
              <w:top w:w="35" w:type="dxa"/>
              <w:left w:w="55" w:type="dxa"/>
              <w:bottom w:w="35" w:type="dxa"/>
              <w:right w:w="55" w:type="dxa"/>
            </w:tcMar>
          </w:tcPr>
          <w:p w14:paraId="661AB7E1" w14:textId="77777777" w:rsidR="00C423C0" w:rsidRDefault="00204B2F">
            <w:pPr>
              <w:jc w:val="center"/>
            </w:pPr>
            <w:r>
              <w:rPr>
                <w:color w:val="000000"/>
                <w:sz w:val="18"/>
                <w:szCs w:val="18"/>
              </w:rPr>
              <w:t>0.663</w:t>
            </w:r>
          </w:p>
        </w:tc>
        <w:tc>
          <w:tcPr>
            <w:tcW w:w="2090" w:type="dxa"/>
            <w:tcBorders>
              <w:top w:val="nil"/>
              <w:left w:val="nil"/>
              <w:bottom w:val="nil"/>
              <w:right w:val="nil"/>
            </w:tcBorders>
            <w:tcMar>
              <w:top w:w="35" w:type="dxa"/>
              <w:left w:w="55" w:type="dxa"/>
              <w:bottom w:w="35" w:type="dxa"/>
              <w:right w:w="55" w:type="dxa"/>
            </w:tcMar>
          </w:tcPr>
          <w:p w14:paraId="2A0D3185" w14:textId="77777777" w:rsidR="00C423C0" w:rsidRDefault="00204B2F">
            <w:pPr>
              <w:jc w:val="center"/>
            </w:pPr>
            <w:r>
              <w:rPr>
                <w:color w:val="000000"/>
                <w:sz w:val="18"/>
                <w:szCs w:val="18"/>
              </w:rPr>
              <w:t>2,584</w:t>
            </w:r>
          </w:p>
        </w:tc>
      </w:tr>
      <w:tr w:rsidR="00C423C0" w14:paraId="62865D02" w14:textId="77777777">
        <w:trPr>
          <w:cantSplit/>
        </w:trPr>
        <w:tc>
          <w:tcPr>
            <w:tcW w:w="1948" w:type="dxa"/>
            <w:tcBorders>
              <w:top w:val="nil"/>
              <w:left w:val="nil"/>
              <w:bottom w:val="nil"/>
              <w:right w:val="nil"/>
            </w:tcBorders>
            <w:tcMar>
              <w:top w:w="35" w:type="dxa"/>
              <w:left w:w="55" w:type="dxa"/>
              <w:bottom w:w="35" w:type="dxa"/>
              <w:right w:w="55" w:type="dxa"/>
            </w:tcMar>
          </w:tcPr>
          <w:p w14:paraId="20629D2D" w14:textId="77777777" w:rsidR="00C423C0" w:rsidRDefault="00204B2F">
            <w:pPr>
              <w:jc w:val="center"/>
            </w:pPr>
            <w:r>
              <w:rPr>
                <w:color w:val="000000"/>
                <w:sz w:val="18"/>
                <w:szCs w:val="18"/>
              </w:rPr>
              <w:t>纯前期伪处理</w:t>
            </w:r>
          </w:p>
        </w:tc>
        <w:tc>
          <w:tcPr>
            <w:tcW w:w="1948" w:type="dxa"/>
            <w:tcBorders>
              <w:top w:val="nil"/>
              <w:left w:val="nil"/>
              <w:bottom w:val="nil"/>
              <w:right w:val="nil"/>
            </w:tcBorders>
            <w:tcMar>
              <w:top w:w="35" w:type="dxa"/>
              <w:left w:w="55" w:type="dxa"/>
              <w:bottom w:w="35" w:type="dxa"/>
              <w:right w:w="55" w:type="dxa"/>
            </w:tcMar>
          </w:tcPr>
          <w:p w14:paraId="02348E75" w14:textId="77777777" w:rsidR="00C423C0" w:rsidRDefault="00204B2F">
            <w:pPr>
              <w:jc w:val="center"/>
            </w:pPr>
            <w:r>
              <w:rPr>
                <w:color w:val="000000"/>
                <w:sz w:val="18"/>
                <w:szCs w:val="18"/>
              </w:rPr>
              <w:t>审计报告数</w:t>
            </w:r>
          </w:p>
        </w:tc>
        <w:tc>
          <w:tcPr>
            <w:tcW w:w="1063" w:type="dxa"/>
            <w:tcBorders>
              <w:top w:val="nil"/>
              <w:left w:val="nil"/>
              <w:bottom w:val="nil"/>
              <w:right w:val="nil"/>
            </w:tcBorders>
            <w:tcMar>
              <w:top w:w="35" w:type="dxa"/>
              <w:left w:w="55" w:type="dxa"/>
              <w:bottom w:w="35" w:type="dxa"/>
              <w:right w:w="55" w:type="dxa"/>
            </w:tcMar>
          </w:tcPr>
          <w:p w14:paraId="3549E071" w14:textId="77777777" w:rsidR="00C423C0" w:rsidRDefault="00204B2F">
            <w:pPr>
              <w:jc w:val="center"/>
            </w:pPr>
            <w:r>
              <w:rPr>
                <w:color w:val="000000"/>
                <w:sz w:val="18"/>
                <w:szCs w:val="18"/>
              </w:rPr>
              <w:t>-0.589</w:t>
            </w:r>
          </w:p>
        </w:tc>
        <w:tc>
          <w:tcPr>
            <w:tcW w:w="1151" w:type="dxa"/>
            <w:tcBorders>
              <w:top w:val="nil"/>
              <w:left w:val="nil"/>
              <w:bottom w:val="nil"/>
              <w:right w:val="nil"/>
            </w:tcBorders>
            <w:tcMar>
              <w:top w:w="35" w:type="dxa"/>
              <w:left w:w="55" w:type="dxa"/>
              <w:bottom w:w="35" w:type="dxa"/>
              <w:right w:w="55" w:type="dxa"/>
            </w:tcMar>
          </w:tcPr>
          <w:p w14:paraId="6E3422E5" w14:textId="77777777" w:rsidR="00C423C0" w:rsidRDefault="00204B2F">
            <w:pPr>
              <w:jc w:val="center"/>
            </w:pPr>
            <w:r>
              <w:rPr>
                <w:color w:val="000000"/>
                <w:sz w:val="18"/>
                <w:szCs w:val="18"/>
              </w:rPr>
              <w:t>0.356</w:t>
            </w:r>
          </w:p>
        </w:tc>
        <w:tc>
          <w:tcPr>
            <w:tcW w:w="2090" w:type="dxa"/>
            <w:tcBorders>
              <w:top w:val="nil"/>
              <w:left w:val="nil"/>
              <w:bottom w:val="nil"/>
              <w:right w:val="nil"/>
            </w:tcBorders>
            <w:tcMar>
              <w:top w:w="35" w:type="dxa"/>
              <w:left w:w="55" w:type="dxa"/>
              <w:bottom w:w="35" w:type="dxa"/>
              <w:right w:w="55" w:type="dxa"/>
            </w:tcMar>
          </w:tcPr>
          <w:p w14:paraId="612BA5D9" w14:textId="77777777" w:rsidR="00C423C0" w:rsidRDefault="00204B2F">
            <w:pPr>
              <w:jc w:val="center"/>
            </w:pPr>
            <w:r>
              <w:rPr>
                <w:color w:val="000000"/>
                <w:sz w:val="18"/>
                <w:szCs w:val="18"/>
              </w:rPr>
              <w:t>2,548</w:t>
            </w:r>
          </w:p>
        </w:tc>
      </w:tr>
      <w:tr w:rsidR="00C423C0" w14:paraId="74762B88" w14:textId="77777777">
        <w:trPr>
          <w:cantSplit/>
        </w:trPr>
        <w:tc>
          <w:tcPr>
            <w:tcW w:w="1948" w:type="dxa"/>
            <w:tcBorders>
              <w:top w:val="nil"/>
              <w:left w:val="nil"/>
              <w:bottom w:val="nil"/>
              <w:right w:val="nil"/>
            </w:tcBorders>
            <w:tcMar>
              <w:top w:w="35" w:type="dxa"/>
              <w:left w:w="55" w:type="dxa"/>
              <w:bottom w:w="35" w:type="dxa"/>
              <w:right w:w="55" w:type="dxa"/>
            </w:tcMar>
          </w:tcPr>
          <w:p w14:paraId="57AAF423" w14:textId="77777777" w:rsidR="00C423C0" w:rsidRDefault="00204B2F">
            <w:pPr>
              <w:jc w:val="center"/>
            </w:pPr>
            <w:r>
              <w:rPr>
                <w:color w:val="000000"/>
                <w:sz w:val="18"/>
                <w:szCs w:val="18"/>
              </w:rPr>
              <w:lastRenderedPageBreak/>
              <w:t>纯前期伪处理</w:t>
            </w:r>
          </w:p>
        </w:tc>
        <w:tc>
          <w:tcPr>
            <w:tcW w:w="1948" w:type="dxa"/>
            <w:tcBorders>
              <w:top w:val="nil"/>
              <w:left w:val="nil"/>
              <w:bottom w:val="nil"/>
              <w:right w:val="nil"/>
            </w:tcBorders>
            <w:tcMar>
              <w:top w:w="35" w:type="dxa"/>
              <w:left w:w="55" w:type="dxa"/>
              <w:bottom w:w="35" w:type="dxa"/>
              <w:right w:w="55" w:type="dxa"/>
            </w:tcMar>
          </w:tcPr>
          <w:p w14:paraId="5464B775" w14:textId="77777777" w:rsidR="00C423C0" w:rsidRDefault="00204B2F">
            <w:pPr>
              <w:jc w:val="center"/>
            </w:pPr>
            <w:r>
              <w:rPr>
                <w:color w:val="000000"/>
                <w:sz w:val="18"/>
                <w:szCs w:val="18"/>
              </w:rPr>
              <w:t>查出主要问题金额</w:t>
            </w:r>
          </w:p>
        </w:tc>
        <w:tc>
          <w:tcPr>
            <w:tcW w:w="1063" w:type="dxa"/>
            <w:tcBorders>
              <w:top w:val="nil"/>
              <w:left w:val="nil"/>
              <w:bottom w:val="nil"/>
              <w:right w:val="nil"/>
            </w:tcBorders>
            <w:tcMar>
              <w:top w:w="35" w:type="dxa"/>
              <w:left w:w="55" w:type="dxa"/>
              <w:bottom w:w="35" w:type="dxa"/>
              <w:right w:w="55" w:type="dxa"/>
            </w:tcMar>
          </w:tcPr>
          <w:p w14:paraId="36DEEE0E" w14:textId="77777777" w:rsidR="00C423C0" w:rsidRDefault="00204B2F">
            <w:pPr>
              <w:jc w:val="center"/>
            </w:pPr>
            <w:r>
              <w:rPr>
                <w:color w:val="000000"/>
                <w:sz w:val="18"/>
                <w:szCs w:val="18"/>
              </w:rPr>
              <w:t>2.697</w:t>
            </w:r>
          </w:p>
        </w:tc>
        <w:tc>
          <w:tcPr>
            <w:tcW w:w="1151" w:type="dxa"/>
            <w:tcBorders>
              <w:top w:val="nil"/>
              <w:left w:val="nil"/>
              <w:bottom w:val="nil"/>
              <w:right w:val="nil"/>
            </w:tcBorders>
            <w:tcMar>
              <w:top w:w="35" w:type="dxa"/>
              <w:left w:w="55" w:type="dxa"/>
              <w:bottom w:w="35" w:type="dxa"/>
              <w:right w:w="55" w:type="dxa"/>
            </w:tcMar>
          </w:tcPr>
          <w:p w14:paraId="215F4DCE" w14:textId="77777777" w:rsidR="00C423C0" w:rsidRDefault="00204B2F">
            <w:pPr>
              <w:jc w:val="center"/>
            </w:pPr>
            <w:r>
              <w:rPr>
                <w:color w:val="000000"/>
                <w:sz w:val="18"/>
                <w:szCs w:val="18"/>
              </w:rPr>
              <w:t>0.073</w:t>
            </w:r>
          </w:p>
        </w:tc>
        <w:tc>
          <w:tcPr>
            <w:tcW w:w="2090" w:type="dxa"/>
            <w:tcBorders>
              <w:top w:val="nil"/>
              <w:left w:val="nil"/>
              <w:bottom w:val="nil"/>
              <w:right w:val="nil"/>
            </w:tcBorders>
            <w:tcMar>
              <w:top w:w="35" w:type="dxa"/>
              <w:left w:w="55" w:type="dxa"/>
              <w:bottom w:w="35" w:type="dxa"/>
              <w:right w:w="55" w:type="dxa"/>
            </w:tcMar>
          </w:tcPr>
          <w:p w14:paraId="60388C95" w14:textId="77777777" w:rsidR="00C423C0" w:rsidRDefault="00204B2F">
            <w:pPr>
              <w:jc w:val="center"/>
            </w:pPr>
            <w:r>
              <w:rPr>
                <w:color w:val="000000"/>
                <w:sz w:val="18"/>
                <w:szCs w:val="18"/>
              </w:rPr>
              <w:t>2,583</w:t>
            </w:r>
          </w:p>
        </w:tc>
      </w:tr>
      <w:tr w:rsidR="00C423C0" w14:paraId="362F8558" w14:textId="77777777">
        <w:trPr>
          <w:cantSplit/>
        </w:trPr>
        <w:tc>
          <w:tcPr>
            <w:tcW w:w="1948" w:type="dxa"/>
            <w:tcBorders>
              <w:top w:val="nil"/>
              <w:left w:val="nil"/>
              <w:bottom w:val="single" w:sz="8" w:space="0" w:color="000000"/>
              <w:right w:val="nil"/>
            </w:tcBorders>
            <w:tcMar>
              <w:top w:w="35" w:type="dxa"/>
              <w:left w:w="55" w:type="dxa"/>
              <w:bottom w:w="35" w:type="dxa"/>
              <w:right w:w="55" w:type="dxa"/>
            </w:tcMar>
          </w:tcPr>
          <w:p w14:paraId="747106D3" w14:textId="77777777" w:rsidR="00C423C0" w:rsidRDefault="00204B2F">
            <w:pPr>
              <w:jc w:val="center"/>
              <w:rPr>
                <w:lang w:eastAsia="zh-CN"/>
              </w:rPr>
            </w:pPr>
            <w:r>
              <w:rPr>
                <w:color w:val="000000"/>
                <w:sz w:val="18"/>
                <w:szCs w:val="18"/>
                <w:lang w:eastAsia="zh-CN"/>
              </w:rPr>
              <w:t>城市置换（</w:t>
            </w:r>
            <w:r>
              <w:rPr>
                <w:color w:val="000000"/>
                <w:sz w:val="18"/>
                <w:szCs w:val="18"/>
                <w:lang w:eastAsia="zh-CN"/>
              </w:rPr>
              <w:t>Cmpl</w:t>
            </w:r>
            <w:r>
              <w:rPr>
                <w:color w:val="000000"/>
                <w:sz w:val="18"/>
                <w:szCs w:val="18"/>
                <w:lang w:eastAsia="zh-CN"/>
              </w:rPr>
              <w:t>）</w:t>
            </w:r>
          </w:p>
        </w:tc>
        <w:tc>
          <w:tcPr>
            <w:tcW w:w="1948" w:type="dxa"/>
            <w:tcBorders>
              <w:top w:val="nil"/>
              <w:left w:val="nil"/>
              <w:bottom w:val="single" w:sz="8" w:space="0" w:color="000000"/>
              <w:right w:val="nil"/>
            </w:tcBorders>
            <w:tcMar>
              <w:top w:w="35" w:type="dxa"/>
              <w:left w:w="55" w:type="dxa"/>
              <w:bottom w:w="35" w:type="dxa"/>
              <w:right w:w="55" w:type="dxa"/>
            </w:tcMar>
          </w:tcPr>
          <w:p w14:paraId="2F1FC7C3" w14:textId="77777777" w:rsidR="00C423C0" w:rsidRDefault="00204B2F">
            <w:pPr>
              <w:jc w:val="center"/>
            </w:pPr>
            <w:r>
              <w:rPr>
                <w:color w:val="000000"/>
                <w:sz w:val="18"/>
                <w:szCs w:val="18"/>
              </w:rPr>
              <w:t>完成审计项目数</w:t>
            </w:r>
          </w:p>
        </w:tc>
        <w:tc>
          <w:tcPr>
            <w:tcW w:w="1063" w:type="dxa"/>
            <w:tcBorders>
              <w:top w:val="nil"/>
              <w:left w:val="nil"/>
              <w:bottom w:val="single" w:sz="8" w:space="0" w:color="000000"/>
              <w:right w:val="nil"/>
            </w:tcBorders>
            <w:tcMar>
              <w:top w:w="35" w:type="dxa"/>
              <w:left w:w="55" w:type="dxa"/>
              <w:bottom w:w="35" w:type="dxa"/>
              <w:right w:w="55" w:type="dxa"/>
            </w:tcMar>
          </w:tcPr>
          <w:p w14:paraId="713F4819" w14:textId="77777777" w:rsidR="00C423C0" w:rsidRDefault="00204B2F">
            <w:pPr>
              <w:jc w:val="center"/>
            </w:pPr>
            <w:r>
              <w:rPr>
                <w:color w:val="000000"/>
                <w:sz w:val="18"/>
                <w:szCs w:val="18"/>
              </w:rPr>
              <w:t>0.051</w:t>
            </w:r>
          </w:p>
        </w:tc>
        <w:tc>
          <w:tcPr>
            <w:tcW w:w="1151" w:type="dxa"/>
            <w:tcBorders>
              <w:top w:val="nil"/>
              <w:left w:val="nil"/>
              <w:bottom w:val="single" w:sz="8" w:space="0" w:color="000000"/>
              <w:right w:val="nil"/>
            </w:tcBorders>
            <w:tcMar>
              <w:top w:w="35" w:type="dxa"/>
              <w:left w:w="55" w:type="dxa"/>
              <w:bottom w:w="35" w:type="dxa"/>
              <w:right w:w="55" w:type="dxa"/>
            </w:tcMar>
          </w:tcPr>
          <w:p w14:paraId="23BDD321" w14:textId="77777777" w:rsidR="00C423C0" w:rsidRDefault="00204B2F">
            <w:pPr>
              <w:jc w:val="center"/>
            </w:pPr>
            <w:r>
              <w:rPr>
                <w:color w:val="000000"/>
                <w:sz w:val="18"/>
                <w:szCs w:val="18"/>
              </w:rPr>
              <w:t>0.724</w:t>
            </w:r>
          </w:p>
        </w:tc>
        <w:tc>
          <w:tcPr>
            <w:tcW w:w="2090" w:type="dxa"/>
            <w:tcBorders>
              <w:top w:val="nil"/>
              <w:left w:val="nil"/>
              <w:bottom w:val="single" w:sz="8" w:space="0" w:color="000000"/>
              <w:right w:val="nil"/>
            </w:tcBorders>
            <w:tcMar>
              <w:top w:w="35" w:type="dxa"/>
              <w:left w:w="55" w:type="dxa"/>
              <w:bottom w:w="35" w:type="dxa"/>
              <w:right w:w="55" w:type="dxa"/>
            </w:tcMar>
          </w:tcPr>
          <w:p w14:paraId="44597021" w14:textId="77777777" w:rsidR="00C423C0" w:rsidRDefault="00204B2F">
            <w:pPr>
              <w:jc w:val="center"/>
            </w:pPr>
            <w:r>
              <w:rPr>
                <w:color w:val="000000"/>
                <w:sz w:val="18"/>
                <w:szCs w:val="18"/>
              </w:rPr>
              <w:t>199</w:t>
            </w:r>
          </w:p>
        </w:tc>
      </w:tr>
    </w:tbl>
    <w:p w14:paraId="581B5543" w14:textId="77777777" w:rsidR="00C423C0" w:rsidRDefault="00204B2F">
      <w:pPr>
        <w:ind w:firstLineChars="200" w:firstLine="300"/>
        <w:rPr>
          <w:lang w:eastAsia="zh-CN"/>
        </w:rPr>
      </w:pPr>
      <w:r>
        <w:rPr>
          <w:color w:val="000000"/>
          <w:sz w:val="15"/>
          <w:szCs w:val="15"/>
          <w:lang w:eastAsia="zh-CN"/>
        </w:rPr>
        <w:t>注：提前两年安慰剂把处理时点提前两年；纯前期伪处理仅使用</w:t>
      </w:r>
      <w:r>
        <w:rPr>
          <w:color w:val="000000"/>
          <w:sz w:val="15"/>
          <w:szCs w:val="15"/>
          <w:lang w:eastAsia="zh-CN"/>
        </w:rPr>
        <w:t>2008—2016</w:t>
      </w:r>
      <w:r>
        <w:rPr>
          <w:color w:val="000000"/>
          <w:sz w:val="15"/>
          <w:szCs w:val="15"/>
          <w:lang w:eastAsia="zh-CN"/>
        </w:rPr>
        <w:t>年。置换保持</w:t>
      </w:r>
      <w:r>
        <w:rPr>
          <w:color w:val="000000"/>
          <w:sz w:val="15"/>
          <w:szCs w:val="15"/>
          <w:lang w:eastAsia="zh-CN"/>
        </w:rPr>
        <w:t>2018—2023</w:t>
      </w:r>
      <w:r>
        <w:rPr>
          <w:color w:val="000000"/>
          <w:sz w:val="15"/>
          <w:szCs w:val="15"/>
          <w:lang w:eastAsia="zh-CN"/>
        </w:rPr>
        <w:t>直接队列的城市数，经验双侧</w:t>
      </w:r>
      <w:r>
        <w:rPr>
          <w:color w:val="000000"/>
          <w:sz w:val="15"/>
          <w:szCs w:val="15"/>
          <w:lang w:eastAsia="zh-CN"/>
        </w:rPr>
        <w:t>p=0.724</w:t>
      </w:r>
      <w:r>
        <w:rPr>
          <w:color w:val="000000"/>
          <w:sz w:val="15"/>
          <w:szCs w:val="15"/>
          <w:lang w:eastAsia="zh-CN"/>
        </w:rPr>
        <w:t>。</w:t>
      </w:r>
    </w:p>
    <w:p w14:paraId="2BA2D271"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2070107F" w14:textId="77777777" w:rsidR="00C423C0" w:rsidRDefault="00204B2F">
      <w:pPr>
        <w:keepNext/>
        <w:spacing w:before="140" w:after="40" w:line="240" w:lineRule="auto"/>
        <w:jc w:val="center"/>
      </w:pPr>
      <w:r>
        <w:rPr>
          <w:noProof/>
        </w:rPr>
        <w:drawing>
          <wp:inline distT="0" distB="0" distL="114300" distR="114300" wp14:anchorId="06F2EDBE" wp14:editId="30975430">
            <wp:extent cx="5229860" cy="2396456"/>
            <wp:effectExtent l="0" t="0" r="1270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29860" cy="2396456"/>
                    </a:xfrm>
                    <a:prstGeom prst="rect">
                      <a:avLst/>
                    </a:prstGeom>
                  </pic:spPr>
                </pic:pic>
              </a:graphicData>
            </a:graphic>
          </wp:inline>
        </w:drawing>
      </w:r>
    </w:p>
    <w:p w14:paraId="06358AA4"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3 </w:t>
      </w:r>
      <w:r>
        <w:rPr>
          <w:b/>
          <w:bCs/>
          <w:color w:val="000000"/>
          <w:szCs w:val="21"/>
          <w:lang w:eastAsia="zh-CN"/>
        </w:rPr>
        <w:t>城市层面置换安慰剂的系数分布</w:t>
      </w:r>
    </w:p>
    <w:p w14:paraId="4F147963" w14:textId="77777777" w:rsidR="00C423C0" w:rsidRDefault="00204B2F">
      <w:pPr>
        <w:ind w:firstLineChars="200" w:firstLine="300"/>
        <w:rPr>
          <w:lang w:eastAsia="zh-CN"/>
        </w:rPr>
      </w:pPr>
      <w:r>
        <w:rPr>
          <w:color w:val="000000"/>
          <w:sz w:val="15"/>
          <w:szCs w:val="15"/>
          <w:lang w:eastAsia="zh-CN"/>
        </w:rPr>
        <w:t>注：</w:t>
      </w:r>
      <w:r>
        <w:rPr>
          <w:color w:val="000000"/>
          <w:sz w:val="15"/>
          <w:szCs w:val="15"/>
          <w:lang w:eastAsia="zh-CN"/>
        </w:rPr>
        <w:t>199</w:t>
      </w:r>
      <w:r>
        <w:rPr>
          <w:color w:val="000000"/>
          <w:sz w:val="15"/>
          <w:szCs w:val="15"/>
          <w:lang w:eastAsia="zh-CN"/>
        </w:rPr>
        <w:t>次置换保持直接处理队列的城市数量与公告队列结构；黑色实线为真实基线系数（</w:t>
      </w:r>
      <w:r>
        <w:rPr>
          <w:color w:val="000000"/>
          <w:sz w:val="15"/>
          <w:szCs w:val="15"/>
          <w:lang w:eastAsia="zh-CN"/>
        </w:rPr>
        <w:t>0.051</w:t>
      </w:r>
      <w:r>
        <w:rPr>
          <w:color w:val="000000"/>
          <w:sz w:val="15"/>
          <w:szCs w:val="15"/>
          <w:lang w:eastAsia="zh-CN"/>
        </w:rPr>
        <w:t>），点线为其相反数，对应双侧经验</w:t>
      </w:r>
      <w:r>
        <w:rPr>
          <w:color w:val="000000"/>
          <w:sz w:val="15"/>
          <w:szCs w:val="15"/>
          <w:lang w:eastAsia="zh-CN"/>
        </w:rPr>
        <w:t>p</w:t>
      </w:r>
      <w:r>
        <w:rPr>
          <w:color w:val="000000"/>
          <w:sz w:val="15"/>
          <w:szCs w:val="15"/>
          <w:lang w:eastAsia="zh-CN"/>
        </w:rPr>
        <w:t>值（</w:t>
      </w:r>
      <w:r>
        <w:rPr>
          <w:color w:val="000000"/>
          <w:sz w:val="15"/>
          <w:szCs w:val="15"/>
          <w:lang w:eastAsia="zh-CN"/>
        </w:rPr>
        <w:t>0.724</w:t>
      </w:r>
      <w:r>
        <w:rPr>
          <w:color w:val="000000"/>
          <w:sz w:val="15"/>
          <w:szCs w:val="15"/>
          <w:lang w:eastAsia="zh-CN"/>
        </w:rPr>
        <w:t>）的判定界限。</w:t>
      </w:r>
    </w:p>
    <w:p w14:paraId="5F81B390" w14:textId="77777777" w:rsidR="00C423C0" w:rsidRDefault="00204B2F">
      <w:pPr>
        <w:ind w:firstLineChars="200" w:firstLine="420"/>
        <w:jc w:val="both"/>
        <w:rPr>
          <w:lang w:eastAsia="zh-CN"/>
        </w:rPr>
      </w:pPr>
      <w:r>
        <w:rPr>
          <w:color w:val="000000"/>
          <w:szCs w:val="21"/>
          <w:lang w:eastAsia="zh-CN"/>
        </w:rPr>
        <w:t>提前两年安慰剂的三个</w:t>
      </w:r>
      <w:r>
        <w:rPr>
          <w:color w:val="000000"/>
          <w:szCs w:val="21"/>
          <w:lang w:eastAsia="zh-CN"/>
        </w:rPr>
        <w:t>p</w:t>
      </w:r>
      <w:r>
        <w:rPr>
          <w:color w:val="000000"/>
          <w:szCs w:val="21"/>
          <w:lang w:eastAsia="zh-CN"/>
        </w:rPr>
        <w:t>值分别为</w:t>
      </w:r>
      <w:r>
        <w:rPr>
          <w:color w:val="000000"/>
          <w:szCs w:val="21"/>
          <w:lang w:eastAsia="zh-CN"/>
        </w:rPr>
        <w:t>0.357</w:t>
      </w:r>
      <w:r>
        <w:rPr>
          <w:color w:val="000000"/>
          <w:szCs w:val="21"/>
          <w:lang w:eastAsia="zh-CN"/>
        </w:rPr>
        <w:t>、</w:t>
      </w:r>
      <w:r>
        <w:rPr>
          <w:color w:val="000000"/>
          <w:szCs w:val="21"/>
          <w:lang w:eastAsia="zh-CN"/>
        </w:rPr>
        <w:t>0.471</w:t>
      </w:r>
      <w:r>
        <w:rPr>
          <w:color w:val="000000"/>
          <w:szCs w:val="21"/>
          <w:lang w:eastAsia="zh-CN"/>
        </w:rPr>
        <w:t>和</w:t>
      </w:r>
      <w:r>
        <w:rPr>
          <w:color w:val="000000"/>
          <w:szCs w:val="21"/>
          <w:lang w:eastAsia="zh-CN"/>
        </w:rPr>
        <w:t>0.425</w:t>
      </w:r>
      <w:r>
        <w:rPr>
          <w:color w:val="000000"/>
          <w:szCs w:val="21"/>
          <w:lang w:eastAsia="zh-CN"/>
        </w:rPr>
        <w:t>，未显示出统一的前置效应。纯前期伪处理的</w:t>
      </w:r>
      <w:r>
        <w:rPr>
          <w:color w:val="000000"/>
          <w:szCs w:val="21"/>
          <w:lang w:eastAsia="zh-CN"/>
        </w:rPr>
        <w:t>AFMPA</w:t>
      </w:r>
      <w:r>
        <w:rPr>
          <w:color w:val="000000"/>
          <w:szCs w:val="21"/>
          <w:lang w:eastAsia="zh-CN"/>
        </w:rPr>
        <w:t>点估计较大但区间宽，</w:t>
      </w:r>
      <w:r>
        <w:rPr>
          <w:color w:val="000000"/>
          <w:szCs w:val="21"/>
          <w:lang w:eastAsia="zh-CN"/>
        </w:rPr>
        <w:t>p=0.073</w:t>
      </w:r>
      <w:r>
        <w:rPr>
          <w:color w:val="000000"/>
          <w:szCs w:val="21"/>
          <w:lang w:eastAsia="zh-CN"/>
        </w:rPr>
        <w:t>；这提示金额变量对少数城市和早期样本更敏感。对</w:t>
      </w:r>
      <w:r>
        <w:rPr>
          <w:color w:val="000000"/>
          <w:szCs w:val="21"/>
          <w:lang w:eastAsia="zh-CN"/>
        </w:rPr>
        <w:t>Cmpl</w:t>
      </w:r>
      <w:r>
        <w:rPr>
          <w:color w:val="000000"/>
          <w:szCs w:val="21"/>
          <w:lang w:eastAsia="zh-CN"/>
        </w:rPr>
        <w:t>的</w:t>
      </w:r>
      <w:r>
        <w:rPr>
          <w:color w:val="000000"/>
          <w:szCs w:val="21"/>
          <w:lang w:eastAsia="zh-CN"/>
        </w:rPr>
        <w:t>199</w:t>
      </w:r>
      <w:r>
        <w:rPr>
          <w:color w:val="000000"/>
          <w:szCs w:val="21"/>
          <w:lang w:eastAsia="zh-CN"/>
        </w:rPr>
        <w:t>次城市置换得到经验双侧</w:t>
      </w:r>
      <w:r>
        <w:rPr>
          <w:color w:val="000000"/>
          <w:szCs w:val="21"/>
          <w:lang w:eastAsia="zh-CN"/>
        </w:rPr>
        <w:t>p=0.724</w:t>
      </w:r>
      <w:r>
        <w:rPr>
          <w:color w:val="000000"/>
          <w:szCs w:val="21"/>
          <w:lang w:eastAsia="zh-CN"/>
        </w:rPr>
        <w:t>，真实系数处于置换分布的常见范围。以上检验增强了对</w:t>
      </w:r>
      <w:r>
        <w:rPr>
          <w:color w:val="000000"/>
          <w:szCs w:val="21"/>
          <w:lang w:eastAsia="zh-CN"/>
        </w:rPr>
        <w:t>“</w:t>
      </w:r>
      <w:r>
        <w:rPr>
          <w:color w:val="000000"/>
          <w:szCs w:val="21"/>
          <w:lang w:eastAsia="zh-CN"/>
        </w:rPr>
        <w:t>直接授牌不存在稳定统一效应</w:t>
      </w:r>
      <w:r>
        <w:rPr>
          <w:color w:val="000000"/>
          <w:szCs w:val="21"/>
          <w:lang w:eastAsia="zh-CN"/>
        </w:rPr>
        <w:t>”</w:t>
      </w:r>
      <w:r>
        <w:rPr>
          <w:color w:val="000000"/>
          <w:szCs w:val="21"/>
          <w:lang w:eastAsia="zh-CN"/>
        </w:rPr>
        <w:t>这一描述的信心，但不能弥补项目级构念缺失或行政交叉表缺失。</w:t>
      </w:r>
    </w:p>
    <w:p w14:paraId="0DD28B09" w14:textId="77777777" w:rsidR="00C423C0" w:rsidRDefault="00204B2F">
      <w:pPr>
        <w:ind w:firstLineChars="200" w:firstLine="420"/>
        <w:jc w:val="both"/>
        <w:rPr>
          <w:lang w:eastAsia="zh-CN"/>
        </w:rPr>
      </w:pPr>
      <w:r>
        <w:rPr>
          <w:color w:val="000000"/>
          <w:szCs w:val="21"/>
          <w:lang w:eastAsia="zh-CN"/>
        </w:rPr>
        <w:t>稳健性结果呈现出</w:t>
      </w:r>
      <w:r>
        <w:rPr>
          <w:color w:val="000000"/>
          <w:szCs w:val="21"/>
          <w:lang w:eastAsia="zh-CN"/>
        </w:rPr>
        <w:t>“</w:t>
      </w:r>
      <w:r>
        <w:rPr>
          <w:color w:val="000000"/>
          <w:szCs w:val="21"/>
          <w:lang w:eastAsia="zh-CN"/>
        </w:rPr>
        <w:t>方向不稳定、精度有限、个别规格敏感</w:t>
      </w:r>
      <w:r>
        <w:rPr>
          <w:color w:val="000000"/>
          <w:szCs w:val="21"/>
          <w:lang w:eastAsia="zh-CN"/>
        </w:rPr>
        <w:t>”</w:t>
      </w:r>
      <w:r>
        <w:rPr>
          <w:color w:val="000000"/>
          <w:szCs w:val="21"/>
          <w:lang w:eastAsia="zh-CN"/>
        </w:rPr>
        <w:t>的共同特征。公告当年生效与公告次年生效的</w:t>
      </w:r>
      <w:r>
        <w:rPr>
          <w:color w:val="000000"/>
          <w:szCs w:val="21"/>
          <w:lang w:eastAsia="zh-CN"/>
        </w:rPr>
        <w:t>Cmpl</w:t>
      </w:r>
      <w:r>
        <w:rPr>
          <w:color w:val="000000"/>
          <w:szCs w:val="21"/>
          <w:lang w:eastAsia="zh-CN"/>
        </w:rPr>
        <w:t>系数均接近零；加入省份</w:t>
      </w:r>
      <w:r>
        <w:rPr>
          <w:color w:val="000000"/>
          <w:szCs w:val="21"/>
          <w:lang w:eastAsia="zh-CN"/>
        </w:rPr>
        <w:t>×</w:t>
      </w:r>
      <w:r>
        <w:rPr>
          <w:color w:val="000000"/>
          <w:szCs w:val="21"/>
          <w:lang w:eastAsia="zh-CN"/>
        </w:rPr>
        <w:t>年份固定效应后系数进一步收缩；平衡面板和</w:t>
      </w:r>
      <w:r>
        <w:rPr>
          <w:color w:val="000000"/>
          <w:szCs w:val="21"/>
          <w:lang w:eastAsia="zh-CN"/>
        </w:rPr>
        <w:t>1%</w:t>
      </w:r>
      <w:r>
        <w:rPr>
          <w:color w:val="000000"/>
          <w:szCs w:val="21"/>
          <w:lang w:eastAsia="zh-CN"/>
        </w:rPr>
        <w:t>缩尾也没有得到稳定正向结果。</w:t>
      </w:r>
      <w:r>
        <w:rPr>
          <w:color w:val="000000"/>
          <w:szCs w:val="21"/>
          <w:lang w:eastAsia="zh-CN"/>
        </w:rPr>
        <w:t>AFMPA</w:t>
      </w:r>
      <w:r>
        <w:rPr>
          <w:color w:val="000000"/>
          <w:szCs w:val="21"/>
          <w:lang w:eastAsia="zh-CN"/>
        </w:rPr>
        <w:t>在剔除县区暴露城市的规格中出现</w:t>
      </w:r>
      <w:r>
        <w:rPr>
          <w:color w:val="000000"/>
          <w:szCs w:val="21"/>
          <w:lang w:eastAsia="zh-CN"/>
        </w:rPr>
        <w:t>0.780</w:t>
      </w:r>
      <w:r>
        <w:rPr>
          <w:color w:val="000000"/>
          <w:szCs w:val="21"/>
          <w:lang w:eastAsia="zh-CN"/>
        </w:rPr>
        <w:t>的异常大值，说明金额结果可能由样本构成或极端观察驱动，不能据此扩展为总体效应。</w:t>
      </w:r>
    </w:p>
    <w:p w14:paraId="612C8513" w14:textId="77777777" w:rsidR="00C423C0" w:rsidRDefault="00204B2F">
      <w:pPr>
        <w:ind w:firstLineChars="200" w:firstLine="420"/>
        <w:jc w:val="both"/>
        <w:rPr>
          <w:lang w:eastAsia="zh-CN"/>
        </w:rPr>
      </w:pPr>
      <w:r>
        <w:rPr>
          <w:color w:val="000000"/>
          <w:szCs w:val="21"/>
          <w:lang w:eastAsia="zh-CN"/>
        </w:rPr>
        <w:t>因此，本文对结果的表述采用三层证据标准：第一层是点估计是否同向，第二层是置信区间是否排除具有实际意义的效应，第三层是多重检验和替代规格下是否保持。当前数据只在第一层的个别组合上出现信号，尚未满足后两层。这个判断并非否认命名政策可能影响审计内容，而是说明现有总量代理不足以识别该影响。</w:t>
      </w:r>
    </w:p>
    <w:p w14:paraId="03FA1B9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（五）结果小结与证据分级</w:t>
      </w:r>
    </w:p>
    <w:p w14:paraId="2D007892" w14:textId="77777777" w:rsidR="00C423C0" w:rsidRDefault="00204B2F">
      <w:pPr>
        <w:ind w:firstLineChars="200" w:firstLine="420"/>
        <w:jc w:val="both"/>
        <w:rPr>
          <w:lang w:eastAsia="zh-CN"/>
        </w:rPr>
      </w:pPr>
      <w:r>
        <w:rPr>
          <w:color w:val="000000"/>
          <w:szCs w:val="21"/>
          <w:lang w:eastAsia="zh-CN"/>
        </w:rPr>
        <w:t>综合表</w:t>
      </w:r>
      <w:r>
        <w:rPr>
          <w:color w:val="000000"/>
          <w:szCs w:val="21"/>
          <w:lang w:eastAsia="zh-CN"/>
        </w:rPr>
        <w:t>7</w:t>
      </w:r>
      <w:r>
        <w:rPr>
          <w:color w:val="000000"/>
          <w:szCs w:val="21"/>
          <w:lang w:eastAsia="zh-CN"/>
        </w:rPr>
        <w:t>至表</w:t>
      </w:r>
      <w:r>
        <w:rPr>
          <w:color w:val="000000"/>
          <w:szCs w:val="21"/>
          <w:lang w:eastAsia="zh-CN"/>
        </w:rPr>
        <w:t>10</w:t>
      </w:r>
      <w:r>
        <w:rPr>
          <w:color w:val="000000"/>
          <w:szCs w:val="21"/>
          <w:lang w:eastAsia="zh-CN"/>
        </w:rPr>
        <w:t>，最稳定的经验事实不是某个系数显著，而是直接授牌没有在三个普通审计结果上形成同步变化。</w:t>
      </w:r>
      <w:r>
        <w:rPr>
          <w:color w:val="000000"/>
          <w:szCs w:val="21"/>
          <w:lang w:eastAsia="zh-CN"/>
        </w:rPr>
        <w:t>Cmpl</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的点估计虽均为正，但精度不足，</w:t>
      </w:r>
      <w:r>
        <w:rPr>
          <w:color w:val="000000"/>
          <w:szCs w:val="21"/>
          <w:lang w:eastAsia="zh-CN"/>
        </w:rPr>
        <w:lastRenderedPageBreak/>
        <w:t>且替代时点、地区</w:t>
      </w:r>
      <w:r>
        <w:rPr>
          <w:color w:val="000000"/>
          <w:szCs w:val="21"/>
          <w:lang w:eastAsia="zh-CN"/>
        </w:rPr>
        <w:t>—</w:t>
      </w:r>
      <w:r>
        <w:rPr>
          <w:color w:val="000000"/>
          <w:szCs w:val="21"/>
          <w:lang w:eastAsia="zh-CN"/>
        </w:rPr>
        <w:t>年份固定效应、平衡样本和缩尾处理没有把这种方向强化为一致证据。若荣誉压力确实全面增加审计供给，理论上至少应在项目结项、正式报告或问题发现中的两个维度留下相近方向；当前结果没有出现这一跨指标的相互印证。</w:t>
      </w:r>
    </w:p>
    <w:p w14:paraId="061E4C4A" w14:textId="77777777" w:rsidR="00C423C0" w:rsidRDefault="00204B2F">
      <w:pPr>
        <w:ind w:firstLineChars="200" w:firstLine="420"/>
        <w:jc w:val="both"/>
        <w:rPr>
          <w:lang w:eastAsia="zh-CN"/>
        </w:rPr>
      </w:pPr>
      <w:r>
        <w:rPr>
          <w:color w:val="000000"/>
          <w:szCs w:val="21"/>
          <w:lang w:eastAsia="zh-CN"/>
        </w:rPr>
        <w:t>县区暴露</w:t>
      </w:r>
      <w:r>
        <w:rPr>
          <w:color w:val="000000"/>
          <w:szCs w:val="21"/>
          <w:lang w:eastAsia="zh-CN"/>
        </w:rPr>
        <w:t>Cmpl</w:t>
      </w:r>
      <w:r>
        <w:rPr>
          <w:color w:val="000000"/>
          <w:szCs w:val="21"/>
          <w:lang w:eastAsia="zh-CN"/>
        </w:rPr>
        <w:t>的基线系数约为</w:t>
      </w:r>
      <w:r>
        <w:rPr>
          <w:color w:val="000000"/>
          <w:szCs w:val="21"/>
          <w:lang w:eastAsia="zh-CN"/>
        </w:rPr>
        <w:t>−</w:t>
      </w:r>
      <w:r>
        <w:rPr>
          <w:color w:val="000000"/>
          <w:szCs w:val="21"/>
          <w:lang w:eastAsia="zh-CN"/>
        </w:rPr>
        <w:t>0.097</w:t>
      </w:r>
      <w:r>
        <w:rPr>
          <w:color w:val="000000"/>
          <w:szCs w:val="21"/>
          <w:lang w:eastAsia="zh-CN"/>
        </w:rPr>
        <w:t>，名义</w:t>
      </w:r>
      <w:r>
        <w:rPr>
          <w:color w:val="000000"/>
          <w:szCs w:val="21"/>
          <w:lang w:eastAsia="zh-CN"/>
        </w:rPr>
        <w:t>p</w:t>
      </w:r>
      <w:r>
        <w:rPr>
          <w:color w:val="000000"/>
          <w:szCs w:val="21"/>
          <w:lang w:eastAsia="zh-CN"/>
        </w:rPr>
        <w:t>值略低于</w:t>
      </w:r>
      <w:r>
        <w:rPr>
          <w:color w:val="000000"/>
          <w:szCs w:val="21"/>
          <w:lang w:eastAsia="zh-CN"/>
        </w:rPr>
        <w:t>0.05</w:t>
      </w:r>
      <w:r>
        <w:rPr>
          <w:color w:val="000000"/>
          <w:szCs w:val="21"/>
          <w:lang w:eastAsia="zh-CN"/>
        </w:rPr>
        <w:t>，是全部主检验中最容易被单独强调的结果。然而，该信号没有在</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上复制，六项</w:t>
      </w:r>
      <w:r>
        <w:rPr>
          <w:color w:val="000000"/>
          <w:szCs w:val="21"/>
          <w:lang w:eastAsia="zh-CN"/>
        </w:rPr>
        <w:t>Holm</w:t>
      </w:r>
      <w:r>
        <w:rPr>
          <w:color w:val="000000"/>
          <w:szCs w:val="21"/>
          <w:lang w:eastAsia="zh-CN"/>
        </w:rPr>
        <w:t>校正后也不再达到常用阈值；分组</w:t>
      </w:r>
      <w:r>
        <w:rPr>
          <w:color w:val="000000"/>
          <w:szCs w:val="21"/>
          <w:lang w:eastAsia="zh-CN"/>
        </w:rPr>
        <w:t>—</w:t>
      </w:r>
      <w:r>
        <w:rPr>
          <w:color w:val="000000"/>
          <w:szCs w:val="21"/>
          <w:lang w:eastAsia="zh-CN"/>
        </w:rPr>
        <w:t>时间</w:t>
      </w:r>
      <w:r>
        <w:rPr>
          <w:color w:val="000000"/>
          <w:szCs w:val="21"/>
          <w:lang w:eastAsia="zh-CN"/>
        </w:rPr>
        <w:t>ATT</w:t>
      </w:r>
      <w:r>
        <w:rPr>
          <w:color w:val="000000"/>
          <w:szCs w:val="21"/>
          <w:lang w:eastAsia="zh-CN"/>
        </w:rPr>
        <w:t>的绝对值收缩至</w:t>
      </w:r>
      <w:r>
        <w:rPr>
          <w:color w:val="000000"/>
          <w:szCs w:val="21"/>
          <w:lang w:eastAsia="zh-CN"/>
        </w:rPr>
        <w:t>0.076</w:t>
      </w:r>
      <w:r>
        <w:rPr>
          <w:color w:val="000000"/>
          <w:szCs w:val="21"/>
          <w:lang w:eastAsia="zh-CN"/>
        </w:rPr>
        <w:t>，</w:t>
      </w:r>
      <w:r>
        <w:rPr>
          <w:color w:val="000000"/>
          <w:szCs w:val="21"/>
          <w:lang w:eastAsia="zh-CN"/>
        </w:rPr>
        <w:t>bootstrap p</w:t>
      </w:r>
      <w:r>
        <w:rPr>
          <w:color w:val="000000"/>
          <w:szCs w:val="21"/>
          <w:lang w:eastAsia="zh-CN"/>
        </w:rPr>
        <w:t>值升至</w:t>
      </w:r>
      <w:r>
        <w:rPr>
          <w:color w:val="000000"/>
          <w:szCs w:val="21"/>
          <w:lang w:eastAsia="zh-CN"/>
        </w:rPr>
        <w:t>0.092</w:t>
      </w:r>
      <w:r>
        <w:rPr>
          <w:color w:val="000000"/>
          <w:szCs w:val="21"/>
          <w:lang w:eastAsia="zh-CN"/>
        </w:rPr>
        <w:t>。不同估计量共同表明它更适合作为待验证线索，而不是结论。若只保留最显著的一格而省略检验族、替代估计和动态支持，就会造成选择性叙事。</w:t>
      </w:r>
    </w:p>
    <w:p w14:paraId="53615ECA" w14:textId="77777777" w:rsidR="00C423C0" w:rsidRDefault="00204B2F">
      <w:pPr>
        <w:ind w:firstLineChars="200" w:firstLine="420"/>
        <w:jc w:val="both"/>
        <w:rPr>
          <w:lang w:eastAsia="zh-CN"/>
        </w:rPr>
      </w:pPr>
      <w:r>
        <w:rPr>
          <w:color w:val="000000"/>
          <w:szCs w:val="21"/>
          <w:lang w:eastAsia="zh-CN"/>
        </w:rPr>
        <w:t>任一命名口径进一步说明，行政层级不能通过简单合并获得更清晰的效应。</w:t>
      </w:r>
      <w:r>
        <w:rPr>
          <w:color w:val="000000"/>
          <w:szCs w:val="21"/>
          <w:lang w:eastAsia="zh-CN"/>
        </w:rPr>
        <w:t>any_post</w:t>
      </w:r>
      <w:r>
        <w:rPr>
          <w:color w:val="000000"/>
          <w:szCs w:val="21"/>
          <w:lang w:eastAsia="zh-CN"/>
        </w:rPr>
        <w:t>在完成项目数和报告数上为负、在问题金额上为正，但三项均不精确。合并处理同时包含本级身份改变、辖区示范扩散以及二者重叠，理论含义比</w:t>
      </w:r>
      <w:r>
        <w:rPr>
          <w:color w:val="000000"/>
          <w:szCs w:val="21"/>
          <w:lang w:eastAsia="zh-CN"/>
        </w:rPr>
        <w:t>direct</w:t>
      </w:r>
      <w:r>
        <w:rPr>
          <w:color w:val="000000"/>
          <w:szCs w:val="21"/>
          <w:lang w:eastAsia="zh-CN"/>
        </w:rPr>
        <w:t>或</w:t>
      </w:r>
      <w:r>
        <w:rPr>
          <w:color w:val="000000"/>
          <w:szCs w:val="21"/>
          <w:lang w:eastAsia="zh-CN"/>
        </w:rPr>
        <w:t>exposure</w:t>
      </w:r>
      <w:r>
        <w:rPr>
          <w:color w:val="000000"/>
          <w:szCs w:val="21"/>
          <w:lang w:eastAsia="zh-CN"/>
        </w:rPr>
        <w:t>更弱。因此，</w:t>
      </w:r>
      <w:r>
        <w:rPr>
          <w:color w:val="000000"/>
          <w:szCs w:val="21"/>
          <w:lang w:eastAsia="zh-CN"/>
        </w:rPr>
        <w:t>any_post</w:t>
      </w:r>
      <w:r>
        <w:rPr>
          <w:color w:val="000000"/>
          <w:szCs w:val="21"/>
          <w:lang w:eastAsia="zh-CN"/>
        </w:rPr>
        <w:t>仅用于回答</w:t>
      </w:r>
      <w:r>
        <w:rPr>
          <w:color w:val="000000"/>
          <w:szCs w:val="21"/>
          <w:lang w:eastAsia="zh-CN"/>
        </w:rPr>
        <w:t>“</w:t>
      </w:r>
      <w:r>
        <w:rPr>
          <w:color w:val="000000"/>
          <w:szCs w:val="21"/>
          <w:lang w:eastAsia="zh-CN"/>
        </w:rPr>
        <w:t>不区分层级时总体是否出现明显断点</w:t>
      </w:r>
      <w:r>
        <w:rPr>
          <w:color w:val="000000"/>
          <w:szCs w:val="21"/>
          <w:lang w:eastAsia="zh-CN"/>
        </w:rPr>
        <w:t>”</w:t>
      </w:r>
      <w:r>
        <w:rPr>
          <w:color w:val="000000"/>
          <w:szCs w:val="21"/>
          <w:lang w:eastAsia="zh-CN"/>
        </w:rPr>
        <w:t>，不能被解释为一个平均的荣誉效应，更不能据其符号反推市县传导机制。</w:t>
      </w:r>
    </w:p>
    <w:p w14:paraId="5EBC1026" w14:textId="77777777" w:rsidR="00C423C0" w:rsidRDefault="00204B2F">
      <w:pPr>
        <w:ind w:firstLineChars="200" w:firstLine="420"/>
        <w:jc w:val="both"/>
        <w:rPr>
          <w:lang w:eastAsia="zh-CN"/>
        </w:rPr>
      </w:pPr>
      <w:r>
        <w:rPr>
          <w:color w:val="000000"/>
          <w:szCs w:val="21"/>
          <w:lang w:eastAsia="zh-CN"/>
        </w:rPr>
        <w:t>安慰剂和置换检验回答的问题也不同。提前两年与纯前期伪处理用于检查政策发生前是否已有类似跳变，城市置换则比较真实处理分配与随机分配下的系数位置。它们没有发现直接授牌</w:t>
      </w:r>
      <w:r>
        <w:rPr>
          <w:color w:val="000000"/>
          <w:szCs w:val="21"/>
          <w:lang w:eastAsia="zh-CN"/>
        </w:rPr>
        <w:t>Cmpl</w:t>
      </w:r>
      <w:r>
        <w:rPr>
          <w:color w:val="000000"/>
          <w:szCs w:val="21"/>
          <w:lang w:eastAsia="zh-CN"/>
        </w:rPr>
        <w:t>系数特别异常，为谨慎解释提供了补充依据；但安慰剂不显著并不能自动证明平行趋势成立（</w:t>
      </w:r>
      <w:r>
        <w:rPr>
          <w:color w:val="000000"/>
          <w:szCs w:val="21"/>
          <w:lang w:eastAsia="zh-CN"/>
        </w:rPr>
        <w:t>Roth</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Rambachan and Roth</w:t>
      </w:r>
      <w:r>
        <w:rPr>
          <w:color w:val="000000"/>
          <w:szCs w:val="21"/>
          <w:lang w:eastAsia="zh-CN"/>
        </w:rPr>
        <w:t>，</w:t>
      </w:r>
      <w:r>
        <w:rPr>
          <w:color w:val="000000"/>
          <w:szCs w:val="21"/>
          <w:lang w:eastAsia="zh-CN"/>
        </w:rPr>
        <w:t>2023</w:t>
      </w:r>
      <w:r>
        <w:rPr>
          <w:color w:val="000000"/>
          <w:szCs w:val="21"/>
          <w:lang w:eastAsia="zh-CN"/>
        </w:rPr>
        <w:t>），置换</w:t>
      </w:r>
      <w:r>
        <w:rPr>
          <w:color w:val="000000"/>
          <w:szCs w:val="21"/>
          <w:lang w:eastAsia="zh-CN"/>
        </w:rPr>
        <w:t>p</w:t>
      </w:r>
      <w:r>
        <w:rPr>
          <w:color w:val="000000"/>
          <w:szCs w:val="21"/>
          <w:lang w:eastAsia="zh-CN"/>
        </w:rPr>
        <w:t>值较大也不能处理处理时点由城市自身条件选择的问题。因而这些检验是证据链的一部分，而不是因果识别的通行证。</w:t>
      </w:r>
    </w:p>
    <w:p w14:paraId="6FC476EA" w14:textId="77777777" w:rsidR="00C423C0" w:rsidRDefault="00204B2F">
      <w:pPr>
        <w:ind w:firstLineChars="200" w:firstLine="420"/>
        <w:jc w:val="both"/>
        <w:rPr>
          <w:lang w:eastAsia="zh-CN"/>
        </w:rPr>
      </w:pPr>
      <w:r>
        <w:rPr>
          <w:color w:val="000000"/>
          <w:szCs w:val="21"/>
          <w:lang w:eastAsia="zh-CN"/>
        </w:rPr>
        <w:t>按照预先设定的证据分级，本文把</w:t>
      </w:r>
      <w:r>
        <w:rPr>
          <w:color w:val="000000"/>
          <w:szCs w:val="21"/>
          <w:lang w:eastAsia="zh-CN"/>
        </w:rPr>
        <w:t>“</w:t>
      </w:r>
      <w:r>
        <w:rPr>
          <w:color w:val="000000"/>
          <w:szCs w:val="21"/>
          <w:lang w:eastAsia="zh-CN"/>
        </w:rPr>
        <w:t>三项直接授牌结果均不精确</w:t>
      </w:r>
      <w:r>
        <w:rPr>
          <w:color w:val="000000"/>
          <w:szCs w:val="21"/>
          <w:lang w:eastAsia="zh-CN"/>
        </w:rPr>
        <w:t>”</w:t>
      </w:r>
      <w:r>
        <w:rPr>
          <w:color w:val="000000"/>
          <w:szCs w:val="21"/>
          <w:lang w:eastAsia="zh-CN"/>
        </w:rPr>
        <w:t>列为主要发现，把</w:t>
      </w:r>
      <w:r>
        <w:rPr>
          <w:color w:val="000000"/>
          <w:szCs w:val="21"/>
          <w:lang w:eastAsia="zh-CN"/>
        </w:rPr>
        <w:t>“</w:t>
      </w:r>
      <w:r>
        <w:rPr>
          <w:color w:val="000000"/>
          <w:szCs w:val="21"/>
          <w:lang w:eastAsia="zh-CN"/>
        </w:rPr>
        <w:t>县区暴露</w:t>
      </w:r>
      <w:r>
        <w:rPr>
          <w:color w:val="000000"/>
          <w:szCs w:val="21"/>
          <w:lang w:eastAsia="zh-CN"/>
        </w:rPr>
        <w:t>Cmpl</w:t>
      </w:r>
      <w:r>
        <w:rPr>
          <w:color w:val="000000"/>
          <w:szCs w:val="21"/>
          <w:lang w:eastAsia="zh-CN"/>
        </w:rPr>
        <w:t>出现未校正负向信号</w:t>
      </w:r>
      <w:r>
        <w:rPr>
          <w:color w:val="000000"/>
          <w:szCs w:val="21"/>
          <w:lang w:eastAsia="zh-CN"/>
        </w:rPr>
        <w:t>”</w:t>
      </w:r>
      <w:r>
        <w:rPr>
          <w:color w:val="000000"/>
          <w:szCs w:val="21"/>
          <w:lang w:eastAsia="zh-CN"/>
        </w:rPr>
        <w:t>列为次要线索，把</w:t>
      </w:r>
      <w:r>
        <w:rPr>
          <w:color w:val="000000"/>
          <w:szCs w:val="21"/>
          <w:lang w:eastAsia="zh-CN"/>
        </w:rPr>
        <w:t>AFMPA</w:t>
      </w:r>
      <w:r>
        <w:rPr>
          <w:color w:val="000000"/>
          <w:szCs w:val="21"/>
          <w:lang w:eastAsia="zh-CN"/>
        </w:rPr>
        <w:t>在个别样本中的大幅变化列为敏感性警报。这样的层级安排同时考虑方向一致性、区间精度、多重检验和规格稳定性。它避免以单一星号组织论文，也使政策含义与数据支持程度保持一致：现阶段最合理的结论是尚未观察到荣誉命名对普通审计总量的稳定平均反应。</w:t>
      </w:r>
    </w:p>
    <w:p w14:paraId="5F12EB89"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五、异质性与进一步讨论</w:t>
      </w:r>
    </w:p>
    <w:p w14:paraId="73E2E2C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（一）基线能力与财政空间</w:t>
      </w:r>
    </w:p>
    <w:p w14:paraId="6222B75F" w14:textId="77777777" w:rsidR="00C423C0" w:rsidRDefault="00204B2F">
      <w:pPr>
        <w:ind w:firstLineChars="200" w:firstLine="420"/>
        <w:jc w:val="both"/>
        <w:rPr>
          <w:lang w:eastAsia="zh-CN"/>
        </w:rPr>
      </w:pPr>
      <w:r>
        <w:rPr>
          <w:color w:val="000000"/>
          <w:szCs w:val="21"/>
          <w:lang w:eastAsia="zh-CN"/>
        </w:rPr>
        <w:t>为检验</w:t>
      </w:r>
      <w:r>
        <w:rPr>
          <w:color w:val="000000"/>
          <w:szCs w:val="21"/>
          <w:lang w:eastAsia="zh-CN"/>
        </w:rPr>
        <w:t>H3</w:t>
      </w:r>
      <w:r>
        <w:rPr>
          <w:color w:val="000000"/>
          <w:szCs w:val="21"/>
          <w:lang w:eastAsia="zh-CN"/>
        </w:rPr>
        <w:t>，本文用</w:t>
      </w:r>
      <w:r>
        <w:rPr>
          <w:color w:val="000000"/>
          <w:szCs w:val="21"/>
          <w:lang w:eastAsia="zh-CN"/>
        </w:rPr>
        <w:t>2016</w:t>
      </w:r>
      <w:r>
        <w:rPr>
          <w:color w:val="000000"/>
          <w:szCs w:val="21"/>
          <w:lang w:eastAsia="zh-CN"/>
        </w:rPr>
        <w:t>年及以前的完成审计项目数均值衡量基线审计能力，用处理前财政收入对数减财政支出对数的均值衡量财政空间，并在城市层面按中位数二分。该划分完全基于处理前信息。交互模型的系数含义是：</w:t>
      </w:r>
      <w:r>
        <w:rPr>
          <w:color w:val="000000"/>
          <w:szCs w:val="21"/>
          <w:lang w:eastAsia="zh-CN"/>
        </w:rPr>
        <w:t>direct_post</w:t>
      </w:r>
      <w:r>
        <w:rPr>
          <w:color w:val="000000"/>
          <w:szCs w:val="21"/>
          <w:lang w:eastAsia="zh-CN"/>
        </w:rPr>
        <w:t>项对应低组，交互项表示高组相对于低组的差异。按照因果推断中调节效应的解释要求，交互项仅用于刻画异质性，不作为机制证据（江艇，</w:t>
      </w:r>
      <w:r>
        <w:rPr>
          <w:color w:val="000000"/>
          <w:szCs w:val="21"/>
          <w:lang w:eastAsia="zh-CN"/>
        </w:rPr>
        <w:t>2022</w:t>
      </w:r>
      <w:r>
        <w:rPr>
          <w:color w:val="000000"/>
          <w:szCs w:val="21"/>
          <w:lang w:eastAsia="zh-CN"/>
        </w:rPr>
        <w:t>）。</w:t>
      </w:r>
    </w:p>
    <w:p w14:paraId="68E191A6" w14:textId="77777777" w:rsidR="00C423C0" w:rsidRDefault="00204B2F">
      <w:pPr>
        <w:keepNext/>
        <w:jc w:val="center"/>
        <w:rPr>
          <w:lang w:eastAsia="zh-CN"/>
        </w:rPr>
      </w:pPr>
      <w:r>
        <w:rPr>
          <w:b/>
          <w:bCs/>
          <w:color w:val="000000"/>
          <w:szCs w:val="21"/>
          <w:lang w:eastAsia="zh-CN"/>
        </w:rPr>
        <w:lastRenderedPageBreak/>
        <w:t>表</w:t>
      </w:r>
      <w:r>
        <w:rPr>
          <w:b/>
          <w:bCs/>
          <w:color w:val="000000"/>
          <w:szCs w:val="21"/>
          <w:lang w:eastAsia="zh-CN"/>
        </w:rPr>
        <w:t xml:space="preserve">11 </w:t>
      </w:r>
      <w:r>
        <w:rPr>
          <w:b/>
          <w:bCs/>
          <w:color w:val="000000"/>
          <w:szCs w:val="21"/>
          <w:lang w:eastAsia="zh-CN"/>
        </w:rPr>
        <w:t>基线能力与财政空间的交互估计</w:t>
      </w:r>
    </w:p>
    <w:tbl>
      <w:tblPr>
        <w:tblW w:w="8200" w:type="dxa"/>
        <w:tblLayout w:type="fixed"/>
        <w:tblLook w:val="04A0" w:firstRow="1" w:lastRow="0" w:firstColumn="1" w:lastColumn="0" w:noHBand="0" w:noVBand="1"/>
      </w:tblPr>
      <w:tblGrid>
        <w:gridCol w:w="1665"/>
        <w:gridCol w:w="1752"/>
        <w:gridCol w:w="1665"/>
        <w:gridCol w:w="1840"/>
        <w:gridCol w:w="1278"/>
      </w:tblGrid>
      <w:tr w:rsidR="00C423C0" w14:paraId="58085AA7" w14:textId="77777777">
        <w:trPr>
          <w:cantSplit/>
          <w:tblHeader/>
        </w:trPr>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09D7ADA" w14:textId="77777777" w:rsidR="00C423C0" w:rsidRDefault="00204B2F">
            <w:pPr>
              <w:jc w:val="center"/>
            </w:pPr>
            <w:r>
              <w:rPr>
                <w:b/>
                <w:bCs/>
                <w:color w:val="000000"/>
                <w:sz w:val="18"/>
                <w:szCs w:val="18"/>
              </w:rPr>
              <w:t>分组变量</w:t>
            </w:r>
          </w:p>
        </w:tc>
        <w:tc>
          <w:tcPr>
            <w:tcW w:w="175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7EC61A" w14:textId="77777777" w:rsidR="00C423C0" w:rsidRDefault="00204B2F">
            <w:pPr>
              <w:jc w:val="center"/>
            </w:pPr>
            <w:r>
              <w:rPr>
                <w:b/>
                <w:bCs/>
                <w:color w:val="000000"/>
                <w:sz w:val="18"/>
                <w:szCs w:val="18"/>
              </w:rPr>
              <w:t>结果</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E82A32C" w14:textId="77777777" w:rsidR="00C423C0" w:rsidRDefault="00204B2F">
            <w:pPr>
              <w:jc w:val="center"/>
            </w:pPr>
            <w:r>
              <w:rPr>
                <w:b/>
                <w:bCs/>
                <w:color w:val="000000"/>
                <w:sz w:val="18"/>
                <w:szCs w:val="18"/>
              </w:rPr>
              <w:t>低组</w:t>
            </w:r>
            <w:r>
              <w:rPr>
                <w:b/>
                <w:bCs/>
                <w:color w:val="000000"/>
                <w:sz w:val="18"/>
                <w:szCs w:val="18"/>
              </w:rPr>
              <w:t>direct β</w:t>
            </w:r>
            <w:r>
              <w:rPr>
                <w:b/>
                <w:bCs/>
                <w:color w:val="000000"/>
                <w:sz w:val="18"/>
                <w:szCs w:val="18"/>
              </w:rPr>
              <w:t>（</w:t>
            </w:r>
            <w:r>
              <w:rPr>
                <w:b/>
                <w:bCs/>
                <w:color w:val="000000"/>
                <w:sz w:val="18"/>
                <w:szCs w:val="18"/>
              </w:rPr>
              <w:t>p</w:t>
            </w:r>
            <w:r>
              <w:rPr>
                <w:b/>
                <w:bCs/>
                <w:color w:val="000000"/>
                <w:sz w:val="18"/>
                <w:szCs w:val="18"/>
              </w:rPr>
              <w:t>）</w:t>
            </w:r>
          </w:p>
        </w:tc>
        <w:tc>
          <w:tcPr>
            <w:tcW w:w="18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BA8CA6" w14:textId="77777777" w:rsidR="00C423C0" w:rsidRDefault="00204B2F">
            <w:pPr>
              <w:jc w:val="center"/>
            </w:pPr>
            <w:r>
              <w:rPr>
                <w:b/>
                <w:bCs/>
                <w:color w:val="000000"/>
                <w:sz w:val="18"/>
                <w:szCs w:val="18"/>
              </w:rPr>
              <w:t>高组差异</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127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3B2A8F3" w14:textId="77777777" w:rsidR="00C423C0" w:rsidRDefault="00204B2F">
            <w:pPr>
              <w:jc w:val="center"/>
            </w:pPr>
            <w:r>
              <w:rPr>
                <w:b/>
                <w:bCs/>
                <w:color w:val="000000"/>
                <w:sz w:val="18"/>
                <w:szCs w:val="18"/>
              </w:rPr>
              <w:t>N</w:t>
            </w:r>
          </w:p>
        </w:tc>
      </w:tr>
      <w:tr w:rsidR="00C423C0" w14:paraId="3BCA7524" w14:textId="77777777">
        <w:trPr>
          <w:cantSplit/>
        </w:trPr>
        <w:tc>
          <w:tcPr>
            <w:tcW w:w="1665" w:type="dxa"/>
            <w:tcBorders>
              <w:top w:val="nil"/>
              <w:left w:val="nil"/>
              <w:bottom w:val="nil"/>
              <w:right w:val="nil"/>
            </w:tcBorders>
            <w:tcMar>
              <w:top w:w="35" w:type="dxa"/>
              <w:left w:w="55" w:type="dxa"/>
              <w:bottom w:w="35" w:type="dxa"/>
              <w:right w:w="55" w:type="dxa"/>
            </w:tcMar>
          </w:tcPr>
          <w:p w14:paraId="538A937B"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0648B539"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2E5CEF86" w14:textId="77777777" w:rsidR="00C423C0" w:rsidRDefault="00204B2F">
            <w:pPr>
              <w:jc w:val="center"/>
            </w:pPr>
            <w:r>
              <w:rPr>
                <w:color w:val="000000"/>
                <w:sz w:val="18"/>
                <w:szCs w:val="18"/>
              </w:rPr>
              <w:t>0.191 (0.022)</w:t>
            </w:r>
          </w:p>
        </w:tc>
        <w:tc>
          <w:tcPr>
            <w:tcW w:w="1840" w:type="dxa"/>
            <w:tcBorders>
              <w:top w:val="nil"/>
              <w:left w:val="nil"/>
              <w:bottom w:val="nil"/>
              <w:right w:val="nil"/>
            </w:tcBorders>
            <w:tcMar>
              <w:top w:w="35" w:type="dxa"/>
              <w:left w:w="55" w:type="dxa"/>
              <w:bottom w:w="35" w:type="dxa"/>
              <w:right w:w="55" w:type="dxa"/>
            </w:tcMar>
          </w:tcPr>
          <w:p w14:paraId="3E5DBAC7" w14:textId="77777777" w:rsidR="00C423C0" w:rsidRDefault="00204B2F">
            <w:pPr>
              <w:jc w:val="center"/>
            </w:pPr>
            <w:r>
              <w:rPr>
                <w:color w:val="000000"/>
                <w:sz w:val="18"/>
                <w:szCs w:val="18"/>
              </w:rPr>
              <w:t>-0.411 (0.011)</w:t>
            </w:r>
          </w:p>
        </w:tc>
        <w:tc>
          <w:tcPr>
            <w:tcW w:w="1278" w:type="dxa"/>
            <w:tcBorders>
              <w:top w:val="nil"/>
              <w:left w:val="nil"/>
              <w:bottom w:val="nil"/>
              <w:right w:val="nil"/>
            </w:tcBorders>
            <w:tcMar>
              <w:top w:w="35" w:type="dxa"/>
              <w:left w:w="55" w:type="dxa"/>
              <w:bottom w:w="35" w:type="dxa"/>
              <w:right w:w="55" w:type="dxa"/>
            </w:tcMar>
          </w:tcPr>
          <w:p w14:paraId="2CD328A1" w14:textId="77777777" w:rsidR="00C423C0" w:rsidRDefault="00204B2F">
            <w:pPr>
              <w:jc w:val="center"/>
            </w:pPr>
            <w:r>
              <w:rPr>
                <w:color w:val="000000"/>
                <w:sz w:val="18"/>
                <w:szCs w:val="18"/>
              </w:rPr>
              <w:t>4,624</w:t>
            </w:r>
          </w:p>
        </w:tc>
      </w:tr>
      <w:tr w:rsidR="00C423C0" w14:paraId="13DDE744" w14:textId="77777777">
        <w:trPr>
          <w:cantSplit/>
        </w:trPr>
        <w:tc>
          <w:tcPr>
            <w:tcW w:w="1665" w:type="dxa"/>
            <w:tcBorders>
              <w:top w:val="nil"/>
              <w:left w:val="nil"/>
              <w:bottom w:val="nil"/>
              <w:right w:val="nil"/>
            </w:tcBorders>
            <w:tcMar>
              <w:top w:w="35" w:type="dxa"/>
              <w:left w:w="55" w:type="dxa"/>
              <w:bottom w:w="35" w:type="dxa"/>
              <w:right w:w="55" w:type="dxa"/>
            </w:tcMar>
          </w:tcPr>
          <w:p w14:paraId="60FCB8F2"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5A501812"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4DB8438E" w14:textId="77777777" w:rsidR="00C423C0" w:rsidRDefault="00204B2F">
            <w:pPr>
              <w:jc w:val="center"/>
            </w:pPr>
            <w:r>
              <w:rPr>
                <w:color w:val="000000"/>
                <w:sz w:val="18"/>
                <w:szCs w:val="18"/>
              </w:rPr>
              <w:t>0.113 (0.192)</w:t>
            </w:r>
          </w:p>
        </w:tc>
        <w:tc>
          <w:tcPr>
            <w:tcW w:w="1840" w:type="dxa"/>
            <w:tcBorders>
              <w:top w:val="nil"/>
              <w:left w:val="nil"/>
              <w:bottom w:val="nil"/>
              <w:right w:val="nil"/>
            </w:tcBorders>
            <w:tcMar>
              <w:top w:w="35" w:type="dxa"/>
              <w:left w:w="55" w:type="dxa"/>
              <w:bottom w:w="35" w:type="dxa"/>
              <w:right w:w="55" w:type="dxa"/>
            </w:tcMar>
          </w:tcPr>
          <w:p w14:paraId="31047055" w14:textId="77777777" w:rsidR="00C423C0" w:rsidRDefault="00204B2F">
            <w:pPr>
              <w:jc w:val="center"/>
            </w:pPr>
            <w:r>
              <w:rPr>
                <w:color w:val="000000"/>
                <w:sz w:val="18"/>
                <w:szCs w:val="18"/>
              </w:rPr>
              <w:t>-0.211 (0.292)</w:t>
            </w:r>
          </w:p>
        </w:tc>
        <w:tc>
          <w:tcPr>
            <w:tcW w:w="1278" w:type="dxa"/>
            <w:tcBorders>
              <w:top w:val="nil"/>
              <w:left w:val="nil"/>
              <w:bottom w:val="nil"/>
              <w:right w:val="nil"/>
            </w:tcBorders>
            <w:tcMar>
              <w:top w:w="35" w:type="dxa"/>
              <w:left w:w="55" w:type="dxa"/>
              <w:bottom w:w="35" w:type="dxa"/>
              <w:right w:w="55" w:type="dxa"/>
            </w:tcMar>
          </w:tcPr>
          <w:p w14:paraId="12564D3D" w14:textId="77777777" w:rsidR="00C423C0" w:rsidRDefault="00204B2F">
            <w:pPr>
              <w:jc w:val="center"/>
            </w:pPr>
            <w:r>
              <w:rPr>
                <w:color w:val="000000"/>
                <w:sz w:val="18"/>
                <w:szCs w:val="18"/>
              </w:rPr>
              <w:t>4,587</w:t>
            </w:r>
          </w:p>
        </w:tc>
      </w:tr>
      <w:tr w:rsidR="00C423C0" w14:paraId="512A9DD0" w14:textId="77777777">
        <w:trPr>
          <w:cantSplit/>
        </w:trPr>
        <w:tc>
          <w:tcPr>
            <w:tcW w:w="1665" w:type="dxa"/>
            <w:tcBorders>
              <w:top w:val="nil"/>
              <w:left w:val="nil"/>
              <w:bottom w:val="nil"/>
              <w:right w:val="nil"/>
            </w:tcBorders>
            <w:tcMar>
              <w:top w:w="35" w:type="dxa"/>
              <w:left w:w="55" w:type="dxa"/>
              <w:bottom w:w="35" w:type="dxa"/>
              <w:right w:w="55" w:type="dxa"/>
            </w:tcMar>
          </w:tcPr>
          <w:p w14:paraId="42FDE7D5"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21B39ED6" w14:textId="77777777" w:rsidR="00C423C0" w:rsidRDefault="00204B2F">
            <w:pPr>
              <w:jc w:val="center"/>
            </w:pPr>
            <w:r>
              <w:rPr>
                <w:color w:val="000000"/>
                <w:sz w:val="18"/>
                <w:szCs w:val="18"/>
              </w:rPr>
              <w:t>查出主要问题金额</w:t>
            </w:r>
          </w:p>
        </w:tc>
        <w:tc>
          <w:tcPr>
            <w:tcW w:w="1665" w:type="dxa"/>
            <w:tcBorders>
              <w:top w:val="nil"/>
              <w:left w:val="nil"/>
              <w:bottom w:val="nil"/>
              <w:right w:val="nil"/>
            </w:tcBorders>
            <w:tcMar>
              <w:top w:w="35" w:type="dxa"/>
              <w:left w:w="55" w:type="dxa"/>
              <w:bottom w:w="35" w:type="dxa"/>
              <w:right w:w="55" w:type="dxa"/>
            </w:tcMar>
          </w:tcPr>
          <w:p w14:paraId="02E14406" w14:textId="77777777" w:rsidR="00C423C0" w:rsidRDefault="00204B2F">
            <w:pPr>
              <w:jc w:val="center"/>
            </w:pPr>
            <w:r>
              <w:rPr>
                <w:color w:val="000000"/>
                <w:sz w:val="18"/>
                <w:szCs w:val="18"/>
              </w:rPr>
              <w:t>0.259 (0.106)</w:t>
            </w:r>
          </w:p>
        </w:tc>
        <w:tc>
          <w:tcPr>
            <w:tcW w:w="1840" w:type="dxa"/>
            <w:tcBorders>
              <w:top w:val="nil"/>
              <w:left w:val="nil"/>
              <w:bottom w:val="nil"/>
              <w:right w:val="nil"/>
            </w:tcBorders>
            <w:tcMar>
              <w:top w:w="35" w:type="dxa"/>
              <w:left w:w="55" w:type="dxa"/>
              <w:bottom w:w="35" w:type="dxa"/>
              <w:right w:w="55" w:type="dxa"/>
            </w:tcMar>
          </w:tcPr>
          <w:p w14:paraId="16FB4A36" w14:textId="77777777" w:rsidR="00C423C0" w:rsidRDefault="00204B2F">
            <w:pPr>
              <w:jc w:val="center"/>
            </w:pPr>
            <w:r>
              <w:rPr>
                <w:color w:val="000000"/>
                <w:sz w:val="18"/>
                <w:szCs w:val="18"/>
              </w:rPr>
              <w:t>-0.459 (0.149)</w:t>
            </w:r>
          </w:p>
        </w:tc>
        <w:tc>
          <w:tcPr>
            <w:tcW w:w="1278" w:type="dxa"/>
            <w:tcBorders>
              <w:top w:val="nil"/>
              <w:left w:val="nil"/>
              <w:bottom w:val="nil"/>
              <w:right w:val="nil"/>
            </w:tcBorders>
            <w:tcMar>
              <w:top w:w="35" w:type="dxa"/>
              <w:left w:w="55" w:type="dxa"/>
              <w:bottom w:w="35" w:type="dxa"/>
              <w:right w:w="55" w:type="dxa"/>
            </w:tcMar>
          </w:tcPr>
          <w:p w14:paraId="415ABDA8" w14:textId="77777777" w:rsidR="00C423C0" w:rsidRDefault="00204B2F">
            <w:pPr>
              <w:jc w:val="center"/>
            </w:pPr>
            <w:r>
              <w:rPr>
                <w:color w:val="000000"/>
                <w:sz w:val="18"/>
                <w:szCs w:val="18"/>
              </w:rPr>
              <w:t>4,623</w:t>
            </w:r>
          </w:p>
        </w:tc>
      </w:tr>
      <w:tr w:rsidR="00C423C0" w14:paraId="7C357FCC" w14:textId="77777777">
        <w:trPr>
          <w:cantSplit/>
        </w:trPr>
        <w:tc>
          <w:tcPr>
            <w:tcW w:w="1665" w:type="dxa"/>
            <w:tcBorders>
              <w:top w:val="nil"/>
              <w:left w:val="nil"/>
              <w:bottom w:val="nil"/>
              <w:right w:val="nil"/>
            </w:tcBorders>
            <w:tcMar>
              <w:top w:w="35" w:type="dxa"/>
              <w:left w:w="55" w:type="dxa"/>
              <w:bottom w:w="35" w:type="dxa"/>
              <w:right w:w="55" w:type="dxa"/>
            </w:tcMar>
          </w:tcPr>
          <w:p w14:paraId="6AF50ED9" w14:textId="77777777" w:rsidR="00C423C0" w:rsidRDefault="00204B2F">
            <w:pPr>
              <w:jc w:val="center"/>
            </w:pPr>
            <w:r>
              <w:rPr>
                <w:color w:val="000000"/>
                <w:sz w:val="18"/>
                <w:szCs w:val="18"/>
              </w:rPr>
              <w:t>基线财政空间</w:t>
            </w:r>
          </w:p>
        </w:tc>
        <w:tc>
          <w:tcPr>
            <w:tcW w:w="1752" w:type="dxa"/>
            <w:tcBorders>
              <w:top w:val="nil"/>
              <w:left w:val="nil"/>
              <w:bottom w:val="nil"/>
              <w:right w:val="nil"/>
            </w:tcBorders>
            <w:tcMar>
              <w:top w:w="35" w:type="dxa"/>
              <w:left w:w="55" w:type="dxa"/>
              <w:bottom w:w="35" w:type="dxa"/>
              <w:right w:w="55" w:type="dxa"/>
            </w:tcMar>
          </w:tcPr>
          <w:p w14:paraId="56479650"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135E6218" w14:textId="77777777" w:rsidR="00C423C0" w:rsidRDefault="00204B2F">
            <w:pPr>
              <w:jc w:val="center"/>
            </w:pPr>
            <w:r>
              <w:rPr>
                <w:color w:val="000000"/>
                <w:sz w:val="18"/>
                <w:szCs w:val="18"/>
              </w:rPr>
              <w:t>0.245 (0.045)</w:t>
            </w:r>
          </w:p>
        </w:tc>
        <w:tc>
          <w:tcPr>
            <w:tcW w:w="1840" w:type="dxa"/>
            <w:tcBorders>
              <w:top w:val="nil"/>
              <w:left w:val="nil"/>
              <w:bottom w:val="nil"/>
              <w:right w:val="nil"/>
            </w:tcBorders>
            <w:tcMar>
              <w:top w:w="35" w:type="dxa"/>
              <w:left w:w="55" w:type="dxa"/>
              <w:bottom w:w="35" w:type="dxa"/>
              <w:right w:w="55" w:type="dxa"/>
            </w:tcMar>
          </w:tcPr>
          <w:p w14:paraId="26E5DCD5" w14:textId="77777777" w:rsidR="00C423C0" w:rsidRDefault="00204B2F">
            <w:pPr>
              <w:jc w:val="center"/>
            </w:pPr>
            <w:r>
              <w:rPr>
                <w:color w:val="000000"/>
                <w:sz w:val="18"/>
                <w:szCs w:val="18"/>
              </w:rPr>
              <w:t>-0.338 (0.019)</w:t>
            </w:r>
          </w:p>
        </w:tc>
        <w:tc>
          <w:tcPr>
            <w:tcW w:w="1278" w:type="dxa"/>
            <w:tcBorders>
              <w:top w:val="nil"/>
              <w:left w:val="nil"/>
              <w:bottom w:val="nil"/>
              <w:right w:val="nil"/>
            </w:tcBorders>
            <w:tcMar>
              <w:top w:w="35" w:type="dxa"/>
              <w:left w:w="55" w:type="dxa"/>
              <w:bottom w:w="35" w:type="dxa"/>
              <w:right w:w="55" w:type="dxa"/>
            </w:tcMar>
          </w:tcPr>
          <w:p w14:paraId="5B558E00" w14:textId="77777777" w:rsidR="00C423C0" w:rsidRDefault="00204B2F">
            <w:pPr>
              <w:jc w:val="center"/>
            </w:pPr>
            <w:r>
              <w:rPr>
                <w:color w:val="000000"/>
                <w:sz w:val="18"/>
                <w:szCs w:val="18"/>
              </w:rPr>
              <w:t>4,624</w:t>
            </w:r>
          </w:p>
        </w:tc>
      </w:tr>
      <w:tr w:rsidR="00C423C0" w14:paraId="15817382" w14:textId="77777777">
        <w:trPr>
          <w:cantSplit/>
        </w:trPr>
        <w:tc>
          <w:tcPr>
            <w:tcW w:w="1665" w:type="dxa"/>
            <w:tcBorders>
              <w:top w:val="nil"/>
              <w:left w:val="nil"/>
              <w:bottom w:val="nil"/>
              <w:right w:val="nil"/>
            </w:tcBorders>
            <w:tcMar>
              <w:top w:w="35" w:type="dxa"/>
              <w:left w:w="55" w:type="dxa"/>
              <w:bottom w:w="35" w:type="dxa"/>
              <w:right w:w="55" w:type="dxa"/>
            </w:tcMar>
          </w:tcPr>
          <w:p w14:paraId="2B74A13C" w14:textId="77777777" w:rsidR="00C423C0" w:rsidRDefault="00204B2F">
            <w:pPr>
              <w:jc w:val="center"/>
            </w:pPr>
            <w:r>
              <w:rPr>
                <w:color w:val="000000"/>
                <w:sz w:val="18"/>
                <w:szCs w:val="18"/>
              </w:rPr>
              <w:t>基线财政空间</w:t>
            </w:r>
          </w:p>
        </w:tc>
        <w:tc>
          <w:tcPr>
            <w:tcW w:w="1752" w:type="dxa"/>
            <w:tcBorders>
              <w:top w:val="nil"/>
              <w:left w:val="nil"/>
              <w:bottom w:val="nil"/>
              <w:right w:val="nil"/>
            </w:tcBorders>
            <w:tcMar>
              <w:top w:w="35" w:type="dxa"/>
              <w:left w:w="55" w:type="dxa"/>
              <w:bottom w:w="35" w:type="dxa"/>
              <w:right w:w="55" w:type="dxa"/>
            </w:tcMar>
          </w:tcPr>
          <w:p w14:paraId="345A3278"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034EFDDD" w14:textId="77777777" w:rsidR="00C423C0" w:rsidRDefault="00204B2F">
            <w:pPr>
              <w:jc w:val="center"/>
            </w:pPr>
            <w:r>
              <w:rPr>
                <w:color w:val="000000"/>
                <w:sz w:val="18"/>
                <w:szCs w:val="18"/>
              </w:rPr>
              <w:t>0.197 (0.111)</w:t>
            </w:r>
          </w:p>
        </w:tc>
        <w:tc>
          <w:tcPr>
            <w:tcW w:w="1840" w:type="dxa"/>
            <w:tcBorders>
              <w:top w:val="nil"/>
              <w:left w:val="nil"/>
              <w:bottom w:val="nil"/>
              <w:right w:val="nil"/>
            </w:tcBorders>
            <w:tcMar>
              <w:top w:w="35" w:type="dxa"/>
              <w:left w:w="55" w:type="dxa"/>
              <w:bottom w:w="35" w:type="dxa"/>
              <w:right w:w="55" w:type="dxa"/>
            </w:tcMar>
          </w:tcPr>
          <w:p w14:paraId="086DB9B7" w14:textId="77777777" w:rsidR="00C423C0" w:rsidRDefault="00204B2F">
            <w:pPr>
              <w:jc w:val="center"/>
            </w:pPr>
            <w:r>
              <w:rPr>
                <w:color w:val="000000"/>
                <w:sz w:val="18"/>
                <w:szCs w:val="18"/>
              </w:rPr>
              <w:t>-0.271 (0.082)</w:t>
            </w:r>
          </w:p>
        </w:tc>
        <w:tc>
          <w:tcPr>
            <w:tcW w:w="1278" w:type="dxa"/>
            <w:tcBorders>
              <w:top w:val="nil"/>
              <w:left w:val="nil"/>
              <w:bottom w:val="nil"/>
              <w:right w:val="nil"/>
            </w:tcBorders>
            <w:tcMar>
              <w:top w:w="35" w:type="dxa"/>
              <w:left w:w="55" w:type="dxa"/>
              <w:bottom w:w="35" w:type="dxa"/>
              <w:right w:w="55" w:type="dxa"/>
            </w:tcMar>
          </w:tcPr>
          <w:p w14:paraId="747A5E52" w14:textId="77777777" w:rsidR="00C423C0" w:rsidRDefault="00204B2F">
            <w:pPr>
              <w:jc w:val="center"/>
            </w:pPr>
            <w:r>
              <w:rPr>
                <w:color w:val="000000"/>
                <w:sz w:val="18"/>
                <w:szCs w:val="18"/>
              </w:rPr>
              <w:t>4,587</w:t>
            </w:r>
          </w:p>
        </w:tc>
      </w:tr>
      <w:tr w:rsidR="00C423C0" w14:paraId="54C49DE7" w14:textId="77777777">
        <w:trPr>
          <w:cantSplit/>
        </w:trPr>
        <w:tc>
          <w:tcPr>
            <w:tcW w:w="1665" w:type="dxa"/>
            <w:tcBorders>
              <w:top w:val="nil"/>
              <w:left w:val="nil"/>
              <w:bottom w:val="single" w:sz="8" w:space="0" w:color="000000"/>
              <w:right w:val="nil"/>
            </w:tcBorders>
            <w:tcMar>
              <w:top w:w="35" w:type="dxa"/>
              <w:left w:w="55" w:type="dxa"/>
              <w:bottom w:w="35" w:type="dxa"/>
              <w:right w:w="55" w:type="dxa"/>
            </w:tcMar>
          </w:tcPr>
          <w:p w14:paraId="2238F302" w14:textId="77777777" w:rsidR="00C423C0" w:rsidRDefault="00204B2F">
            <w:pPr>
              <w:jc w:val="center"/>
            </w:pPr>
            <w:r>
              <w:rPr>
                <w:color w:val="000000"/>
                <w:sz w:val="18"/>
                <w:szCs w:val="18"/>
              </w:rPr>
              <w:t>基线财政空间</w:t>
            </w:r>
          </w:p>
        </w:tc>
        <w:tc>
          <w:tcPr>
            <w:tcW w:w="1752" w:type="dxa"/>
            <w:tcBorders>
              <w:top w:val="nil"/>
              <w:left w:val="nil"/>
              <w:bottom w:val="single" w:sz="8" w:space="0" w:color="000000"/>
              <w:right w:val="nil"/>
            </w:tcBorders>
            <w:tcMar>
              <w:top w:w="35" w:type="dxa"/>
              <w:left w:w="55" w:type="dxa"/>
              <w:bottom w:w="35" w:type="dxa"/>
              <w:right w:w="55" w:type="dxa"/>
            </w:tcMar>
          </w:tcPr>
          <w:p w14:paraId="7DCF50B7" w14:textId="77777777" w:rsidR="00C423C0" w:rsidRDefault="00204B2F">
            <w:pPr>
              <w:jc w:val="center"/>
            </w:pPr>
            <w:r>
              <w:rPr>
                <w:color w:val="000000"/>
                <w:sz w:val="18"/>
                <w:szCs w:val="18"/>
              </w:rPr>
              <w:t>查出主要问题金额</w:t>
            </w:r>
          </w:p>
        </w:tc>
        <w:tc>
          <w:tcPr>
            <w:tcW w:w="1665" w:type="dxa"/>
            <w:tcBorders>
              <w:top w:val="nil"/>
              <w:left w:val="nil"/>
              <w:bottom w:val="single" w:sz="8" w:space="0" w:color="000000"/>
              <w:right w:val="nil"/>
            </w:tcBorders>
            <w:tcMar>
              <w:top w:w="35" w:type="dxa"/>
              <w:left w:w="55" w:type="dxa"/>
              <w:bottom w:w="35" w:type="dxa"/>
              <w:right w:w="55" w:type="dxa"/>
            </w:tcMar>
          </w:tcPr>
          <w:p w14:paraId="15587724" w14:textId="77777777" w:rsidR="00C423C0" w:rsidRDefault="00204B2F">
            <w:pPr>
              <w:jc w:val="center"/>
            </w:pPr>
            <w:r>
              <w:rPr>
                <w:color w:val="000000"/>
                <w:sz w:val="18"/>
                <w:szCs w:val="18"/>
              </w:rPr>
              <w:t>0.086 (0.740)</w:t>
            </w:r>
          </w:p>
        </w:tc>
        <w:tc>
          <w:tcPr>
            <w:tcW w:w="1840" w:type="dxa"/>
            <w:tcBorders>
              <w:top w:val="nil"/>
              <w:left w:val="nil"/>
              <w:bottom w:val="single" w:sz="8" w:space="0" w:color="000000"/>
              <w:right w:val="nil"/>
            </w:tcBorders>
            <w:tcMar>
              <w:top w:w="35" w:type="dxa"/>
              <w:left w:w="55" w:type="dxa"/>
              <w:bottom w:w="35" w:type="dxa"/>
              <w:right w:w="55" w:type="dxa"/>
            </w:tcMar>
          </w:tcPr>
          <w:p w14:paraId="7DDF60E3" w14:textId="77777777" w:rsidR="00C423C0" w:rsidRDefault="00204B2F">
            <w:pPr>
              <w:jc w:val="center"/>
            </w:pPr>
            <w:r>
              <w:rPr>
                <w:color w:val="000000"/>
                <w:sz w:val="18"/>
                <w:szCs w:val="18"/>
              </w:rPr>
              <w:t>0.028 (0.928)</w:t>
            </w:r>
          </w:p>
        </w:tc>
        <w:tc>
          <w:tcPr>
            <w:tcW w:w="1278" w:type="dxa"/>
            <w:tcBorders>
              <w:top w:val="nil"/>
              <w:left w:val="nil"/>
              <w:bottom w:val="single" w:sz="8" w:space="0" w:color="000000"/>
              <w:right w:val="nil"/>
            </w:tcBorders>
            <w:tcMar>
              <w:top w:w="35" w:type="dxa"/>
              <w:left w:w="55" w:type="dxa"/>
              <w:bottom w:w="35" w:type="dxa"/>
              <w:right w:w="55" w:type="dxa"/>
            </w:tcMar>
          </w:tcPr>
          <w:p w14:paraId="7D94E93C" w14:textId="77777777" w:rsidR="00C423C0" w:rsidRDefault="00204B2F">
            <w:pPr>
              <w:jc w:val="center"/>
            </w:pPr>
            <w:r>
              <w:rPr>
                <w:color w:val="000000"/>
                <w:sz w:val="18"/>
                <w:szCs w:val="18"/>
              </w:rPr>
              <w:t>4,623</w:t>
            </w:r>
          </w:p>
        </w:tc>
      </w:tr>
    </w:tbl>
    <w:p w14:paraId="15EA918B" w14:textId="77777777" w:rsidR="00C423C0" w:rsidRDefault="00204B2F">
      <w:pPr>
        <w:ind w:firstLineChars="200" w:firstLine="300"/>
        <w:rPr>
          <w:lang w:eastAsia="zh-CN"/>
        </w:rPr>
      </w:pPr>
      <w:r>
        <w:rPr>
          <w:color w:val="000000"/>
          <w:sz w:val="15"/>
          <w:szCs w:val="15"/>
          <w:lang w:eastAsia="zh-CN"/>
        </w:rPr>
        <w:t>注：交互项为探索性分析，未对异质性检验族作多重检验校正；主文不把单一显著交互解释为已验证机制。</w:t>
      </w:r>
    </w:p>
    <w:p w14:paraId="62DE472D"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045D86B5" w14:textId="77777777" w:rsidR="00C423C0" w:rsidRDefault="00204B2F">
      <w:pPr>
        <w:ind w:firstLineChars="200" w:firstLine="420"/>
        <w:jc w:val="both"/>
        <w:rPr>
          <w:lang w:eastAsia="zh-CN"/>
        </w:rPr>
      </w:pPr>
      <w:r>
        <w:rPr>
          <w:color w:val="000000"/>
          <w:szCs w:val="21"/>
          <w:lang w:eastAsia="zh-CN"/>
        </w:rPr>
        <w:t>Cmpl</w:t>
      </w:r>
      <w:r>
        <w:rPr>
          <w:color w:val="000000"/>
          <w:szCs w:val="21"/>
          <w:lang w:eastAsia="zh-CN"/>
        </w:rPr>
        <w:t>的交互项在两个划分中均为负（基线能力</w:t>
      </w:r>
      <w:r>
        <w:rPr>
          <w:color w:val="000000"/>
          <w:szCs w:val="21"/>
          <w:lang w:eastAsia="zh-CN"/>
        </w:rPr>
        <w:t>−</w:t>
      </w:r>
      <w:r>
        <w:rPr>
          <w:color w:val="000000"/>
          <w:szCs w:val="21"/>
          <w:lang w:eastAsia="zh-CN"/>
        </w:rPr>
        <w:t>0.411</w:t>
      </w:r>
      <w:r>
        <w:rPr>
          <w:color w:val="000000"/>
          <w:szCs w:val="21"/>
          <w:lang w:eastAsia="zh-CN"/>
        </w:rPr>
        <w:t>，</w:t>
      </w:r>
      <w:r>
        <w:rPr>
          <w:color w:val="000000"/>
          <w:szCs w:val="21"/>
          <w:lang w:eastAsia="zh-CN"/>
        </w:rPr>
        <w:t>p=0.011</w:t>
      </w:r>
      <w:r>
        <w:rPr>
          <w:color w:val="000000"/>
          <w:szCs w:val="21"/>
          <w:lang w:eastAsia="zh-CN"/>
        </w:rPr>
        <w:t>；财政空间</w:t>
      </w:r>
      <w:r>
        <w:rPr>
          <w:color w:val="000000"/>
          <w:szCs w:val="21"/>
          <w:lang w:eastAsia="zh-CN"/>
        </w:rPr>
        <w:t>−</w:t>
      </w:r>
      <w:r>
        <w:rPr>
          <w:color w:val="000000"/>
          <w:szCs w:val="21"/>
          <w:lang w:eastAsia="zh-CN"/>
        </w:rPr>
        <w:t>0.338</w:t>
      </w:r>
      <w:r>
        <w:rPr>
          <w:color w:val="000000"/>
          <w:szCs w:val="21"/>
          <w:lang w:eastAsia="zh-CN"/>
        </w:rPr>
        <w:t>，</w:t>
      </w:r>
      <w:r>
        <w:rPr>
          <w:color w:val="000000"/>
          <w:szCs w:val="21"/>
          <w:lang w:eastAsia="zh-CN"/>
        </w:rPr>
        <w:t>p=0.019</w:t>
      </w:r>
      <w:r>
        <w:rPr>
          <w:color w:val="000000"/>
          <w:szCs w:val="21"/>
          <w:lang w:eastAsia="zh-CN"/>
        </w:rPr>
        <w:t>），意味着高基础组的边际变化小于低基础组。</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的相应交互项不精确。这个模式与</w:t>
      </w:r>
      <w:r>
        <w:rPr>
          <w:color w:val="000000"/>
          <w:szCs w:val="21"/>
          <w:lang w:eastAsia="zh-CN"/>
        </w:rPr>
        <w:t>“</w:t>
      </w:r>
      <w:r>
        <w:rPr>
          <w:color w:val="000000"/>
          <w:szCs w:val="21"/>
          <w:lang w:eastAsia="zh-CN"/>
        </w:rPr>
        <w:t>高基础城市存在产出上限或边际扩张空间更小</w:t>
      </w:r>
      <w:r>
        <w:rPr>
          <w:color w:val="000000"/>
          <w:szCs w:val="21"/>
          <w:lang w:eastAsia="zh-CN"/>
        </w:rPr>
        <w:t>”</w:t>
      </w:r>
      <w:r>
        <w:rPr>
          <w:color w:val="000000"/>
          <w:szCs w:val="21"/>
          <w:lang w:eastAsia="zh-CN"/>
        </w:rPr>
        <w:t>的解释相容，但也可能来自处理队列构成、未观测行政能力和测量误差。由于交互结果只在一个结果变量上较为清晰，</w:t>
      </w:r>
      <w:r>
        <w:rPr>
          <w:color w:val="000000"/>
          <w:szCs w:val="21"/>
          <w:lang w:eastAsia="zh-CN"/>
        </w:rPr>
        <w:t>H3</w:t>
      </w:r>
      <w:r>
        <w:rPr>
          <w:color w:val="000000"/>
          <w:szCs w:val="21"/>
          <w:lang w:eastAsia="zh-CN"/>
        </w:rPr>
        <w:t>只能得到有限支持。</w:t>
      </w:r>
    </w:p>
    <w:p w14:paraId="13057CD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（二）地区分组</w:t>
      </w:r>
    </w:p>
    <w:p w14:paraId="5491EDB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12 </w:t>
      </w:r>
      <w:r>
        <w:rPr>
          <w:b/>
          <w:bCs/>
          <w:color w:val="000000"/>
          <w:szCs w:val="21"/>
          <w:lang w:eastAsia="zh-CN"/>
        </w:rPr>
        <w:t>直接市级授牌的地区分组结果</w:t>
      </w:r>
    </w:p>
    <w:tbl>
      <w:tblPr>
        <w:tblW w:w="8200" w:type="dxa"/>
        <w:tblLayout w:type="fixed"/>
        <w:tblLook w:val="04A0" w:firstRow="1" w:lastRow="0" w:firstColumn="1" w:lastColumn="0" w:noHBand="0" w:noVBand="1"/>
      </w:tblPr>
      <w:tblGrid>
        <w:gridCol w:w="2015"/>
        <w:gridCol w:w="2059"/>
        <w:gridCol w:w="2059"/>
        <w:gridCol w:w="2067"/>
      </w:tblGrid>
      <w:tr w:rsidR="00C423C0" w14:paraId="3881B7C9" w14:textId="77777777">
        <w:trPr>
          <w:cantSplit/>
          <w:tblHeader/>
        </w:trPr>
        <w:tc>
          <w:tcPr>
            <w:tcW w:w="201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D5A2BA5" w14:textId="77777777" w:rsidR="00C423C0" w:rsidRDefault="00204B2F">
            <w:pPr>
              <w:jc w:val="center"/>
            </w:pPr>
            <w:r>
              <w:rPr>
                <w:b/>
                <w:bCs/>
                <w:color w:val="000000"/>
                <w:sz w:val="18"/>
                <w:szCs w:val="18"/>
              </w:rPr>
              <w:t>结果</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7495DCB" w14:textId="77777777" w:rsidR="00C423C0" w:rsidRDefault="00204B2F">
            <w:pPr>
              <w:jc w:val="center"/>
            </w:pPr>
            <w:r>
              <w:rPr>
                <w:b/>
                <w:bCs/>
                <w:color w:val="000000"/>
                <w:sz w:val="18"/>
                <w:szCs w:val="18"/>
              </w:rPr>
              <w:t>东部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9FEA2C" w14:textId="77777777" w:rsidR="00C423C0" w:rsidRDefault="00204B2F">
            <w:pPr>
              <w:jc w:val="center"/>
            </w:pPr>
            <w:r>
              <w:rPr>
                <w:b/>
                <w:bCs/>
                <w:color w:val="000000"/>
                <w:sz w:val="18"/>
                <w:szCs w:val="18"/>
              </w:rPr>
              <w:t>中部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20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5E76105" w14:textId="77777777" w:rsidR="00C423C0" w:rsidRDefault="00204B2F">
            <w:pPr>
              <w:jc w:val="center"/>
            </w:pPr>
            <w:r>
              <w:rPr>
                <w:b/>
                <w:bCs/>
                <w:color w:val="000000"/>
                <w:sz w:val="18"/>
                <w:szCs w:val="18"/>
              </w:rPr>
              <w:t>西部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r>
      <w:tr w:rsidR="00C423C0" w14:paraId="10CF6116" w14:textId="77777777">
        <w:trPr>
          <w:cantSplit/>
        </w:trPr>
        <w:tc>
          <w:tcPr>
            <w:tcW w:w="2015" w:type="dxa"/>
            <w:tcBorders>
              <w:top w:val="nil"/>
              <w:left w:val="nil"/>
              <w:bottom w:val="nil"/>
              <w:right w:val="nil"/>
            </w:tcBorders>
            <w:tcMar>
              <w:top w:w="35" w:type="dxa"/>
              <w:left w:w="55" w:type="dxa"/>
              <w:bottom w:w="35" w:type="dxa"/>
              <w:right w:w="55" w:type="dxa"/>
            </w:tcMar>
          </w:tcPr>
          <w:p w14:paraId="637471FC" w14:textId="77777777" w:rsidR="00C423C0" w:rsidRDefault="00204B2F">
            <w:pPr>
              <w:jc w:val="center"/>
            </w:pPr>
            <w:r>
              <w:rPr>
                <w:color w:val="000000"/>
                <w:sz w:val="18"/>
                <w:szCs w:val="18"/>
              </w:rPr>
              <w:t>完成审计项目数</w:t>
            </w:r>
          </w:p>
        </w:tc>
        <w:tc>
          <w:tcPr>
            <w:tcW w:w="2059" w:type="dxa"/>
            <w:tcBorders>
              <w:top w:val="nil"/>
              <w:left w:val="nil"/>
              <w:bottom w:val="nil"/>
              <w:right w:val="nil"/>
            </w:tcBorders>
            <w:tcMar>
              <w:top w:w="35" w:type="dxa"/>
              <w:left w:w="55" w:type="dxa"/>
              <w:bottom w:w="35" w:type="dxa"/>
              <w:right w:w="55" w:type="dxa"/>
            </w:tcMar>
          </w:tcPr>
          <w:p w14:paraId="0545B3D5" w14:textId="77777777" w:rsidR="00C423C0" w:rsidRDefault="00204B2F">
            <w:pPr>
              <w:jc w:val="center"/>
            </w:pPr>
            <w:r>
              <w:rPr>
                <w:color w:val="000000"/>
                <w:sz w:val="18"/>
                <w:szCs w:val="18"/>
              </w:rPr>
              <w:t>-0.064 (0.435)</w:t>
            </w:r>
          </w:p>
        </w:tc>
        <w:tc>
          <w:tcPr>
            <w:tcW w:w="2059" w:type="dxa"/>
            <w:tcBorders>
              <w:top w:val="nil"/>
              <w:left w:val="nil"/>
              <w:bottom w:val="nil"/>
              <w:right w:val="nil"/>
            </w:tcBorders>
            <w:tcMar>
              <w:top w:w="35" w:type="dxa"/>
              <w:left w:w="55" w:type="dxa"/>
              <w:bottom w:w="35" w:type="dxa"/>
              <w:right w:w="55" w:type="dxa"/>
            </w:tcMar>
          </w:tcPr>
          <w:p w14:paraId="5E109957" w14:textId="77777777" w:rsidR="00C423C0" w:rsidRDefault="00204B2F">
            <w:pPr>
              <w:jc w:val="center"/>
            </w:pPr>
            <w:r>
              <w:rPr>
                <w:color w:val="000000"/>
                <w:sz w:val="18"/>
                <w:szCs w:val="18"/>
              </w:rPr>
              <w:t>0.094 (0.311)</w:t>
            </w:r>
          </w:p>
        </w:tc>
        <w:tc>
          <w:tcPr>
            <w:tcW w:w="2067" w:type="dxa"/>
            <w:tcBorders>
              <w:top w:val="nil"/>
              <w:left w:val="nil"/>
              <w:bottom w:val="nil"/>
              <w:right w:val="nil"/>
            </w:tcBorders>
            <w:tcMar>
              <w:top w:w="35" w:type="dxa"/>
              <w:left w:w="55" w:type="dxa"/>
              <w:bottom w:w="35" w:type="dxa"/>
              <w:right w:w="55" w:type="dxa"/>
            </w:tcMar>
          </w:tcPr>
          <w:p w14:paraId="3DD789D4" w14:textId="77777777" w:rsidR="00C423C0" w:rsidRDefault="00204B2F">
            <w:pPr>
              <w:jc w:val="center"/>
            </w:pPr>
            <w:r>
              <w:rPr>
                <w:color w:val="000000"/>
                <w:sz w:val="18"/>
                <w:szCs w:val="18"/>
              </w:rPr>
              <w:t>0.353 (0.068)</w:t>
            </w:r>
          </w:p>
        </w:tc>
      </w:tr>
      <w:tr w:rsidR="00C423C0" w14:paraId="3DC56F15" w14:textId="77777777">
        <w:trPr>
          <w:cantSplit/>
        </w:trPr>
        <w:tc>
          <w:tcPr>
            <w:tcW w:w="2015" w:type="dxa"/>
            <w:tcBorders>
              <w:top w:val="nil"/>
              <w:left w:val="nil"/>
              <w:bottom w:val="nil"/>
              <w:right w:val="nil"/>
            </w:tcBorders>
            <w:tcMar>
              <w:top w:w="35" w:type="dxa"/>
              <w:left w:w="55" w:type="dxa"/>
              <w:bottom w:w="35" w:type="dxa"/>
              <w:right w:w="55" w:type="dxa"/>
            </w:tcMar>
          </w:tcPr>
          <w:p w14:paraId="7ECC3F03" w14:textId="77777777" w:rsidR="00C423C0" w:rsidRDefault="00204B2F">
            <w:pPr>
              <w:jc w:val="center"/>
            </w:pPr>
            <w:r>
              <w:rPr>
                <w:color w:val="000000"/>
                <w:sz w:val="18"/>
                <w:szCs w:val="18"/>
              </w:rPr>
              <w:t>审计报告数</w:t>
            </w:r>
          </w:p>
        </w:tc>
        <w:tc>
          <w:tcPr>
            <w:tcW w:w="2059" w:type="dxa"/>
            <w:tcBorders>
              <w:top w:val="nil"/>
              <w:left w:val="nil"/>
              <w:bottom w:val="nil"/>
              <w:right w:val="nil"/>
            </w:tcBorders>
            <w:tcMar>
              <w:top w:w="35" w:type="dxa"/>
              <w:left w:w="55" w:type="dxa"/>
              <w:bottom w:w="35" w:type="dxa"/>
              <w:right w:w="55" w:type="dxa"/>
            </w:tcMar>
          </w:tcPr>
          <w:p w14:paraId="7C9A54DD" w14:textId="77777777" w:rsidR="00C423C0" w:rsidRDefault="00204B2F">
            <w:pPr>
              <w:jc w:val="center"/>
            </w:pPr>
            <w:r>
              <w:rPr>
                <w:color w:val="000000"/>
                <w:sz w:val="18"/>
                <w:szCs w:val="18"/>
              </w:rPr>
              <w:t>-0.126 (0.115)</w:t>
            </w:r>
          </w:p>
        </w:tc>
        <w:tc>
          <w:tcPr>
            <w:tcW w:w="2059" w:type="dxa"/>
            <w:tcBorders>
              <w:top w:val="nil"/>
              <w:left w:val="nil"/>
              <w:bottom w:val="nil"/>
              <w:right w:val="nil"/>
            </w:tcBorders>
            <w:tcMar>
              <w:top w:w="35" w:type="dxa"/>
              <w:left w:w="55" w:type="dxa"/>
              <w:bottom w:w="35" w:type="dxa"/>
              <w:right w:w="55" w:type="dxa"/>
            </w:tcMar>
          </w:tcPr>
          <w:p w14:paraId="47B6AF60" w14:textId="77777777" w:rsidR="00C423C0" w:rsidRDefault="00204B2F">
            <w:pPr>
              <w:jc w:val="center"/>
            </w:pPr>
            <w:r>
              <w:rPr>
                <w:color w:val="000000"/>
                <w:sz w:val="18"/>
                <w:szCs w:val="18"/>
              </w:rPr>
              <w:t>0.186 (0.170)</w:t>
            </w:r>
          </w:p>
        </w:tc>
        <w:tc>
          <w:tcPr>
            <w:tcW w:w="2067" w:type="dxa"/>
            <w:tcBorders>
              <w:top w:val="nil"/>
              <w:left w:val="nil"/>
              <w:bottom w:val="nil"/>
              <w:right w:val="nil"/>
            </w:tcBorders>
            <w:tcMar>
              <w:top w:w="35" w:type="dxa"/>
              <w:left w:w="55" w:type="dxa"/>
              <w:bottom w:w="35" w:type="dxa"/>
              <w:right w:w="55" w:type="dxa"/>
            </w:tcMar>
          </w:tcPr>
          <w:p w14:paraId="4672D0EA" w14:textId="77777777" w:rsidR="00C423C0" w:rsidRDefault="00204B2F">
            <w:pPr>
              <w:jc w:val="center"/>
            </w:pPr>
            <w:r>
              <w:rPr>
                <w:color w:val="000000"/>
                <w:sz w:val="18"/>
                <w:szCs w:val="18"/>
              </w:rPr>
              <w:t>0.368 (0.068)</w:t>
            </w:r>
          </w:p>
        </w:tc>
      </w:tr>
      <w:tr w:rsidR="00C423C0" w14:paraId="452D0397" w14:textId="77777777">
        <w:trPr>
          <w:cantSplit/>
        </w:trPr>
        <w:tc>
          <w:tcPr>
            <w:tcW w:w="2015" w:type="dxa"/>
            <w:tcBorders>
              <w:top w:val="nil"/>
              <w:left w:val="nil"/>
              <w:bottom w:val="single" w:sz="8" w:space="0" w:color="000000"/>
              <w:right w:val="nil"/>
            </w:tcBorders>
            <w:tcMar>
              <w:top w:w="35" w:type="dxa"/>
              <w:left w:w="55" w:type="dxa"/>
              <w:bottom w:w="35" w:type="dxa"/>
              <w:right w:w="55" w:type="dxa"/>
            </w:tcMar>
          </w:tcPr>
          <w:p w14:paraId="5A435CCF" w14:textId="77777777" w:rsidR="00C423C0" w:rsidRDefault="00204B2F">
            <w:pPr>
              <w:jc w:val="center"/>
            </w:pPr>
            <w:r>
              <w:rPr>
                <w:color w:val="000000"/>
                <w:sz w:val="18"/>
                <w:szCs w:val="18"/>
              </w:rPr>
              <w:t>查出主要问题金额</w:t>
            </w:r>
          </w:p>
        </w:tc>
        <w:tc>
          <w:tcPr>
            <w:tcW w:w="2059" w:type="dxa"/>
            <w:tcBorders>
              <w:top w:val="nil"/>
              <w:left w:val="nil"/>
              <w:bottom w:val="single" w:sz="8" w:space="0" w:color="000000"/>
              <w:right w:val="nil"/>
            </w:tcBorders>
            <w:tcMar>
              <w:top w:w="35" w:type="dxa"/>
              <w:left w:w="55" w:type="dxa"/>
              <w:bottom w:w="35" w:type="dxa"/>
              <w:right w:w="55" w:type="dxa"/>
            </w:tcMar>
          </w:tcPr>
          <w:p w14:paraId="654C456B" w14:textId="77777777" w:rsidR="00C423C0" w:rsidRDefault="00204B2F">
            <w:pPr>
              <w:jc w:val="center"/>
            </w:pPr>
            <w:r>
              <w:rPr>
                <w:color w:val="000000"/>
                <w:sz w:val="18"/>
                <w:szCs w:val="18"/>
              </w:rPr>
              <w:t>-0.032 (0.859)</w:t>
            </w:r>
          </w:p>
        </w:tc>
        <w:tc>
          <w:tcPr>
            <w:tcW w:w="2059" w:type="dxa"/>
            <w:tcBorders>
              <w:top w:val="nil"/>
              <w:left w:val="nil"/>
              <w:bottom w:val="single" w:sz="8" w:space="0" w:color="000000"/>
              <w:right w:val="nil"/>
            </w:tcBorders>
            <w:tcMar>
              <w:top w:w="35" w:type="dxa"/>
              <w:left w:w="55" w:type="dxa"/>
              <w:bottom w:w="35" w:type="dxa"/>
              <w:right w:w="55" w:type="dxa"/>
            </w:tcMar>
          </w:tcPr>
          <w:p w14:paraId="3A0FFA01" w14:textId="77777777" w:rsidR="00C423C0" w:rsidRDefault="00204B2F">
            <w:pPr>
              <w:jc w:val="center"/>
            </w:pPr>
            <w:r>
              <w:rPr>
                <w:color w:val="000000"/>
                <w:sz w:val="18"/>
                <w:szCs w:val="18"/>
              </w:rPr>
              <w:t>0.152 (0.654)</w:t>
            </w:r>
          </w:p>
        </w:tc>
        <w:tc>
          <w:tcPr>
            <w:tcW w:w="2067" w:type="dxa"/>
            <w:tcBorders>
              <w:top w:val="nil"/>
              <w:left w:val="nil"/>
              <w:bottom w:val="single" w:sz="8" w:space="0" w:color="000000"/>
              <w:right w:val="nil"/>
            </w:tcBorders>
            <w:tcMar>
              <w:top w:w="35" w:type="dxa"/>
              <w:left w:w="55" w:type="dxa"/>
              <w:bottom w:w="35" w:type="dxa"/>
              <w:right w:w="55" w:type="dxa"/>
            </w:tcMar>
          </w:tcPr>
          <w:p w14:paraId="11F6D3EE" w14:textId="77777777" w:rsidR="00C423C0" w:rsidRDefault="00204B2F">
            <w:pPr>
              <w:jc w:val="center"/>
            </w:pPr>
            <w:r>
              <w:rPr>
                <w:color w:val="000000"/>
                <w:sz w:val="18"/>
                <w:szCs w:val="18"/>
              </w:rPr>
              <w:t>-0.049 (0.894)</w:t>
            </w:r>
          </w:p>
        </w:tc>
      </w:tr>
    </w:tbl>
    <w:p w14:paraId="6AEF7F2F" w14:textId="77777777" w:rsidR="00C423C0" w:rsidRDefault="00204B2F">
      <w:pPr>
        <w:ind w:firstLineChars="200" w:firstLine="300"/>
        <w:rPr>
          <w:lang w:eastAsia="zh-CN"/>
        </w:rPr>
      </w:pPr>
      <w:r>
        <w:rPr>
          <w:color w:val="000000"/>
          <w:sz w:val="15"/>
          <w:szCs w:val="15"/>
          <w:lang w:eastAsia="zh-CN"/>
        </w:rPr>
        <w:t>注：地区分组使用省份静态映射；所有列含城市、年份固定效应和四个对数控制。分组结果为探索性关联，不作地区因果差异解释。</w:t>
      </w:r>
    </w:p>
    <w:p w14:paraId="00EF2B49"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25C30B6" w14:textId="77777777" w:rsidR="00C423C0" w:rsidRDefault="00204B2F">
      <w:pPr>
        <w:ind w:firstLineChars="200" w:firstLine="420"/>
        <w:jc w:val="both"/>
        <w:rPr>
          <w:lang w:eastAsia="zh-CN"/>
        </w:rPr>
      </w:pPr>
      <w:r>
        <w:rPr>
          <w:color w:val="000000"/>
          <w:szCs w:val="21"/>
          <w:lang w:eastAsia="zh-CN"/>
        </w:rPr>
        <w:t>西部</w:t>
      </w:r>
      <w:r>
        <w:rPr>
          <w:color w:val="000000"/>
          <w:szCs w:val="21"/>
          <w:lang w:eastAsia="zh-CN"/>
        </w:rPr>
        <w:t>Cmpl</w:t>
      </w:r>
      <w:r>
        <w:rPr>
          <w:color w:val="000000"/>
          <w:szCs w:val="21"/>
          <w:lang w:eastAsia="zh-CN"/>
        </w:rPr>
        <w:t>和</w:t>
      </w:r>
      <w:r>
        <w:rPr>
          <w:color w:val="000000"/>
          <w:szCs w:val="21"/>
          <w:lang w:eastAsia="zh-CN"/>
        </w:rPr>
        <w:t>NARI</w:t>
      </w:r>
      <w:r>
        <w:rPr>
          <w:color w:val="000000"/>
          <w:szCs w:val="21"/>
          <w:lang w:eastAsia="zh-CN"/>
        </w:rPr>
        <w:t>的点估计分别为</w:t>
      </w:r>
      <w:r>
        <w:rPr>
          <w:color w:val="000000"/>
          <w:szCs w:val="21"/>
          <w:lang w:eastAsia="zh-CN"/>
        </w:rPr>
        <w:t>0.353</w:t>
      </w:r>
      <w:r>
        <w:rPr>
          <w:color w:val="000000"/>
          <w:szCs w:val="21"/>
          <w:lang w:eastAsia="zh-CN"/>
        </w:rPr>
        <w:t>和</w:t>
      </w:r>
      <w:r>
        <w:rPr>
          <w:color w:val="000000"/>
          <w:szCs w:val="21"/>
          <w:lang w:eastAsia="zh-CN"/>
        </w:rPr>
        <w:t>0.368</w:t>
      </w:r>
      <w:r>
        <w:rPr>
          <w:color w:val="000000"/>
          <w:szCs w:val="21"/>
          <w:lang w:eastAsia="zh-CN"/>
        </w:rPr>
        <w:t>，</w:t>
      </w:r>
      <w:r>
        <w:rPr>
          <w:color w:val="000000"/>
          <w:szCs w:val="21"/>
          <w:lang w:eastAsia="zh-CN"/>
        </w:rPr>
        <w:t>p</w:t>
      </w:r>
      <w:r>
        <w:rPr>
          <w:color w:val="000000"/>
          <w:szCs w:val="21"/>
          <w:lang w:eastAsia="zh-CN"/>
        </w:rPr>
        <w:t>值约为</w:t>
      </w:r>
      <w:r>
        <w:rPr>
          <w:color w:val="000000"/>
          <w:szCs w:val="21"/>
          <w:lang w:eastAsia="zh-CN"/>
        </w:rPr>
        <w:t>0.068</w:t>
      </w:r>
      <w:r>
        <w:rPr>
          <w:color w:val="000000"/>
          <w:szCs w:val="21"/>
          <w:lang w:eastAsia="zh-CN"/>
        </w:rPr>
        <w:t>；东部和中部相应系数较小且不精确。</w:t>
      </w:r>
      <w:r>
        <w:rPr>
          <w:color w:val="000000"/>
          <w:szCs w:val="21"/>
          <w:lang w:eastAsia="zh-CN"/>
        </w:rPr>
        <w:t>AFMPA</w:t>
      </w:r>
      <w:r>
        <w:rPr>
          <w:color w:val="000000"/>
          <w:szCs w:val="21"/>
          <w:lang w:eastAsia="zh-CN"/>
        </w:rPr>
        <w:t>在三个地区均不精确。由于地区样本和队列构成不同，表</w:t>
      </w:r>
      <w:r>
        <w:rPr>
          <w:color w:val="000000"/>
          <w:szCs w:val="21"/>
          <w:lang w:eastAsia="zh-CN"/>
        </w:rPr>
        <w:t>12</w:t>
      </w:r>
      <w:r>
        <w:rPr>
          <w:color w:val="000000"/>
          <w:szCs w:val="21"/>
          <w:lang w:eastAsia="zh-CN"/>
        </w:rPr>
        <w:t>只说明相关性分布，不能据此声称政策在西部更有效。</w:t>
      </w:r>
    </w:p>
    <w:p w14:paraId="55C5A1DD"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（三）结果变量结构与替代解释</w:t>
      </w:r>
    </w:p>
    <w:p w14:paraId="19DF884F"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13 </w:t>
      </w:r>
      <w:r>
        <w:rPr>
          <w:b/>
          <w:bCs/>
          <w:color w:val="000000"/>
          <w:szCs w:val="21"/>
          <w:lang w:eastAsia="zh-CN"/>
        </w:rPr>
        <w:t>三类核心审计产出的相关结构</w:t>
      </w:r>
    </w:p>
    <w:tbl>
      <w:tblPr>
        <w:tblW w:w="8200" w:type="dxa"/>
        <w:tblLayout w:type="fixed"/>
        <w:tblLook w:val="04A0" w:firstRow="1" w:lastRow="0" w:firstColumn="1" w:lastColumn="0" w:noHBand="0" w:noVBand="1"/>
      </w:tblPr>
      <w:tblGrid>
        <w:gridCol w:w="2015"/>
        <w:gridCol w:w="2059"/>
        <w:gridCol w:w="2059"/>
        <w:gridCol w:w="2067"/>
      </w:tblGrid>
      <w:tr w:rsidR="00C423C0" w14:paraId="0D41CBAF" w14:textId="77777777">
        <w:trPr>
          <w:cantSplit/>
          <w:tblHeader/>
        </w:trPr>
        <w:tc>
          <w:tcPr>
            <w:tcW w:w="201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F7CFD31" w14:textId="77777777" w:rsidR="00C423C0" w:rsidRDefault="00204B2F">
            <w:pPr>
              <w:jc w:val="center"/>
            </w:pPr>
            <w:r>
              <w:rPr>
                <w:b/>
                <w:bCs/>
                <w:color w:val="000000"/>
                <w:sz w:val="18"/>
                <w:szCs w:val="18"/>
              </w:rPr>
              <w:t>结果变量</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90A0702" w14:textId="77777777" w:rsidR="00C423C0" w:rsidRDefault="00204B2F">
            <w:pPr>
              <w:jc w:val="center"/>
            </w:pPr>
            <w:r>
              <w:rPr>
                <w:b/>
                <w:bCs/>
                <w:color w:val="000000"/>
                <w:sz w:val="18"/>
                <w:szCs w:val="18"/>
              </w:rPr>
              <w:t>完成项目数</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0BBB922" w14:textId="77777777" w:rsidR="00C423C0" w:rsidRDefault="00204B2F">
            <w:pPr>
              <w:jc w:val="center"/>
            </w:pPr>
            <w:r>
              <w:rPr>
                <w:b/>
                <w:bCs/>
                <w:color w:val="000000"/>
                <w:sz w:val="18"/>
                <w:szCs w:val="18"/>
              </w:rPr>
              <w:t>审计报告数</w:t>
            </w:r>
          </w:p>
        </w:tc>
        <w:tc>
          <w:tcPr>
            <w:tcW w:w="20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CBA2C48" w14:textId="77777777" w:rsidR="00C423C0" w:rsidRDefault="00204B2F">
            <w:pPr>
              <w:jc w:val="center"/>
            </w:pPr>
            <w:r>
              <w:rPr>
                <w:b/>
                <w:bCs/>
                <w:color w:val="000000"/>
                <w:sz w:val="18"/>
                <w:szCs w:val="18"/>
              </w:rPr>
              <w:t>主要问题金额</w:t>
            </w:r>
          </w:p>
        </w:tc>
      </w:tr>
      <w:tr w:rsidR="00C423C0" w14:paraId="41126546" w14:textId="77777777">
        <w:trPr>
          <w:cantSplit/>
        </w:trPr>
        <w:tc>
          <w:tcPr>
            <w:tcW w:w="2015" w:type="dxa"/>
            <w:tcBorders>
              <w:top w:val="nil"/>
              <w:left w:val="nil"/>
              <w:bottom w:val="nil"/>
              <w:right w:val="nil"/>
            </w:tcBorders>
            <w:tcMar>
              <w:top w:w="35" w:type="dxa"/>
              <w:left w:w="55" w:type="dxa"/>
              <w:bottom w:w="35" w:type="dxa"/>
              <w:right w:w="55" w:type="dxa"/>
            </w:tcMar>
          </w:tcPr>
          <w:p w14:paraId="302FA010" w14:textId="77777777" w:rsidR="00C423C0" w:rsidRDefault="00204B2F">
            <w:pPr>
              <w:jc w:val="center"/>
            </w:pPr>
            <w:r>
              <w:rPr>
                <w:color w:val="000000"/>
                <w:sz w:val="18"/>
                <w:szCs w:val="18"/>
              </w:rPr>
              <w:t>完成项目数</w:t>
            </w:r>
          </w:p>
        </w:tc>
        <w:tc>
          <w:tcPr>
            <w:tcW w:w="2059" w:type="dxa"/>
            <w:tcBorders>
              <w:top w:val="nil"/>
              <w:left w:val="nil"/>
              <w:bottom w:val="nil"/>
              <w:right w:val="nil"/>
            </w:tcBorders>
            <w:tcMar>
              <w:top w:w="35" w:type="dxa"/>
              <w:left w:w="55" w:type="dxa"/>
              <w:bottom w:w="35" w:type="dxa"/>
              <w:right w:w="55" w:type="dxa"/>
            </w:tcMar>
          </w:tcPr>
          <w:p w14:paraId="2E1C5517" w14:textId="77777777" w:rsidR="00C423C0" w:rsidRDefault="00204B2F">
            <w:pPr>
              <w:jc w:val="center"/>
            </w:pPr>
            <w:r>
              <w:rPr>
                <w:color w:val="000000"/>
                <w:sz w:val="18"/>
                <w:szCs w:val="18"/>
              </w:rPr>
              <w:t>1.00</w:t>
            </w:r>
          </w:p>
        </w:tc>
        <w:tc>
          <w:tcPr>
            <w:tcW w:w="2059" w:type="dxa"/>
            <w:tcBorders>
              <w:top w:val="nil"/>
              <w:left w:val="nil"/>
              <w:bottom w:val="nil"/>
              <w:right w:val="nil"/>
            </w:tcBorders>
            <w:tcMar>
              <w:top w:w="35" w:type="dxa"/>
              <w:left w:w="55" w:type="dxa"/>
              <w:bottom w:w="35" w:type="dxa"/>
              <w:right w:w="55" w:type="dxa"/>
            </w:tcMar>
          </w:tcPr>
          <w:p w14:paraId="0FF90D94" w14:textId="77777777" w:rsidR="00C423C0" w:rsidRDefault="00204B2F">
            <w:pPr>
              <w:jc w:val="center"/>
            </w:pPr>
            <w:r>
              <w:rPr>
                <w:color w:val="000000"/>
                <w:sz w:val="18"/>
                <w:szCs w:val="18"/>
              </w:rPr>
              <w:t>0.04</w:t>
            </w:r>
          </w:p>
        </w:tc>
        <w:tc>
          <w:tcPr>
            <w:tcW w:w="2067" w:type="dxa"/>
            <w:tcBorders>
              <w:top w:val="nil"/>
              <w:left w:val="nil"/>
              <w:bottom w:val="nil"/>
              <w:right w:val="nil"/>
            </w:tcBorders>
            <w:tcMar>
              <w:top w:w="35" w:type="dxa"/>
              <w:left w:w="55" w:type="dxa"/>
              <w:bottom w:w="35" w:type="dxa"/>
              <w:right w:w="55" w:type="dxa"/>
            </w:tcMar>
          </w:tcPr>
          <w:p w14:paraId="608A9F69" w14:textId="77777777" w:rsidR="00C423C0" w:rsidRDefault="00204B2F">
            <w:pPr>
              <w:jc w:val="center"/>
            </w:pPr>
            <w:r>
              <w:rPr>
                <w:color w:val="000000"/>
                <w:sz w:val="18"/>
                <w:szCs w:val="18"/>
              </w:rPr>
              <w:t>0.09</w:t>
            </w:r>
          </w:p>
        </w:tc>
      </w:tr>
      <w:tr w:rsidR="00C423C0" w14:paraId="5BC58CB8" w14:textId="77777777">
        <w:trPr>
          <w:cantSplit/>
        </w:trPr>
        <w:tc>
          <w:tcPr>
            <w:tcW w:w="2015" w:type="dxa"/>
            <w:tcBorders>
              <w:top w:val="nil"/>
              <w:left w:val="nil"/>
              <w:bottom w:val="nil"/>
              <w:right w:val="nil"/>
            </w:tcBorders>
            <w:tcMar>
              <w:top w:w="35" w:type="dxa"/>
              <w:left w:w="55" w:type="dxa"/>
              <w:bottom w:w="35" w:type="dxa"/>
              <w:right w:w="55" w:type="dxa"/>
            </w:tcMar>
          </w:tcPr>
          <w:p w14:paraId="79C3F802" w14:textId="77777777" w:rsidR="00C423C0" w:rsidRDefault="00204B2F">
            <w:pPr>
              <w:jc w:val="center"/>
            </w:pPr>
            <w:r>
              <w:rPr>
                <w:color w:val="000000"/>
                <w:sz w:val="18"/>
                <w:szCs w:val="18"/>
              </w:rPr>
              <w:t>审计报告数</w:t>
            </w:r>
          </w:p>
        </w:tc>
        <w:tc>
          <w:tcPr>
            <w:tcW w:w="2059" w:type="dxa"/>
            <w:tcBorders>
              <w:top w:val="nil"/>
              <w:left w:val="nil"/>
              <w:bottom w:val="nil"/>
              <w:right w:val="nil"/>
            </w:tcBorders>
            <w:tcMar>
              <w:top w:w="35" w:type="dxa"/>
              <w:left w:w="55" w:type="dxa"/>
              <w:bottom w:w="35" w:type="dxa"/>
              <w:right w:w="55" w:type="dxa"/>
            </w:tcMar>
          </w:tcPr>
          <w:p w14:paraId="6E0E4CCD" w14:textId="77777777" w:rsidR="00C423C0" w:rsidRDefault="00204B2F">
            <w:pPr>
              <w:jc w:val="center"/>
            </w:pPr>
            <w:r>
              <w:rPr>
                <w:color w:val="000000"/>
                <w:sz w:val="18"/>
                <w:szCs w:val="18"/>
              </w:rPr>
              <w:t>0.04</w:t>
            </w:r>
          </w:p>
        </w:tc>
        <w:tc>
          <w:tcPr>
            <w:tcW w:w="2059" w:type="dxa"/>
            <w:tcBorders>
              <w:top w:val="nil"/>
              <w:left w:val="nil"/>
              <w:bottom w:val="nil"/>
              <w:right w:val="nil"/>
            </w:tcBorders>
            <w:tcMar>
              <w:top w:w="35" w:type="dxa"/>
              <w:left w:w="55" w:type="dxa"/>
              <w:bottom w:w="35" w:type="dxa"/>
              <w:right w:w="55" w:type="dxa"/>
            </w:tcMar>
          </w:tcPr>
          <w:p w14:paraId="35A539DA" w14:textId="77777777" w:rsidR="00C423C0" w:rsidRDefault="00204B2F">
            <w:pPr>
              <w:jc w:val="center"/>
            </w:pPr>
            <w:r>
              <w:rPr>
                <w:color w:val="000000"/>
                <w:sz w:val="18"/>
                <w:szCs w:val="18"/>
              </w:rPr>
              <w:t>1.00</w:t>
            </w:r>
          </w:p>
        </w:tc>
        <w:tc>
          <w:tcPr>
            <w:tcW w:w="2067" w:type="dxa"/>
            <w:tcBorders>
              <w:top w:val="nil"/>
              <w:left w:val="nil"/>
              <w:bottom w:val="nil"/>
              <w:right w:val="nil"/>
            </w:tcBorders>
            <w:tcMar>
              <w:top w:w="35" w:type="dxa"/>
              <w:left w:w="55" w:type="dxa"/>
              <w:bottom w:w="35" w:type="dxa"/>
              <w:right w:w="55" w:type="dxa"/>
            </w:tcMar>
          </w:tcPr>
          <w:p w14:paraId="1EA930E5" w14:textId="77777777" w:rsidR="00C423C0" w:rsidRDefault="00204B2F">
            <w:pPr>
              <w:jc w:val="center"/>
            </w:pPr>
            <w:r>
              <w:rPr>
                <w:color w:val="000000"/>
                <w:sz w:val="18"/>
                <w:szCs w:val="18"/>
              </w:rPr>
              <w:t>0.00</w:t>
            </w:r>
          </w:p>
        </w:tc>
      </w:tr>
      <w:tr w:rsidR="00C423C0" w14:paraId="544A7048" w14:textId="77777777">
        <w:trPr>
          <w:cantSplit/>
        </w:trPr>
        <w:tc>
          <w:tcPr>
            <w:tcW w:w="2015" w:type="dxa"/>
            <w:tcBorders>
              <w:top w:val="nil"/>
              <w:left w:val="nil"/>
              <w:bottom w:val="single" w:sz="8" w:space="0" w:color="000000"/>
              <w:right w:val="nil"/>
            </w:tcBorders>
            <w:tcMar>
              <w:top w:w="35" w:type="dxa"/>
              <w:left w:w="55" w:type="dxa"/>
              <w:bottom w:w="35" w:type="dxa"/>
              <w:right w:w="55" w:type="dxa"/>
            </w:tcMar>
          </w:tcPr>
          <w:p w14:paraId="44B44C48" w14:textId="77777777" w:rsidR="00C423C0" w:rsidRDefault="00204B2F">
            <w:pPr>
              <w:jc w:val="center"/>
            </w:pPr>
            <w:r>
              <w:rPr>
                <w:color w:val="000000"/>
                <w:sz w:val="18"/>
                <w:szCs w:val="18"/>
              </w:rPr>
              <w:t>主要问题金额</w:t>
            </w:r>
          </w:p>
        </w:tc>
        <w:tc>
          <w:tcPr>
            <w:tcW w:w="2059" w:type="dxa"/>
            <w:tcBorders>
              <w:top w:val="nil"/>
              <w:left w:val="nil"/>
              <w:bottom w:val="single" w:sz="8" w:space="0" w:color="000000"/>
              <w:right w:val="nil"/>
            </w:tcBorders>
            <w:tcMar>
              <w:top w:w="35" w:type="dxa"/>
              <w:left w:w="55" w:type="dxa"/>
              <w:bottom w:w="35" w:type="dxa"/>
              <w:right w:w="55" w:type="dxa"/>
            </w:tcMar>
          </w:tcPr>
          <w:p w14:paraId="53DF2D0A" w14:textId="77777777" w:rsidR="00C423C0" w:rsidRDefault="00204B2F">
            <w:pPr>
              <w:jc w:val="center"/>
            </w:pPr>
            <w:r>
              <w:rPr>
                <w:color w:val="000000"/>
                <w:sz w:val="18"/>
                <w:szCs w:val="18"/>
              </w:rPr>
              <w:t>0.09</w:t>
            </w:r>
          </w:p>
        </w:tc>
        <w:tc>
          <w:tcPr>
            <w:tcW w:w="2059" w:type="dxa"/>
            <w:tcBorders>
              <w:top w:val="nil"/>
              <w:left w:val="nil"/>
              <w:bottom w:val="single" w:sz="8" w:space="0" w:color="000000"/>
              <w:right w:val="nil"/>
            </w:tcBorders>
            <w:tcMar>
              <w:top w:w="35" w:type="dxa"/>
              <w:left w:w="55" w:type="dxa"/>
              <w:bottom w:w="35" w:type="dxa"/>
              <w:right w:w="55" w:type="dxa"/>
            </w:tcMar>
          </w:tcPr>
          <w:p w14:paraId="33CFAC07" w14:textId="77777777" w:rsidR="00C423C0" w:rsidRDefault="00204B2F">
            <w:pPr>
              <w:jc w:val="center"/>
            </w:pPr>
            <w:r>
              <w:rPr>
                <w:color w:val="000000"/>
                <w:sz w:val="18"/>
                <w:szCs w:val="18"/>
              </w:rPr>
              <w:t>0.00</w:t>
            </w:r>
          </w:p>
        </w:tc>
        <w:tc>
          <w:tcPr>
            <w:tcW w:w="2067" w:type="dxa"/>
            <w:tcBorders>
              <w:top w:val="nil"/>
              <w:left w:val="nil"/>
              <w:bottom w:val="single" w:sz="8" w:space="0" w:color="000000"/>
              <w:right w:val="nil"/>
            </w:tcBorders>
            <w:tcMar>
              <w:top w:w="35" w:type="dxa"/>
              <w:left w:w="55" w:type="dxa"/>
              <w:bottom w:w="35" w:type="dxa"/>
              <w:right w:w="55" w:type="dxa"/>
            </w:tcMar>
          </w:tcPr>
          <w:p w14:paraId="410768C0" w14:textId="77777777" w:rsidR="00C423C0" w:rsidRDefault="00204B2F">
            <w:pPr>
              <w:jc w:val="center"/>
            </w:pPr>
            <w:r>
              <w:rPr>
                <w:color w:val="000000"/>
                <w:sz w:val="18"/>
                <w:szCs w:val="18"/>
              </w:rPr>
              <w:t>1.00</w:t>
            </w:r>
          </w:p>
        </w:tc>
      </w:tr>
    </w:tbl>
    <w:p w14:paraId="46C24E87" w14:textId="77777777" w:rsidR="00C423C0" w:rsidRDefault="00204B2F">
      <w:pPr>
        <w:ind w:firstLineChars="200" w:firstLine="300"/>
        <w:rPr>
          <w:lang w:eastAsia="zh-CN"/>
        </w:rPr>
      </w:pPr>
      <w:r>
        <w:rPr>
          <w:color w:val="000000"/>
          <w:sz w:val="15"/>
          <w:szCs w:val="15"/>
          <w:lang w:eastAsia="zh-CN"/>
        </w:rPr>
        <w:t>注：相关系数基于源值而非对数值；仅用于说明三类结果并非同一指标的重复记录。</w:t>
      </w:r>
    </w:p>
    <w:p w14:paraId="274B58C0"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0989113" w14:textId="77777777" w:rsidR="00C423C0" w:rsidRDefault="00204B2F">
      <w:pPr>
        <w:ind w:firstLineChars="200" w:firstLine="420"/>
        <w:jc w:val="both"/>
        <w:rPr>
          <w:lang w:eastAsia="zh-CN"/>
        </w:rPr>
      </w:pPr>
      <w:r>
        <w:rPr>
          <w:color w:val="000000"/>
          <w:szCs w:val="21"/>
          <w:lang w:eastAsia="zh-CN"/>
        </w:rPr>
        <w:t>三类核心结果存在相关但并不完全重合：完成项目数更接近数量维度，报告数反映正式输出，问题金额则受少数大额观察影响。因而</w:t>
      </w:r>
      <w:r>
        <w:rPr>
          <w:color w:val="000000"/>
          <w:szCs w:val="21"/>
          <w:lang w:eastAsia="zh-CN"/>
        </w:rPr>
        <w:t>“</w:t>
      </w:r>
      <w:r>
        <w:rPr>
          <w:color w:val="000000"/>
          <w:szCs w:val="21"/>
          <w:lang w:eastAsia="zh-CN"/>
        </w:rPr>
        <w:t>总量不变</w:t>
      </w:r>
      <w:r>
        <w:rPr>
          <w:color w:val="000000"/>
          <w:szCs w:val="21"/>
          <w:lang w:eastAsia="zh-CN"/>
        </w:rPr>
        <w:t>”</w:t>
      </w:r>
      <w:r>
        <w:rPr>
          <w:color w:val="000000"/>
          <w:szCs w:val="21"/>
          <w:lang w:eastAsia="zh-CN"/>
        </w:rPr>
        <w:t>并不等于</w:t>
      </w:r>
      <w:r>
        <w:rPr>
          <w:color w:val="000000"/>
          <w:szCs w:val="21"/>
          <w:lang w:eastAsia="zh-CN"/>
        </w:rPr>
        <w:t>“</w:t>
      </w:r>
      <w:r>
        <w:rPr>
          <w:color w:val="000000"/>
          <w:szCs w:val="21"/>
          <w:lang w:eastAsia="zh-CN"/>
        </w:rPr>
        <w:t>审计内容不变</w:t>
      </w:r>
      <w:r>
        <w:rPr>
          <w:color w:val="000000"/>
          <w:szCs w:val="21"/>
          <w:lang w:eastAsia="zh-CN"/>
        </w:rPr>
        <w:t>”</w:t>
      </w:r>
      <w:r>
        <w:rPr>
          <w:color w:val="000000"/>
          <w:szCs w:val="21"/>
          <w:lang w:eastAsia="zh-CN"/>
        </w:rPr>
        <w:t>，而</w:t>
      </w:r>
      <w:r>
        <w:rPr>
          <w:color w:val="000000"/>
          <w:szCs w:val="21"/>
          <w:lang w:eastAsia="zh-CN"/>
        </w:rPr>
        <w:t>AFMPA</w:t>
      </w:r>
      <w:r>
        <w:rPr>
          <w:color w:val="000000"/>
          <w:szCs w:val="21"/>
          <w:lang w:eastAsia="zh-CN"/>
        </w:rPr>
        <w:t>的高波动也解释了其在安慰剂和样本敏感性分析中的不稳定。为避免把相关结构</w:t>
      </w:r>
      <w:r>
        <w:rPr>
          <w:color w:val="000000"/>
          <w:szCs w:val="21"/>
          <w:lang w:eastAsia="zh-CN"/>
        </w:rPr>
        <w:lastRenderedPageBreak/>
        <w:t>误读为机制证据，本文不把</w:t>
      </w:r>
      <w:r>
        <w:rPr>
          <w:color w:val="000000"/>
          <w:szCs w:val="21"/>
          <w:lang w:eastAsia="zh-CN"/>
        </w:rPr>
        <w:t>AAPA</w:t>
      </w:r>
      <w:r>
        <w:rPr>
          <w:color w:val="000000"/>
          <w:szCs w:val="21"/>
          <w:lang w:eastAsia="zh-CN"/>
        </w:rPr>
        <w:t>、</w:t>
      </w:r>
      <w:r>
        <w:rPr>
          <w:color w:val="000000"/>
          <w:szCs w:val="21"/>
          <w:lang w:eastAsia="zh-CN"/>
        </w:rPr>
        <w:t>TJDID</w:t>
      </w:r>
      <w:r>
        <w:rPr>
          <w:color w:val="000000"/>
          <w:szCs w:val="21"/>
          <w:lang w:eastAsia="zh-CN"/>
        </w:rPr>
        <w:t>、</w:t>
      </w:r>
      <w:r>
        <w:rPr>
          <w:color w:val="000000"/>
          <w:szCs w:val="21"/>
          <w:lang w:eastAsia="zh-CN"/>
        </w:rPr>
        <w:t>PFAS</w:t>
      </w:r>
      <w:r>
        <w:rPr>
          <w:color w:val="000000"/>
          <w:szCs w:val="21"/>
          <w:lang w:eastAsia="zh-CN"/>
        </w:rPr>
        <w:t>和</w:t>
      </w:r>
      <w:r>
        <w:rPr>
          <w:color w:val="000000"/>
          <w:szCs w:val="21"/>
          <w:lang w:eastAsia="zh-CN"/>
        </w:rPr>
        <w:t>SubAdtInfo</w:t>
      </w:r>
      <w:r>
        <w:rPr>
          <w:color w:val="000000"/>
          <w:szCs w:val="21"/>
          <w:lang w:eastAsia="zh-CN"/>
        </w:rPr>
        <w:t>等字段直接转写为环境审计渠道；它们只在附录中作为补充描述。</w:t>
      </w:r>
    </w:p>
    <w:p w14:paraId="480238C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（四）识别边界与替代解释</w:t>
      </w:r>
    </w:p>
    <w:p w14:paraId="184910F3" w14:textId="77777777" w:rsidR="00C423C0" w:rsidRDefault="00204B2F">
      <w:pPr>
        <w:ind w:firstLineChars="200" w:firstLine="420"/>
        <w:jc w:val="both"/>
        <w:rPr>
          <w:lang w:eastAsia="zh-CN"/>
        </w:rPr>
      </w:pPr>
      <w:r>
        <w:rPr>
          <w:color w:val="000000"/>
          <w:szCs w:val="21"/>
          <w:lang w:eastAsia="zh-CN"/>
        </w:rPr>
        <w:t>首先，官方命名并非随机分配。先行队列可能具有更高生态压力、更强行政能力或更好的信息披露，城市固定效应只能吸收时间不变差异。其次，县区暴露的父级城市可能同时受到直接授牌或其他环保政策影响，</w:t>
      </w:r>
      <w:r>
        <w:rPr>
          <w:color w:val="000000"/>
          <w:szCs w:val="21"/>
          <w:lang w:eastAsia="zh-CN"/>
        </w:rPr>
        <w:t>52</w:t>
      </w:r>
      <w:r>
        <w:rPr>
          <w:color w:val="000000"/>
          <w:szCs w:val="21"/>
          <w:lang w:eastAsia="zh-CN"/>
        </w:rPr>
        <w:t>个重叠城市使单一处理臂难以解释为纯粹溢出。再次，年鉴匹配和审计缺报并非必然随机，完整样本可能偏向行政边界稳定、信息披露充分的城市。</w:t>
      </w:r>
    </w:p>
    <w:p w14:paraId="461BE7E9" w14:textId="77777777" w:rsidR="00C423C0" w:rsidRDefault="00204B2F">
      <w:pPr>
        <w:ind w:firstLineChars="200" w:firstLine="420"/>
        <w:jc w:val="both"/>
        <w:rPr>
          <w:lang w:eastAsia="zh-CN"/>
        </w:rPr>
      </w:pPr>
      <w:r>
        <w:rPr>
          <w:color w:val="000000"/>
          <w:szCs w:val="21"/>
          <w:lang w:eastAsia="zh-CN"/>
        </w:rPr>
        <w:t>最后，公告次年生效是研究者设定，不代表政策法律生效日。公告当年设定、平衡面板、前置期安慰剂和置换检验用于检查结果敏感性，但不消除处理时点误差、未映射县区和错位</w:t>
      </w:r>
      <w:r>
        <w:rPr>
          <w:color w:val="000000"/>
          <w:szCs w:val="21"/>
          <w:lang w:eastAsia="zh-CN"/>
        </w:rPr>
        <w:t>DID</w:t>
      </w:r>
      <w:r>
        <w:rPr>
          <w:color w:val="000000"/>
          <w:szCs w:val="21"/>
          <w:lang w:eastAsia="zh-CN"/>
        </w:rPr>
        <w:t>权重问题。正式因果研究仍需年份化行政代码交叉表、项目级环境审计数据和预先指定的现代错位</w:t>
      </w:r>
      <w:r>
        <w:rPr>
          <w:color w:val="000000"/>
          <w:szCs w:val="21"/>
          <w:lang w:eastAsia="zh-CN"/>
        </w:rPr>
        <w:t>DID</w:t>
      </w:r>
      <w:r>
        <w:rPr>
          <w:color w:val="000000"/>
          <w:szCs w:val="21"/>
          <w:lang w:eastAsia="zh-CN"/>
        </w:rPr>
        <w:t>估计（</w:t>
      </w:r>
      <w:r>
        <w:rPr>
          <w:color w:val="000000"/>
          <w:szCs w:val="21"/>
          <w:lang w:eastAsia="zh-CN"/>
        </w:rPr>
        <w:t>Sun and Abraham</w:t>
      </w:r>
      <w:r>
        <w:rPr>
          <w:color w:val="000000"/>
          <w:szCs w:val="21"/>
          <w:lang w:eastAsia="zh-CN"/>
        </w:rPr>
        <w:t>，</w:t>
      </w:r>
      <w:r>
        <w:rPr>
          <w:color w:val="000000"/>
          <w:szCs w:val="21"/>
          <w:lang w:eastAsia="zh-CN"/>
        </w:rPr>
        <w:t>2021</w:t>
      </w:r>
      <w:r>
        <w:rPr>
          <w:color w:val="000000"/>
          <w:szCs w:val="21"/>
          <w:lang w:eastAsia="zh-CN"/>
        </w:rPr>
        <w:t>；</w:t>
      </w:r>
      <w:r>
        <w:rPr>
          <w:color w:val="000000"/>
          <w:szCs w:val="21"/>
          <w:lang w:eastAsia="zh-CN"/>
        </w:rPr>
        <w:t>Athey and Imbens</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Butts and Gardner</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Roth and Sant’Anna</w:t>
      </w:r>
      <w:r>
        <w:rPr>
          <w:color w:val="000000"/>
          <w:szCs w:val="21"/>
          <w:lang w:eastAsia="zh-CN"/>
        </w:rPr>
        <w:t>，</w:t>
      </w:r>
      <w:r>
        <w:rPr>
          <w:color w:val="000000"/>
          <w:szCs w:val="21"/>
          <w:lang w:eastAsia="zh-CN"/>
        </w:rPr>
        <w:t>2023</w:t>
      </w:r>
      <w:r>
        <w:rPr>
          <w:color w:val="000000"/>
          <w:szCs w:val="21"/>
          <w:lang w:eastAsia="zh-CN"/>
        </w:rPr>
        <w:t>；</w:t>
      </w:r>
      <w:r>
        <w:rPr>
          <w:color w:val="000000"/>
          <w:szCs w:val="21"/>
          <w:lang w:eastAsia="zh-CN"/>
        </w:rPr>
        <w:t>Borusyak et al.</w:t>
      </w:r>
      <w:r>
        <w:rPr>
          <w:color w:val="000000"/>
          <w:szCs w:val="21"/>
          <w:lang w:eastAsia="zh-CN"/>
        </w:rPr>
        <w:t>，</w:t>
      </w:r>
      <w:r>
        <w:rPr>
          <w:color w:val="000000"/>
          <w:szCs w:val="21"/>
          <w:lang w:eastAsia="zh-CN"/>
        </w:rPr>
        <w:t>2024</w:t>
      </w:r>
      <w:r>
        <w:rPr>
          <w:color w:val="000000"/>
          <w:szCs w:val="21"/>
          <w:lang w:eastAsia="zh-CN"/>
        </w:rPr>
        <w:t>）。</w:t>
      </w:r>
    </w:p>
    <w:p w14:paraId="379CA0E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（五）对文献与政策的综合讨论</w:t>
      </w:r>
    </w:p>
    <w:p w14:paraId="0ED472F1" w14:textId="77777777" w:rsidR="00C423C0" w:rsidRDefault="00204B2F">
      <w:pPr>
        <w:ind w:firstLineChars="200" w:firstLine="420"/>
        <w:jc w:val="both"/>
        <w:rPr>
          <w:lang w:eastAsia="zh-CN"/>
        </w:rPr>
      </w:pPr>
      <w:r>
        <w:rPr>
          <w:color w:val="000000"/>
          <w:szCs w:val="21"/>
          <w:lang w:eastAsia="zh-CN"/>
        </w:rPr>
        <w:t>本文结果与既有环境治理研究并不矛盾。环境规制、自然资源资产离任审计和生态文明试点研究通常关注污染排放、绿色创新、资源效率或企业环境责任（潘越等，</w:t>
      </w:r>
      <w:r>
        <w:rPr>
          <w:color w:val="000000"/>
          <w:szCs w:val="21"/>
          <w:lang w:eastAsia="zh-CN"/>
        </w:rPr>
        <w:t>2019</w:t>
      </w:r>
      <w:r>
        <w:rPr>
          <w:color w:val="000000"/>
          <w:szCs w:val="21"/>
          <w:lang w:eastAsia="zh-CN"/>
        </w:rPr>
        <w:t>；孙玥璠等，</w:t>
      </w:r>
      <w:r>
        <w:rPr>
          <w:color w:val="000000"/>
          <w:szCs w:val="21"/>
          <w:lang w:eastAsia="zh-CN"/>
        </w:rPr>
        <w:t>2021</w:t>
      </w:r>
      <w:r>
        <w:rPr>
          <w:color w:val="000000"/>
          <w:szCs w:val="21"/>
          <w:lang w:eastAsia="zh-CN"/>
        </w:rPr>
        <w:t>；</w:t>
      </w:r>
      <w:r>
        <w:rPr>
          <w:color w:val="000000"/>
          <w:szCs w:val="21"/>
          <w:lang w:eastAsia="zh-CN"/>
        </w:rPr>
        <w:t>Li et al.</w:t>
      </w:r>
      <w:r>
        <w:rPr>
          <w:color w:val="000000"/>
          <w:szCs w:val="21"/>
          <w:lang w:eastAsia="zh-CN"/>
        </w:rPr>
        <w:t>，</w:t>
      </w:r>
      <w:r>
        <w:rPr>
          <w:color w:val="000000"/>
          <w:szCs w:val="21"/>
          <w:lang w:eastAsia="zh-CN"/>
        </w:rPr>
        <w:t>2023</w:t>
      </w:r>
      <w:r>
        <w:rPr>
          <w:color w:val="000000"/>
          <w:szCs w:val="21"/>
          <w:lang w:eastAsia="zh-CN"/>
        </w:rPr>
        <w:t>）；这些结果变量可能在多年后才反映制度变化。本文观察的是地方审计机关的年度普通产出，处于政策链条更靠前的位置。两类研究若得到不同方向，可能反映作用环节和时间尺度不同，而不是彼此否定。</w:t>
      </w:r>
    </w:p>
    <w:p w14:paraId="074A388F" w14:textId="77777777" w:rsidR="00C423C0" w:rsidRDefault="00204B2F">
      <w:pPr>
        <w:ind w:firstLineChars="200" w:firstLine="420"/>
        <w:jc w:val="both"/>
        <w:rPr>
          <w:lang w:eastAsia="zh-CN"/>
        </w:rPr>
      </w:pPr>
      <w:r>
        <w:rPr>
          <w:color w:val="000000"/>
          <w:szCs w:val="21"/>
          <w:lang w:eastAsia="zh-CN"/>
        </w:rPr>
        <w:t>国际审计与问责研究也提示，公开审计信息能够改变选民、官员和组织的行为，但影响取决于披露、追责和执行是否形成闭环（</w:t>
      </w:r>
      <w:r>
        <w:rPr>
          <w:color w:val="000000"/>
          <w:szCs w:val="21"/>
          <w:lang w:eastAsia="zh-CN"/>
        </w:rPr>
        <w:t>Ferraz and Finan</w:t>
      </w:r>
      <w:r>
        <w:rPr>
          <w:color w:val="000000"/>
          <w:szCs w:val="21"/>
          <w:lang w:eastAsia="zh-CN"/>
        </w:rPr>
        <w:t>，</w:t>
      </w:r>
      <w:r>
        <w:rPr>
          <w:color w:val="000000"/>
          <w:szCs w:val="21"/>
          <w:lang w:eastAsia="zh-CN"/>
        </w:rPr>
        <w:t>2008</w:t>
      </w:r>
      <w:r>
        <w:rPr>
          <w:color w:val="000000"/>
          <w:szCs w:val="21"/>
          <w:lang w:eastAsia="zh-CN"/>
        </w:rPr>
        <w:t>；</w:t>
      </w:r>
      <w:r>
        <w:rPr>
          <w:color w:val="000000"/>
          <w:szCs w:val="21"/>
          <w:lang w:eastAsia="zh-CN"/>
        </w:rPr>
        <w:t>Olken</w:t>
      </w:r>
      <w:r>
        <w:rPr>
          <w:color w:val="000000"/>
          <w:szCs w:val="21"/>
          <w:lang w:eastAsia="zh-CN"/>
        </w:rPr>
        <w:t>，</w:t>
      </w:r>
      <w:r>
        <w:rPr>
          <w:color w:val="000000"/>
          <w:szCs w:val="21"/>
          <w:lang w:eastAsia="zh-CN"/>
        </w:rPr>
        <w:t>2007</w:t>
      </w:r>
      <w:r>
        <w:rPr>
          <w:color w:val="000000"/>
          <w:szCs w:val="21"/>
          <w:lang w:eastAsia="zh-CN"/>
        </w:rPr>
        <w:t>；</w:t>
      </w:r>
      <w:r>
        <w:rPr>
          <w:color w:val="000000"/>
          <w:szCs w:val="21"/>
          <w:lang w:eastAsia="zh-CN"/>
        </w:rPr>
        <w:t>Pomeranz</w:t>
      </w:r>
      <w:r>
        <w:rPr>
          <w:color w:val="000000"/>
          <w:szCs w:val="21"/>
          <w:lang w:eastAsia="zh-CN"/>
        </w:rPr>
        <w:t>，</w:t>
      </w:r>
      <w:r>
        <w:rPr>
          <w:color w:val="000000"/>
          <w:szCs w:val="21"/>
          <w:lang w:eastAsia="zh-CN"/>
        </w:rPr>
        <w:t>2015</w:t>
      </w:r>
      <w:r>
        <w:rPr>
          <w:color w:val="000000"/>
          <w:szCs w:val="21"/>
          <w:lang w:eastAsia="zh-CN"/>
        </w:rPr>
        <w:t>）。在示范区命名情境中，称号本身提供了声誉激励，却未必赋予审计机关新的调查权限或人员预算。缺少项目级环境主题时，普通审计总量很难捕捉这种制度链条中的细微变化。</w:t>
      </w:r>
    </w:p>
    <w:p w14:paraId="4568717C" w14:textId="77777777" w:rsidR="00C423C0" w:rsidRDefault="00204B2F">
      <w:pPr>
        <w:ind w:firstLineChars="200" w:firstLine="420"/>
        <w:jc w:val="both"/>
        <w:rPr>
          <w:lang w:eastAsia="zh-CN"/>
        </w:rPr>
      </w:pPr>
      <w:r>
        <w:rPr>
          <w:color w:val="000000"/>
          <w:szCs w:val="21"/>
          <w:lang w:eastAsia="zh-CN"/>
        </w:rPr>
        <w:t>政策上更值得关注的是</w:t>
      </w:r>
      <w:r>
        <w:rPr>
          <w:color w:val="000000"/>
          <w:szCs w:val="21"/>
          <w:lang w:eastAsia="zh-CN"/>
        </w:rPr>
        <w:t>“</w:t>
      </w:r>
      <w:r>
        <w:rPr>
          <w:color w:val="000000"/>
          <w:szCs w:val="21"/>
          <w:lang w:eastAsia="zh-CN"/>
        </w:rPr>
        <w:t>命名</w:t>
      </w:r>
      <w:r>
        <w:rPr>
          <w:color w:val="000000"/>
          <w:szCs w:val="21"/>
          <w:lang w:eastAsia="zh-CN"/>
        </w:rPr>
        <w:t>—</w:t>
      </w:r>
      <w:r>
        <w:rPr>
          <w:color w:val="000000"/>
          <w:szCs w:val="21"/>
          <w:lang w:eastAsia="zh-CN"/>
        </w:rPr>
        <w:t>复核</w:t>
      </w:r>
      <w:r>
        <w:rPr>
          <w:color w:val="000000"/>
          <w:szCs w:val="21"/>
          <w:lang w:eastAsia="zh-CN"/>
        </w:rPr>
        <w:t>—</w:t>
      </w:r>
      <w:r>
        <w:rPr>
          <w:color w:val="000000"/>
          <w:szCs w:val="21"/>
          <w:lang w:eastAsia="zh-CN"/>
        </w:rPr>
        <w:t>整改</w:t>
      </w:r>
      <w:r>
        <w:rPr>
          <w:color w:val="000000"/>
          <w:szCs w:val="21"/>
          <w:lang w:eastAsia="zh-CN"/>
        </w:rPr>
        <w:t>”</w:t>
      </w:r>
      <w:r>
        <w:rPr>
          <w:color w:val="000000"/>
          <w:szCs w:val="21"/>
          <w:lang w:eastAsia="zh-CN"/>
        </w:rPr>
        <w:t>之间的数据接口。建议在每一批示范区公告中同步提供统一行政代码、公告生效日期、年度复核节点和整改事项分类；地方审计机关、生态环境部门和财政部门可共享项目主题、资金来源和整改状态。这样既能减少重复填报，也能让后续评估区分声誉效应、监督供给效应和真实环境绩效。</w:t>
      </w:r>
    </w:p>
    <w:p w14:paraId="52D669FA" w14:textId="77777777" w:rsidR="00C423C0" w:rsidRDefault="00204B2F">
      <w:pPr>
        <w:ind w:firstLineChars="200" w:firstLine="420"/>
        <w:jc w:val="both"/>
        <w:rPr>
          <w:lang w:eastAsia="zh-CN"/>
        </w:rPr>
      </w:pPr>
      <w:r>
        <w:rPr>
          <w:color w:val="000000"/>
          <w:szCs w:val="21"/>
          <w:lang w:eastAsia="zh-CN"/>
        </w:rPr>
        <w:t>研究设计上，未来应把城市层面的普通审计总量升级为项目</w:t>
      </w:r>
      <w:r>
        <w:rPr>
          <w:color w:val="000000"/>
          <w:szCs w:val="21"/>
          <w:lang w:eastAsia="zh-CN"/>
        </w:rPr>
        <w:t>—</w:t>
      </w:r>
      <w:r>
        <w:rPr>
          <w:color w:val="000000"/>
          <w:szCs w:val="21"/>
          <w:lang w:eastAsia="zh-CN"/>
        </w:rPr>
        <w:t>城市</w:t>
      </w:r>
      <w:r>
        <w:rPr>
          <w:color w:val="000000"/>
          <w:szCs w:val="21"/>
          <w:lang w:eastAsia="zh-CN"/>
        </w:rPr>
        <w:t>—</w:t>
      </w:r>
      <w:r>
        <w:rPr>
          <w:color w:val="000000"/>
          <w:szCs w:val="21"/>
          <w:lang w:eastAsia="zh-CN"/>
        </w:rPr>
        <w:t>年份面板，并记录项目类型、审计对象、资金来源、开始与完成日期以及是否与示范区整改事项直接相关。只有这样，才能检验命名是否改变环境审计项目的数量、结构、及时性和整改质量，而不是继续从三个总量字段进行间接推断。</w:t>
      </w:r>
    </w:p>
    <w:p w14:paraId="06AC840D" w14:textId="77777777" w:rsidR="00C423C0" w:rsidRDefault="00204B2F">
      <w:pPr>
        <w:ind w:firstLineChars="200" w:firstLine="420"/>
        <w:jc w:val="both"/>
        <w:rPr>
          <w:lang w:eastAsia="zh-CN"/>
        </w:rPr>
      </w:pPr>
      <w:r>
        <w:rPr>
          <w:color w:val="000000"/>
          <w:szCs w:val="21"/>
          <w:lang w:eastAsia="zh-CN"/>
        </w:rPr>
        <w:t>对于地方治理者，本文的含义不是减少审计，而是提醒荣誉型政策必须配置可执行的组织接口。若复核指标只停留在生态环境部门，审计机关可能无法获得项目清单和责任边界；若所有任务都压到审计机关，又可能形成多任务拥挤。较合理的制度安排是根据风险和资金流向划分审计主题，建立跨部门数据字典，并把整改完成率与后续预算绩效衔接。</w:t>
      </w:r>
    </w:p>
    <w:p w14:paraId="23528D3D"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lastRenderedPageBreak/>
        <w:t>（六）机制辨析、外部效度与研究议程</w:t>
      </w:r>
    </w:p>
    <w:p w14:paraId="31011E93" w14:textId="77777777" w:rsidR="00C423C0" w:rsidRDefault="00204B2F">
      <w:pPr>
        <w:ind w:firstLineChars="200" w:firstLine="420"/>
        <w:jc w:val="both"/>
        <w:rPr>
          <w:lang w:eastAsia="zh-CN"/>
        </w:rPr>
      </w:pPr>
      <w:r>
        <w:rPr>
          <w:color w:val="000000"/>
          <w:szCs w:val="21"/>
          <w:lang w:eastAsia="zh-CN"/>
        </w:rPr>
        <w:t>基线结果不能直接区分</w:t>
      </w:r>
      <w:r>
        <w:rPr>
          <w:color w:val="000000"/>
          <w:szCs w:val="21"/>
          <w:lang w:eastAsia="zh-CN"/>
        </w:rPr>
        <w:t>“</w:t>
      </w:r>
      <w:r>
        <w:rPr>
          <w:color w:val="000000"/>
          <w:szCs w:val="21"/>
          <w:lang w:eastAsia="zh-CN"/>
        </w:rPr>
        <w:t>政策没有进入审计机关</w:t>
      </w:r>
      <w:r>
        <w:rPr>
          <w:color w:val="000000"/>
          <w:szCs w:val="21"/>
          <w:lang w:eastAsia="zh-CN"/>
        </w:rPr>
        <w:t>”</w:t>
      </w:r>
      <w:r>
        <w:rPr>
          <w:color w:val="000000"/>
          <w:szCs w:val="21"/>
          <w:lang w:eastAsia="zh-CN"/>
        </w:rPr>
        <w:t>与</w:t>
      </w:r>
      <w:r>
        <w:rPr>
          <w:color w:val="000000"/>
          <w:szCs w:val="21"/>
          <w:lang w:eastAsia="zh-CN"/>
        </w:rPr>
        <w:t>“</w:t>
      </w:r>
      <w:r>
        <w:rPr>
          <w:color w:val="000000"/>
          <w:szCs w:val="21"/>
          <w:lang w:eastAsia="zh-CN"/>
        </w:rPr>
        <w:t>政策进入后发生项目替代</w:t>
      </w:r>
      <w:r>
        <w:rPr>
          <w:color w:val="000000"/>
          <w:szCs w:val="21"/>
          <w:lang w:eastAsia="zh-CN"/>
        </w:rPr>
        <w:t>”</w:t>
      </w:r>
      <w:r>
        <w:rPr>
          <w:color w:val="000000"/>
          <w:szCs w:val="21"/>
          <w:lang w:eastAsia="zh-CN"/>
        </w:rPr>
        <w:t>。前一种情形意味着示范区命名主要由生态环境、发展改革或宣传部门执行，审计计划仍按既有法定任务安排；后一种情形则可能表现为环境相关项目增加、其他项目减少，而年度总项目数基本不变。两种机制对制度评价的含义不同，却会在普通审计总量上产生相似的零系数。要识别它们，需要观察项目名称、审计对象、预算来源、人员工时和整改去向，而不是继续增加城市层面的总量回归。</w:t>
      </w:r>
    </w:p>
    <w:p w14:paraId="12FEB6D6" w14:textId="77777777" w:rsidR="00C423C0" w:rsidRDefault="00204B2F">
      <w:pPr>
        <w:ind w:firstLineChars="200" w:firstLine="420"/>
        <w:jc w:val="both"/>
        <w:rPr>
          <w:lang w:eastAsia="zh-CN"/>
        </w:rPr>
      </w:pPr>
      <w:r>
        <w:rPr>
          <w:color w:val="000000"/>
          <w:szCs w:val="21"/>
          <w:lang w:eastAsia="zh-CN"/>
        </w:rPr>
        <w:t>注意力机制也需要一个从信号到行动的转换环节。公开命名提高生态议题的政治可见性，只说明决策者更可能讨论这一议题；只有当任务被写入年度审计计划、分配给具体处室、获得数据权限并进入项目结项流程时，才会形成本文能够观察的产出。政策执行研究早已指出，上层目标需经由一线执行者的资源约束与自由裁量才能转化为实际产出（</w:t>
      </w:r>
      <w:r>
        <w:rPr>
          <w:color w:val="000000"/>
          <w:szCs w:val="21"/>
          <w:lang w:eastAsia="zh-CN"/>
        </w:rPr>
        <w:t>Lipsky</w:t>
      </w:r>
      <w:r>
        <w:rPr>
          <w:color w:val="000000"/>
          <w:szCs w:val="21"/>
          <w:lang w:eastAsia="zh-CN"/>
        </w:rPr>
        <w:t>，</w:t>
      </w:r>
      <w:r>
        <w:rPr>
          <w:color w:val="000000"/>
          <w:szCs w:val="21"/>
          <w:lang w:eastAsia="zh-CN"/>
        </w:rPr>
        <w:t>1980</w:t>
      </w:r>
      <w:r>
        <w:rPr>
          <w:color w:val="000000"/>
          <w:szCs w:val="21"/>
          <w:lang w:eastAsia="zh-CN"/>
        </w:rPr>
        <w:t>）；任何一个环节中断，都可能使声誉压力停留在会议、材料或宣传层面。由此，本文对注意力基础观的补充是：组织注意力并不等于组织产出，其效应受到职责边界和执行容量共同约束。</w:t>
      </w:r>
    </w:p>
    <w:p w14:paraId="50B8E384" w14:textId="77777777" w:rsidR="00C423C0" w:rsidRDefault="00204B2F">
      <w:pPr>
        <w:ind w:firstLineChars="200" w:firstLine="420"/>
        <w:jc w:val="both"/>
        <w:rPr>
          <w:lang w:eastAsia="zh-CN"/>
        </w:rPr>
      </w:pPr>
      <w:r>
        <w:rPr>
          <w:color w:val="000000"/>
          <w:szCs w:val="21"/>
          <w:lang w:eastAsia="zh-CN"/>
        </w:rPr>
        <w:t>多任务机制则提示，总量变化并不是监督强化的唯一表现。审计机关可以通过延长单个项目的现场时间、提高取证深度、增加整改跟踪或将若干小项目合并为一个综合项目来响应政策。在这些情形下，完成项目数甚至可能下降，而审计质量上升；问题金额也可能因风险选择更精准而增加，或因前期整改有效而减少。由于同一符号对应多种行为过程，本文不为</w:t>
      </w:r>
      <w:r>
        <w:rPr>
          <w:color w:val="000000"/>
          <w:szCs w:val="21"/>
          <w:lang w:eastAsia="zh-CN"/>
        </w:rPr>
        <w:t>Cmpl</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预设单一福利方向，这也是三项结果必须分别解释的原因。</w:t>
      </w:r>
    </w:p>
    <w:p w14:paraId="5FFD2C7F" w14:textId="77777777" w:rsidR="00C423C0" w:rsidRDefault="00204B2F">
      <w:pPr>
        <w:ind w:firstLineChars="200" w:firstLine="420"/>
        <w:jc w:val="both"/>
        <w:rPr>
          <w:lang w:eastAsia="zh-CN"/>
        </w:rPr>
      </w:pPr>
      <w:r>
        <w:rPr>
          <w:color w:val="000000"/>
          <w:szCs w:val="21"/>
          <w:lang w:eastAsia="zh-CN"/>
        </w:rPr>
        <w:t>能力和财政空间的负向交互为上述机制提供了边界线索，但尚不足以证明边际递减。高基础城市可能已建立稳定审计计划，新增荣誉要求主要通过项目内容调整而非数量扩张；也可能因为数据规范、机构规模和披露习惯不同，使其结果变量的测量误差更小。低基础城市的正向主效应同样可能受个别队列影响。后续研究应将连续型基线能力、人员编制、数字审计基础和地方财政压力纳入统一模型，并对交互项实施联合检验。</w:t>
      </w:r>
    </w:p>
    <w:p w14:paraId="0EA0F369" w14:textId="77777777" w:rsidR="00C423C0" w:rsidRDefault="00204B2F">
      <w:pPr>
        <w:ind w:firstLineChars="200" w:firstLine="420"/>
        <w:jc w:val="both"/>
        <w:rPr>
          <w:lang w:eastAsia="zh-CN"/>
        </w:rPr>
      </w:pPr>
      <w:r>
        <w:rPr>
          <w:color w:val="000000"/>
          <w:szCs w:val="21"/>
          <w:lang w:eastAsia="zh-CN"/>
        </w:rPr>
        <w:t>地区分组结果同样应从支持度而非排名角度理解。西部城市的</w:t>
      </w:r>
      <w:r>
        <w:rPr>
          <w:color w:val="000000"/>
          <w:szCs w:val="21"/>
          <w:lang w:eastAsia="zh-CN"/>
        </w:rPr>
        <w:t>Cmpl</w:t>
      </w:r>
      <w:r>
        <w:rPr>
          <w:color w:val="000000"/>
          <w:szCs w:val="21"/>
          <w:lang w:eastAsia="zh-CN"/>
        </w:rPr>
        <w:t>和</w:t>
      </w:r>
      <w:r>
        <w:rPr>
          <w:color w:val="000000"/>
          <w:szCs w:val="21"/>
          <w:lang w:eastAsia="zh-CN"/>
        </w:rPr>
        <w:t>NARI</w:t>
      </w:r>
      <w:r>
        <w:rPr>
          <w:color w:val="000000"/>
          <w:szCs w:val="21"/>
          <w:lang w:eastAsia="zh-CN"/>
        </w:rPr>
        <w:t>点估计较大，可能与生态功能区比重、中央转移支付、治理起点和行政资源配置有关，也可能只是西部直接获命名城市数量较少、队列集中所造成的抽样波动。东中西三分法内部差异很大，无法替代城市层面的产业结构、环境压力和财政依赖指标。本文因此不提出</w:t>
      </w:r>
      <w:r>
        <w:rPr>
          <w:color w:val="000000"/>
          <w:szCs w:val="21"/>
          <w:lang w:eastAsia="zh-CN"/>
        </w:rPr>
        <w:t>“</w:t>
      </w:r>
      <w:r>
        <w:rPr>
          <w:color w:val="000000"/>
          <w:szCs w:val="21"/>
          <w:lang w:eastAsia="zh-CN"/>
        </w:rPr>
        <w:t>西部更有效</w:t>
      </w:r>
      <w:r>
        <w:rPr>
          <w:color w:val="000000"/>
          <w:szCs w:val="21"/>
          <w:lang w:eastAsia="zh-CN"/>
        </w:rPr>
        <w:t>”</w:t>
      </w:r>
      <w:r>
        <w:rPr>
          <w:color w:val="000000"/>
          <w:szCs w:val="21"/>
          <w:lang w:eastAsia="zh-CN"/>
        </w:rPr>
        <w:t>的政策口号，而把这一现象列为需要更细区域变量验证的探索性结果。</w:t>
      </w:r>
    </w:p>
    <w:p w14:paraId="4FA6AC81" w14:textId="77777777" w:rsidR="00C423C0" w:rsidRDefault="00204B2F">
      <w:pPr>
        <w:ind w:firstLineChars="200" w:firstLine="420"/>
        <w:jc w:val="both"/>
        <w:rPr>
          <w:lang w:eastAsia="zh-CN"/>
        </w:rPr>
      </w:pPr>
      <w:r>
        <w:rPr>
          <w:color w:val="000000"/>
          <w:szCs w:val="21"/>
          <w:lang w:eastAsia="zh-CN"/>
        </w:rPr>
        <w:t>空间外溢是外部效度和识别假设之间最突出的连接。县区命名可能通过市级统筹影响同一城市的其他县区，也可能通过河流、产业链和区域协作影响相邻城市；与此同时，地方政府之间还可能围绕称号、排名和项目资金产生竞争。若这些影响存在，对照城市就不再完全未受处理，系数可能被压向零或混合正负效应。未来可在获得经纬度、流域和邻接矩阵后，区分行政隶属暴露、地理邻近暴露与经济网络暴露，并检验不同距离的衰减路径。</w:t>
      </w:r>
    </w:p>
    <w:p w14:paraId="4834B4E4" w14:textId="77777777" w:rsidR="00C423C0" w:rsidRDefault="00204B2F">
      <w:pPr>
        <w:ind w:firstLineChars="200" w:firstLine="420"/>
        <w:jc w:val="both"/>
        <w:rPr>
          <w:lang w:eastAsia="zh-CN"/>
        </w:rPr>
      </w:pPr>
      <w:r>
        <w:rPr>
          <w:color w:val="000000"/>
          <w:szCs w:val="21"/>
          <w:lang w:eastAsia="zh-CN"/>
        </w:rPr>
        <w:t>本文结论的时间外推也受到研究窗口限制。</w:t>
      </w:r>
      <w:r>
        <w:rPr>
          <w:color w:val="000000"/>
          <w:szCs w:val="21"/>
          <w:lang w:eastAsia="zh-CN"/>
        </w:rPr>
        <w:t>2008—2023</w:t>
      </w:r>
      <w:r>
        <w:rPr>
          <w:color w:val="000000"/>
          <w:szCs w:val="21"/>
          <w:lang w:eastAsia="zh-CN"/>
        </w:rPr>
        <w:t>年覆盖了示范区前期基线和七批公告，但</w:t>
      </w:r>
      <w:r>
        <w:rPr>
          <w:color w:val="000000"/>
          <w:szCs w:val="21"/>
          <w:lang w:eastAsia="zh-CN"/>
        </w:rPr>
        <w:t>2023</w:t>
      </w:r>
      <w:r>
        <w:rPr>
          <w:color w:val="000000"/>
          <w:szCs w:val="21"/>
          <w:lang w:eastAsia="zh-CN"/>
        </w:rPr>
        <w:t>队列没有次年处理后观察，较晚队列的长期效应更无法识别。审计任务从</w:t>
      </w:r>
      <w:r>
        <w:rPr>
          <w:color w:val="000000"/>
          <w:szCs w:val="21"/>
          <w:lang w:eastAsia="zh-CN"/>
        </w:rPr>
        <w:lastRenderedPageBreak/>
        <w:t>计划立项到报告完成可能跨越一年以上，生态治理投资与责任追踪的反馈周期还可能更长。随着后续年份数据更新，应固定当前变量定义与清洗规则，滚动加入新的城市</w:t>
      </w:r>
      <w:r>
        <w:rPr>
          <w:color w:val="000000"/>
          <w:szCs w:val="21"/>
          <w:lang w:eastAsia="zh-CN"/>
        </w:rPr>
        <w:t>—</w:t>
      </w:r>
      <w:r>
        <w:rPr>
          <w:color w:val="000000"/>
          <w:szCs w:val="21"/>
          <w:lang w:eastAsia="zh-CN"/>
        </w:rPr>
        <w:t>年份，而不是根据新增结果重新选择生效时点或事件窗口。</w:t>
      </w:r>
    </w:p>
    <w:p w14:paraId="290C7B7A" w14:textId="77777777" w:rsidR="00C423C0" w:rsidRDefault="00204B2F">
      <w:pPr>
        <w:ind w:firstLineChars="200" w:firstLine="420"/>
        <w:jc w:val="both"/>
        <w:rPr>
          <w:lang w:eastAsia="zh-CN"/>
        </w:rPr>
      </w:pPr>
      <w:r>
        <w:rPr>
          <w:color w:val="000000"/>
          <w:szCs w:val="21"/>
          <w:lang w:eastAsia="zh-CN"/>
        </w:rPr>
        <w:t>一个可执行的后续研究方案是建立</w:t>
      </w:r>
      <w:r>
        <w:rPr>
          <w:color w:val="000000"/>
          <w:szCs w:val="21"/>
          <w:lang w:eastAsia="zh-CN"/>
        </w:rPr>
        <w:t>“</w:t>
      </w:r>
      <w:r>
        <w:rPr>
          <w:color w:val="000000"/>
          <w:szCs w:val="21"/>
          <w:lang w:eastAsia="zh-CN"/>
        </w:rPr>
        <w:t>公告事项</w:t>
      </w:r>
      <w:r>
        <w:rPr>
          <w:color w:val="000000"/>
          <w:szCs w:val="21"/>
          <w:lang w:eastAsia="zh-CN"/>
        </w:rPr>
        <w:t>—</w:t>
      </w:r>
      <w:r>
        <w:rPr>
          <w:color w:val="000000"/>
          <w:szCs w:val="21"/>
          <w:lang w:eastAsia="zh-CN"/>
        </w:rPr>
        <w:t>治理项目</w:t>
      </w:r>
      <w:r>
        <w:rPr>
          <w:color w:val="000000"/>
          <w:szCs w:val="21"/>
          <w:lang w:eastAsia="zh-CN"/>
        </w:rPr>
        <w:t>—</w:t>
      </w:r>
      <w:r>
        <w:rPr>
          <w:color w:val="000000"/>
          <w:szCs w:val="21"/>
          <w:lang w:eastAsia="zh-CN"/>
        </w:rPr>
        <w:t>财政资金</w:t>
      </w:r>
      <w:r>
        <w:rPr>
          <w:color w:val="000000"/>
          <w:szCs w:val="21"/>
          <w:lang w:eastAsia="zh-CN"/>
        </w:rPr>
        <w:t>—</w:t>
      </w:r>
      <w:r>
        <w:rPr>
          <w:color w:val="000000"/>
          <w:szCs w:val="21"/>
          <w:lang w:eastAsia="zh-CN"/>
        </w:rPr>
        <w:t>审计项目</w:t>
      </w:r>
      <w:r>
        <w:rPr>
          <w:color w:val="000000"/>
          <w:szCs w:val="21"/>
          <w:lang w:eastAsia="zh-CN"/>
        </w:rPr>
        <w:t>—</w:t>
      </w:r>
      <w:r>
        <w:rPr>
          <w:color w:val="000000"/>
          <w:szCs w:val="21"/>
          <w:lang w:eastAsia="zh-CN"/>
        </w:rPr>
        <w:t>整改结果</w:t>
      </w:r>
      <w:r>
        <w:rPr>
          <w:color w:val="000000"/>
          <w:szCs w:val="21"/>
          <w:lang w:eastAsia="zh-CN"/>
        </w:rPr>
        <w:t>”</w:t>
      </w:r>
      <w:r>
        <w:rPr>
          <w:color w:val="000000"/>
          <w:szCs w:val="21"/>
          <w:lang w:eastAsia="zh-CN"/>
        </w:rPr>
        <w:t>五层关联表。第一层记录每批公告和复核要求，第二层识别城市及县区的具体生态项目，第三层追踪预算与专项资金，第四层匹配审计立项和报告，第五层记录整改完成、问责与环境结果。这样的数据结构能够检验政策是否先改变信息披露，再改变监督供给，最终影响环境绩效；也可以区分总量不变究竟来自无响应、任务替代还是统计口径变化。</w:t>
      </w:r>
    </w:p>
    <w:p w14:paraId="5EE9B955"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六、结论与政策含义</w:t>
      </w:r>
    </w:p>
    <w:p w14:paraId="4777CCB1" w14:textId="77777777" w:rsidR="00C423C0" w:rsidRDefault="00204B2F">
      <w:pPr>
        <w:ind w:firstLineChars="200" w:firstLine="420"/>
        <w:jc w:val="both"/>
        <w:rPr>
          <w:lang w:eastAsia="zh-CN"/>
        </w:rPr>
      </w:pPr>
      <w:r>
        <w:rPr>
          <w:color w:val="000000"/>
          <w:szCs w:val="21"/>
          <w:lang w:eastAsia="zh-CN"/>
        </w:rPr>
        <w:t>本文从地方政府内部监督的行为端，考察生态文明建设示范区官方命名与普通审计产出之间的关系。基于</w:t>
      </w:r>
      <w:r>
        <w:rPr>
          <w:color w:val="000000"/>
          <w:szCs w:val="21"/>
          <w:lang w:eastAsia="zh-CN"/>
        </w:rPr>
        <w:t>2008—2023</w:t>
      </w:r>
      <w:r>
        <w:rPr>
          <w:color w:val="000000"/>
          <w:szCs w:val="21"/>
          <w:lang w:eastAsia="zh-CN"/>
        </w:rPr>
        <w:t>年城市</w:t>
      </w:r>
      <w:r>
        <w:rPr>
          <w:color w:val="000000"/>
          <w:szCs w:val="21"/>
          <w:lang w:eastAsia="zh-CN"/>
        </w:rPr>
        <w:t>—</w:t>
      </w:r>
      <w:r>
        <w:rPr>
          <w:color w:val="000000"/>
          <w:szCs w:val="21"/>
          <w:lang w:eastAsia="zh-CN"/>
        </w:rPr>
        <w:t>年份面板、生态环境部第一至第七批官方名单和年鉴控制变量，本文区分直接市级授牌、县区暴露和任一命名三种处理视图，并使用固定效应、分组</w:t>
      </w:r>
      <w:r>
        <w:rPr>
          <w:color w:val="000000"/>
          <w:szCs w:val="21"/>
          <w:lang w:eastAsia="zh-CN"/>
        </w:rPr>
        <w:t>—</w:t>
      </w:r>
      <w:r>
        <w:rPr>
          <w:color w:val="000000"/>
          <w:szCs w:val="21"/>
          <w:lang w:eastAsia="zh-CN"/>
        </w:rPr>
        <w:t>时间比较、稳健性、安慰剂和置换检验形成一组相互补充的证据。</w:t>
      </w:r>
    </w:p>
    <w:p w14:paraId="59F481D5" w14:textId="77777777" w:rsidR="00C423C0" w:rsidRDefault="00204B2F">
      <w:pPr>
        <w:ind w:firstLineChars="200" w:firstLine="420"/>
        <w:jc w:val="both"/>
        <w:rPr>
          <w:lang w:eastAsia="zh-CN"/>
        </w:rPr>
      </w:pPr>
      <w:r>
        <w:rPr>
          <w:color w:val="000000"/>
          <w:szCs w:val="21"/>
          <w:lang w:eastAsia="zh-CN"/>
        </w:rPr>
        <w:t>结果不支持一个简单的</w:t>
      </w:r>
      <w:r>
        <w:rPr>
          <w:color w:val="000000"/>
          <w:szCs w:val="21"/>
          <w:lang w:eastAsia="zh-CN"/>
        </w:rPr>
        <w:t>“</w:t>
      </w:r>
      <w:r>
        <w:rPr>
          <w:color w:val="000000"/>
          <w:szCs w:val="21"/>
          <w:lang w:eastAsia="zh-CN"/>
        </w:rPr>
        <w:t>荣誉命名必然增加审计产出</w:t>
      </w:r>
      <w:r>
        <w:rPr>
          <w:color w:val="000000"/>
          <w:szCs w:val="21"/>
          <w:lang w:eastAsia="zh-CN"/>
        </w:rPr>
        <w:t>”</w:t>
      </w:r>
      <w:r>
        <w:rPr>
          <w:color w:val="000000"/>
          <w:szCs w:val="21"/>
          <w:lang w:eastAsia="zh-CN"/>
        </w:rPr>
        <w:t>叙事。直接市级授牌对完成审计项目数、审计报告数和主要问题金额的基线系数均不精确；县区暴露的完成项目数在基线模型中呈现一个未经校正的名义负相关，但</w:t>
      </w:r>
      <w:r>
        <w:rPr>
          <w:color w:val="000000"/>
          <w:szCs w:val="21"/>
          <w:lang w:eastAsia="zh-CN"/>
        </w:rPr>
        <w:t>Holm</w:t>
      </w:r>
      <w:r>
        <w:rPr>
          <w:color w:val="000000"/>
          <w:szCs w:val="21"/>
          <w:lang w:eastAsia="zh-CN"/>
        </w:rPr>
        <w:t>校正后不再显著，分组</w:t>
      </w:r>
      <w:r>
        <w:rPr>
          <w:color w:val="000000"/>
          <w:szCs w:val="21"/>
          <w:lang w:eastAsia="zh-CN"/>
        </w:rPr>
        <w:t>—</w:t>
      </w:r>
      <w:r>
        <w:rPr>
          <w:color w:val="000000"/>
          <w:szCs w:val="21"/>
          <w:lang w:eastAsia="zh-CN"/>
        </w:rPr>
        <w:t>时间估计也只留下边际信号。能力和财政空间交互仅在</w:t>
      </w:r>
      <w:r>
        <w:rPr>
          <w:color w:val="000000"/>
          <w:szCs w:val="21"/>
          <w:lang w:eastAsia="zh-CN"/>
        </w:rPr>
        <w:t>Cmpl</w:t>
      </w:r>
      <w:r>
        <w:rPr>
          <w:color w:val="000000"/>
          <w:szCs w:val="21"/>
          <w:lang w:eastAsia="zh-CN"/>
        </w:rPr>
        <w:t>上显示较稳定的负向差异，地区分组则主要体现为点估计和区间宽度差别。</w:t>
      </w:r>
    </w:p>
    <w:p w14:paraId="1425B8ED" w14:textId="77777777" w:rsidR="00C423C0" w:rsidRDefault="00204B2F">
      <w:pPr>
        <w:ind w:firstLineChars="200" w:firstLine="420"/>
        <w:jc w:val="both"/>
        <w:rPr>
          <w:lang w:eastAsia="zh-CN"/>
        </w:rPr>
      </w:pPr>
      <w:r>
        <w:rPr>
          <w:color w:val="000000"/>
          <w:szCs w:val="21"/>
          <w:lang w:eastAsia="zh-CN"/>
        </w:rPr>
        <w:t>对政策实践而言，命名制度如果希望带动内部监督，不宜只依赖荣誉本身。更可操作的做法是把复核要求转化为可审计的年度任务、跨部门数据接口和整改闭环，并明确市级本级与县区层面的责任边界。对研究和评估而言，应同时公开项目主题、审计对象、年份、</w:t>
      </w:r>
      <w:r>
        <w:rPr>
          <w:color w:val="000000"/>
          <w:szCs w:val="21"/>
          <w:lang w:eastAsia="zh-CN"/>
        </w:rPr>
        <w:t>URL</w:t>
      </w:r>
      <w:r>
        <w:rPr>
          <w:color w:val="000000"/>
          <w:szCs w:val="21"/>
          <w:lang w:eastAsia="zh-CN"/>
        </w:rPr>
        <w:t>和行政代码，使</w:t>
      </w:r>
      <w:r>
        <w:rPr>
          <w:color w:val="000000"/>
          <w:szCs w:val="21"/>
          <w:lang w:eastAsia="zh-CN"/>
        </w:rPr>
        <w:t>“</w:t>
      </w:r>
      <w:r>
        <w:rPr>
          <w:color w:val="000000"/>
          <w:szCs w:val="21"/>
          <w:lang w:eastAsia="zh-CN"/>
        </w:rPr>
        <w:t>环境专项审计是否增加</w:t>
      </w:r>
      <w:r>
        <w:rPr>
          <w:color w:val="000000"/>
          <w:szCs w:val="21"/>
          <w:lang w:eastAsia="zh-CN"/>
        </w:rPr>
        <w:t>”</w:t>
      </w:r>
      <w:r>
        <w:rPr>
          <w:color w:val="000000"/>
          <w:szCs w:val="21"/>
          <w:lang w:eastAsia="zh-CN"/>
        </w:rPr>
        <w:t>能够被直接观察，而不是从普通审计总量间接推断。</w:t>
      </w:r>
    </w:p>
    <w:p w14:paraId="063408D5" w14:textId="77777777" w:rsidR="00C423C0" w:rsidRDefault="00204B2F">
      <w:pPr>
        <w:ind w:firstLineChars="200" w:firstLine="420"/>
        <w:jc w:val="both"/>
        <w:rPr>
          <w:lang w:eastAsia="zh-CN"/>
        </w:rPr>
      </w:pPr>
      <w:r>
        <w:rPr>
          <w:color w:val="000000"/>
          <w:szCs w:val="21"/>
          <w:lang w:eastAsia="zh-CN"/>
        </w:rPr>
        <w:t>本文的结论边界同样明确：当前数据识别的是普通地方政府审计产出代理，而非环境专项审计频率或环境审计投入。后续只有在获得项目级环境审计资料、带生效年份的行政代码交叉表，并预先设定现代错位</w:t>
      </w:r>
      <w:r>
        <w:rPr>
          <w:color w:val="000000"/>
          <w:szCs w:val="21"/>
          <w:lang w:eastAsia="zh-CN"/>
        </w:rPr>
        <w:t>DID</w:t>
      </w:r>
      <w:r>
        <w:rPr>
          <w:color w:val="000000"/>
          <w:szCs w:val="21"/>
          <w:lang w:eastAsia="zh-CN"/>
        </w:rPr>
        <w:t>、联合前趋势和小集群推断规则后，才适合把研究问题进一步收窄为环境审计的因果效应。</w:t>
      </w:r>
    </w:p>
    <w:p w14:paraId="154397B7" w14:textId="77777777" w:rsidR="00C423C0" w:rsidRDefault="00204B2F">
      <w:pPr>
        <w:ind w:firstLineChars="200" w:firstLine="420"/>
        <w:jc w:val="both"/>
        <w:rPr>
          <w:lang w:eastAsia="zh-CN"/>
        </w:rPr>
      </w:pPr>
      <w:r>
        <w:rPr>
          <w:color w:val="000000"/>
          <w:szCs w:val="21"/>
          <w:lang w:eastAsia="zh-CN"/>
        </w:rPr>
        <w:t>从理论上看，本文把荣誉型环境政策的评价单元从</w:t>
      </w:r>
      <w:r>
        <w:rPr>
          <w:color w:val="000000"/>
          <w:szCs w:val="21"/>
          <w:lang w:eastAsia="zh-CN"/>
        </w:rPr>
        <w:t>“</w:t>
      </w:r>
      <w:r>
        <w:rPr>
          <w:color w:val="000000"/>
          <w:szCs w:val="21"/>
          <w:lang w:eastAsia="zh-CN"/>
        </w:rPr>
        <w:t>最终环境绩效</w:t>
      </w:r>
      <w:r>
        <w:rPr>
          <w:color w:val="000000"/>
          <w:szCs w:val="21"/>
          <w:lang w:eastAsia="zh-CN"/>
        </w:rPr>
        <w:t>”</w:t>
      </w:r>
      <w:r>
        <w:rPr>
          <w:color w:val="000000"/>
          <w:szCs w:val="21"/>
          <w:lang w:eastAsia="zh-CN"/>
        </w:rPr>
        <w:t>向</w:t>
      </w:r>
      <w:r>
        <w:rPr>
          <w:color w:val="000000"/>
          <w:szCs w:val="21"/>
          <w:lang w:eastAsia="zh-CN"/>
        </w:rPr>
        <w:t>“</w:t>
      </w:r>
      <w:r>
        <w:rPr>
          <w:color w:val="000000"/>
          <w:szCs w:val="21"/>
          <w:lang w:eastAsia="zh-CN"/>
        </w:rPr>
        <w:t>政府内部监督供给</w:t>
      </w:r>
      <w:r>
        <w:rPr>
          <w:color w:val="000000"/>
          <w:szCs w:val="21"/>
          <w:lang w:eastAsia="zh-CN"/>
        </w:rPr>
        <w:t>”</w:t>
      </w:r>
      <w:r>
        <w:rPr>
          <w:color w:val="000000"/>
          <w:szCs w:val="21"/>
          <w:lang w:eastAsia="zh-CN"/>
        </w:rPr>
        <w:t>前移，并说明了为什么同一政策信号可能在不同组织层级产生不同反应。直接授牌检验身份变化，县区暴露检验行政传导，能力和财政空间则界定信号转化为行动的条件。即使总体平均效应接近零，这一分解仍能帮助后续研究定位政策链条中尚未连接的环节。</w:t>
      </w:r>
    </w:p>
    <w:p w14:paraId="5D201421" w14:textId="77777777" w:rsidR="00C423C0" w:rsidRDefault="00204B2F">
      <w:pPr>
        <w:ind w:firstLineChars="200" w:firstLine="420"/>
        <w:jc w:val="both"/>
        <w:rPr>
          <w:lang w:eastAsia="zh-CN"/>
        </w:rPr>
      </w:pPr>
      <w:r>
        <w:rPr>
          <w:color w:val="000000"/>
          <w:szCs w:val="21"/>
          <w:lang w:eastAsia="zh-CN"/>
        </w:rPr>
        <w:t>从经验研究规范看，本文同时展示原始字段含义、行政匹配规则、处理队列、结果区间和未映射记录，允许读者区分数据限制与统计不确定性。未来若获得更细数据，可在不改变本研究基准样本和编码规则的前提下，逐层替换普通总量代理，检验环境专项审计、整改质量和真实环境结果。这样形成的累积式研究，比在不同数据口径之间反复更换结论更有助于评价示范区制度。</w:t>
      </w:r>
    </w:p>
    <w:p w14:paraId="32B12F39"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lastRenderedPageBreak/>
        <w:t>注释</w:t>
      </w:r>
    </w:p>
    <w:p w14:paraId="526D7380" w14:textId="77777777" w:rsidR="00C423C0" w:rsidRDefault="00204B2F">
      <w:pPr>
        <w:spacing w:line="276" w:lineRule="auto"/>
        <w:ind w:firstLineChars="200" w:firstLine="340"/>
        <w:rPr>
          <w:lang w:eastAsia="zh-CN"/>
        </w:rPr>
      </w:pPr>
      <w:r>
        <w:rPr>
          <w:color w:val="000000"/>
          <w:sz w:val="17"/>
          <w:szCs w:val="17"/>
          <w:lang w:eastAsia="zh-CN"/>
        </w:rPr>
        <w:t>①“</w:t>
      </w:r>
      <w:r>
        <w:rPr>
          <w:color w:val="000000"/>
          <w:sz w:val="17"/>
          <w:szCs w:val="17"/>
          <w:lang w:eastAsia="zh-CN"/>
        </w:rPr>
        <w:t>地方政府审计信息</w:t>
      </w:r>
      <w:r>
        <w:rPr>
          <w:color w:val="000000"/>
          <w:sz w:val="17"/>
          <w:szCs w:val="17"/>
          <w:lang w:eastAsia="zh-CN"/>
        </w:rPr>
        <w:t>”</w:t>
      </w:r>
      <w:r>
        <w:rPr>
          <w:color w:val="000000"/>
          <w:sz w:val="17"/>
          <w:szCs w:val="17"/>
          <w:lang w:eastAsia="zh-CN"/>
        </w:rPr>
        <w:t>数据来自中国研究数据服务平台（</w:t>
      </w:r>
      <w:r>
        <w:rPr>
          <w:color w:val="000000"/>
          <w:sz w:val="17"/>
          <w:szCs w:val="17"/>
          <w:lang w:eastAsia="zh-CN"/>
        </w:rPr>
        <w:t>CNRDS</w:t>
      </w:r>
      <w:r>
        <w:rPr>
          <w:color w:val="000000"/>
          <w:sz w:val="17"/>
          <w:szCs w:val="17"/>
          <w:lang w:eastAsia="zh-CN"/>
        </w:rPr>
        <w:t>），受学术许可约束，本文不公开受限的行级原始数据。配套材料提供清洗脚本、政策原子表、变量字典、样本流、分析结果、图形源代码和输入文件</w:t>
      </w:r>
      <w:r>
        <w:rPr>
          <w:color w:val="000000"/>
          <w:sz w:val="17"/>
          <w:szCs w:val="17"/>
          <w:lang w:eastAsia="zh-CN"/>
        </w:rPr>
        <w:t>SHA-256</w:t>
      </w:r>
      <w:r>
        <w:rPr>
          <w:color w:val="000000"/>
          <w:sz w:val="17"/>
          <w:szCs w:val="17"/>
          <w:lang w:eastAsia="zh-CN"/>
        </w:rPr>
        <w:t>校验值，拥有相应许可的研究者可在本地复算全部结果。</w:t>
      </w:r>
    </w:p>
    <w:p w14:paraId="4BF4CE84" w14:textId="77777777" w:rsidR="00C423C0" w:rsidRDefault="00204B2F">
      <w:pPr>
        <w:spacing w:line="276" w:lineRule="auto"/>
        <w:ind w:firstLineChars="200" w:firstLine="340"/>
        <w:rPr>
          <w:lang w:eastAsia="zh-CN"/>
        </w:rPr>
      </w:pPr>
      <w:r>
        <w:rPr>
          <w:color w:val="000000"/>
          <w:sz w:val="17"/>
          <w:szCs w:val="17"/>
          <w:lang w:eastAsia="zh-CN"/>
        </w:rPr>
        <w:t>②</w:t>
      </w:r>
      <w:r>
        <w:rPr>
          <w:color w:val="000000"/>
          <w:sz w:val="17"/>
          <w:szCs w:val="17"/>
          <w:lang w:eastAsia="zh-CN"/>
        </w:rPr>
        <w:t>生态文明建设示范市县名单来自生态环境部公开公告。项目级网页仅用于字段解析和</w:t>
      </w:r>
      <w:r>
        <w:rPr>
          <w:color w:val="000000"/>
          <w:sz w:val="17"/>
          <w:szCs w:val="17"/>
          <w:lang w:eastAsia="zh-CN"/>
        </w:rPr>
        <w:t>URL</w:t>
      </w:r>
      <w:r>
        <w:rPr>
          <w:color w:val="000000"/>
          <w:sz w:val="17"/>
          <w:szCs w:val="17"/>
          <w:lang w:eastAsia="zh-CN"/>
        </w:rPr>
        <w:t>追溯流程验证，不进入回归样本。</w:t>
      </w:r>
    </w:p>
    <w:p w14:paraId="09A36FB4" w14:textId="77777777" w:rsidR="00C423C0" w:rsidRDefault="00204B2F">
      <w:pPr>
        <w:spacing w:line="276" w:lineRule="auto"/>
        <w:ind w:firstLineChars="200" w:firstLine="340"/>
        <w:rPr>
          <w:lang w:eastAsia="zh-CN"/>
        </w:rPr>
      </w:pPr>
      <w:r>
        <w:rPr>
          <w:color w:val="000000"/>
          <w:sz w:val="17"/>
          <w:szCs w:val="17"/>
          <w:lang w:eastAsia="zh-CN"/>
        </w:rPr>
        <w:t>③Holm</w:t>
      </w:r>
      <w:r>
        <w:rPr>
          <w:color w:val="000000"/>
          <w:sz w:val="17"/>
          <w:szCs w:val="17"/>
          <w:lang w:eastAsia="zh-CN"/>
        </w:rPr>
        <w:t>校正将六个</w:t>
      </w:r>
      <w:r>
        <w:rPr>
          <w:color w:val="000000"/>
          <w:sz w:val="17"/>
          <w:szCs w:val="17"/>
          <w:lang w:eastAsia="zh-CN"/>
        </w:rPr>
        <w:t>“</w:t>
      </w:r>
      <w:r>
        <w:rPr>
          <w:color w:val="000000"/>
          <w:sz w:val="17"/>
          <w:szCs w:val="17"/>
          <w:lang w:eastAsia="zh-CN"/>
        </w:rPr>
        <w:t>处理臂</w:t>
      </w:r>
      <w:r>
        <w:rPr>
          <w:color w:val="000000"/>
          <w:sz w:val="17"/>
          <w:szCs w:val="17"/>
          <w:lang w:eastAsia="zh-CN"/>
        </w:rPr>
        <w:t>—</w:t>
      </w:r>
      <w:r>
        <w:rPr>
          <w:color w:val="000000"/>
          <w:sz w:val="17"/>
          <w:szCs w:val="17"/>
          <w:lang w:eastAsia="zh-CN"/>
        </w:rPr>
        <w:t>结果</w:t>
      </w:r>
      <w:r>
        <w:rPr>
          <w:color w:val="000000"/>
          <w:sz w:val="17"/>
          <w:szCs w:val="17"/>
          <w:lang w:eastAsia="zh-CN"/>
        </w:rPr>
        <w:t>”</w:t>
      </w:r>
      <w:r>
        <w:rPr>
          <w:color w:val="000000"/>
          <w:sz w:val="17"/>
          <w:szCs w:val="17"/>
          <w:lang w:eastAsia="zh-CN"/>
        </w:rPr>
        <w:t>组合的名义</w:t>
      </w:r>
      <w:r>
        <w:rPr>
          <w:color w:val="000000"/>
          <w:sz w:val="17"/>
          <w:szCs w:val="17"/>
          <w:lang w:eastAsia="zh-CN"/>
        </w:rPr>
        <w:t>p</w:t>
      </w:r>
      <w:r>
        <w:rPr>
          <w:color w:val="000000"/>
          <w:sz w:val="17"/>
          <w:szCs w:val="17"/>
          <w:lang w:eastAsia="zh-CN"/>
        </w:rPr>
        <w:t>值由小到大排序，第</w:t>
      </w:r>
      <w:r>
        <w:rPr>
          <w:color w:val="000000"/>
          <w:sz w:val="17"/>
          <w:szCs w:val="17"/>
          <w:lang w:eastAsia="zh-CN"/>
        </w:rPr>
        <w:t>k</w:t>
      </w:r>
      <w:r>
        <w:rPr>
          <w:color w:val="000000"/>
          <w:sz w:val="17"/>
          <w:szCs w:val="17"/>
          <w:lang w:eastAsia="zh-CN"/>
        </w:rPr>
        <w:t>个</w:t>
      </w:r>
      <w:r>
        <w:rPr>
          <w:color w:val="000000"/>
          <w:sz w:val="17"/>
          <w:szCs w:val="17"/>
          <w:lang w:eastAsia="zh-CN"/>
        </w:rPr>
        <w:t>p</w:t>
      </w:r>
      <w:r>
        <w:rPr>
          <w:color w:val="000000"/>
          <w:sz w:val="17"/>
          <w:szCs w:val="17"/>
          <w:lang w:eastAsia="zh-CN"/>
        </w:rPr>
        <w:t>值与</w:t>
      </w:r>
      <w:r>
        <w:rPr>
          <w:color w:val="000000"/>
          <w:sz w:val="17"/>
          <w:szCs w:val="17"/>
        </w:rPr>
        <w:t>α</w:t>
      </w:r>
      <w:r>
        <w:rPr>
          <w:color w:val="000000"/>
          <w:sz w:val="17"/>
          <w:szCs w:val="17"/>
          <w:lang w:eastAsia="zh-CN"/>
        </w:rPr>
        <w:t>/(m−k+1)</w:t>
      </w:r>
      <w:r>
        <w:rPr>
          <w:color w:val="000000"/>
          <w:sz w:val="17"/>
          <w:szCs w:val="17"/>
          <w:lang w:eastAsia="zh-CN"/>
        </w:rPr>
        <w:t>比较（</w:t>
      </w:r>
      <w:r>
        <w:rPr>
          <w:color w:val="000000"/>
          <w:sz w:val="17"/>
          <w:szCs w:val="17"/>
          <w:lang w:eastAsia="zh-CN"/>
        </w:rPr>
        <w:t>m=6</w:t>
      </w:r>
      <w:r>
        <w:rPr>
          <w:color w:val="000000"/>
          <w:sz w:val="17"/>
          <w:szCs w:val="17"/>
          <w:lang w:eastAsia="zh-CN"/>
        </w:rPr>
        <w:t>），用于控制族错误率；表</w:t>
      </w:r>
      <w:r>
        <w:rPr>
          <w:color w:val="000000"/>
          <w:sz w:val="17"/>
          <w:szCs w:val="17"/>
          <w:lang w:eastAsia="zh-CN"/>
        </w:rPr>
        <w:t>7</w:t>
      </w:r>
      <w:r>
        <w:rPr>
          <w:color w:val="000000"/>
          <w:sz w:val="17"/>
          <w:szCs w:val="17"/>
          <w:lang w:eastAsia="zh-CN"/>
        </w:rPr>
        <w:t>注报告了县区暴露三项的调整后</w:t>
      </w:r>
      <w:r>
        <w:rPr>
          <w:color w:val="000000"/>
          <w:sz w:val="17"/>
          <w:szCs w:val="17"/>
          <w:lang w:eastAsia="zh-CN"/>
        </w:rPr>
        <w:t>p</w:t>
      </w:r>
      <w:r>
        <w:rPr>
          <w:color w:val="000000"/>
          <w:sz w:val="17"/>
          <w:szCs w:val="17"/>
          <w:lang w:eastAsia="zh-CN"/>
        </w:rPr>
        <w:t>值。</w:t>
      </w:r>
    </w:p>
    <w:p w14:paraId="5E010662" w14:textId="77777777" w:rsidR="00C423C0" w:rsidRDefault="00204B2F">
      <w:pPr>
        <w:spacing w:line="276" w:lineRule="auto"/>
        <w:ind w:firstLineChars="200" w:firstLine="340"/>
        <w:rPr>
          <w:lang w:eastAsia="zh-CN"/>
        </w:rPr>
      </w:pPr>
      <w:r>
        <w:rPr>
          <w:color w:val="000000"/>
          <w:sz w:val="17"/>
          <w:szCs w:val="17"/>
          <w:lang w:eastAsia="zh-CN"/>
        </w:rPr>
        <w:t>④CmplAdtNo</w:t>
      </w:r>
      <w:r>
        <w:rPr>
          <w:color w:val="000000"/>
          <w:sz w:val="17"/>
          <w:szCs w:val="17"/>
          <w:lang w:eastAsia="zh-CN"/>
        </w:rPr>
        <w:t>、</w:t>
      </w:r>
      <w:r>
        <w:rPr>
          <w:color w:val="000000"/>
          <w:sz w:val="17"/>
          <w:szCs w:val="17"/>
          <w:lang w:eastAsia="zh-CN"/>
        </w:rPr>
        <w:t>NARI</w:t>
      </w:r>
      <w:r>
        <w:rPr>
          <w:color w:val="000000"/>
          <w:sz w:val="17"/>
          <w:szCs w:val="17"/>
          <w:lang w:eastAsia="zh-CN"/>
        </w:rPr>
        <w:t>和</w:t>
      </w:r>
      <w:r>
        <w:rPr>
          <w:color w:val="000000"/>
          <w:sz w:val="17"/>
          <w:szCs w:val="17"/>
          <w:lang w:eastAsia="zh-CN"/>
        </w:rPr>
        <w:t>AFMPA</w:t>
      </w:r>
      <w:r>
        <w:rPr>
          <w:color w:val="000000"/>
          <w:sz w:val="17"/>
          <w:szCs w:val="17"/>
          <w:lang w:eastAsia="zh-CN"/>
        </w:rPr>
        <w:t>分别为源数据中完成审计项目数、审计报告数和查出主要问题金额的字段代码，完整定义见附录表</w:t>
      </w:r>
      <w:r>
        <w:rPr>
          <w:color w:val="000000"/>
          <w:sz w:val="17"/>
          <w:szCs w:val="17"/>
          <w:lang w:eastAsia="zh-CN"/>
        </w:rPr>
        <w:t>A1</w:t>
      </w:r>
      <w:r>
        <w:rPr>
          <w:color w:val="000000"/>
          <w:sz w:val="17"/>
          <w:szCs w:val="17"/>
          <w:lang w:eastAsia="zh-CN"/>
        </w:rPr>
        <w:t>。</w:t>
      </w:r>
    </w:p>
    <w:p w14:paraId="685ECE11"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参考文献</w:t>
      </w:r>
    </w:p>
    <w:p w14:paraId="181454AB" w14:textId="77777777" w:rsidR="00C423C0" w:rsidRDefault="00204B2F">
      <w:pPr>
        <w:keepNext/>
        <w:ind w:firstLineChars="200" w:firstLine="422"/>
        <w:rPr>
          <w:lang w:eastAsia="zh-CN"/>
        </w:rPr>
      </w:pPr>
      <w:r>
        <w:rPr>
          <w:rFonts w:eastAsia="黑体"/>
          <w:b/>
          <w:bCs/>
          <w:color w:val="000000"/>
          <w:szCs w:val="21"/>
          <w:lang w:eastAsia="zh-CN"/>
        </w:rPr>
        <w:t>（一）中文文献</w:t>
      </w:r>
    </w:p>
    <w:p w14:paraId="5F00EC93" w14:textId="77777777" w:rsidR="00C423C0" w:rsidRDefault="00204B2F">
      <w:pPr>
        <w:spacing w:line="276" w:lineRule="auto"/>
        <w:ind w:firstLineChars="200" w:firstLine="340"/>
        <w:rPr>
          <w:lang w:eastAsia="zh-CN"/>
        </w:rPr>
      </w:pPr>
      <w:r>
        <w:rPr>
          <w:color w:val="000000"/>
          <w:sz w:val="17"/>
          <w:szCs w:val="17"/>
          <w:lang w:eastAsia="zh-CN"/>
        </w:rPr>
        <w:t>蔡春，毕铭悦（</w:t>
      </w:r>
      <w:r>
        <w:rPr>
          <w:color w:val="000000"/>
          <w:sz w:val="17"/>
          <w:szCs w:val="17"/>
          <w:lang w:eastAsia="zh-CN"/>
        </w:rPr>
        <w:t>2014</w:t>
      </w:r>
      <w:r>
        <w:rPr>
          <w:color w:val="000000"/>
          <w:sz w:val="17"/>
          <w:szCs w:val="17"/>
          <w:lang w:eastAsia="zh-CN"/>
        </w:rPr>
        <w:t>）．关于自然资源资产离任审计的理论思考．审计研究，</w:t>
      </w:r>
      <w:r>
        <w:rPr>
          <w:color w:val="000000"/>
          <w:sz w:val="17"/>
          <w:szCs w:val="17"/>
          <w:lang w:eastAsia="zh-CN"/>
        </w:rPr>
        <w:t>(05)</w:t>
      </w:r>
      <w:r>
        <w:rPr>
          <w:color w:val="000000"/>
          <w:sz w:val="17"/>
          <w:szCs w:val="17"/>
          <w:lang w:eastAsia="zh-CN"/>
        </w:rPr>
        <w:t>：</w:t>
      </w:r>
      <w:r>
        <w:rPr>
          <w:color w:val="000000"/>
          <w:sz w:val="17"/>
          <w:szCs w:val="17"/>
          <w:lang w:eastAsia="zh-CN"/>
        </w:rPr>
        <w:t>3–9</w:t>
      </w:r>
      <w:r>
        <w:rPr>
          <w:color w:val="000000"/>
          <w:sz w:val="17"/>
          <w:szCs w:val="17"/>
          <w:lang w:eastAsia="zh-CN"/>
        </w:rPr>
        <w:t>。</w:t>
      </w:r>
    </w:p>
    <w:p w14:paraId="4180B60B" w14:textId="77777777" w:rsidR="00C423C0" w:rsidRDefault="00204B2F">
      <w:pPr>
        <w:spacing w:line="276" w:lineRule="auto"/>
        <w:ind w:firstLineChars="200" w:firstLine="340"/>
        <w:rPr>
          <w:lang w:eastAsia="zh-CN"/>
        </w:rPr>
      </w:pPr>
      <w:r>
        <w:rPr>
          <w:color w:val="000000"/>
          <w:sz w:val="17"/>
          <w:szCs w:val="17"/>
          <w:lang w:eastAsia="zh-CN"/>
        </w:rPr>
        <w:t>陈诗一，陈登科（</w:t>
      </w:r>
      <w:r>
        <w:rPr>
          <w:color w:val="000000"/>
          <w:sz w:val="17"/>
          <w:szCs w:val="17"/>
          <w:lang w:eastAsia="zh-CN"/>
        </w:rPr>
        <w:t>2018</w:t>
      </w:r>
      <w:r>
        <w:rPr>
          <w:color w:val="000000"/>
          <w:sz w:val="17"/>
          <w:szCs w:val="17"/>
          <w:lang w:eastAsia="zh-CN"/>
        </w:rPr>
        <w:t>）．雾霾污染、政府治理与经济高质量发展．经济研究，</w:t>
      </w:r>
      <w:r>
        <w:rPr>
          <w:color w:val="000000"/>
          <w:sz w:val="17"/>
          <w:szCs w:val="17"/>
          <w:lang w:eastAsia="zh-CN"/>
        </w:rPr>
        <w:t>53(02)</w:t>
      </w:r>
      <w:r>
        <w:rPr>
          <w:color w:val="000000"/>
          <w:sz w:val="17"/>
          <w:szCs w:val="17"/>
          <w:lang w:eastAsia="zh-CN"/>
        </w:rPr>
        <w:t>：</w:t>
      </w:r>
      <w:r>
        <w:rPr>
          <w:color w:val="000000"/>
          <w:sz w:val="17"/>
          <w:szCs w:val="17"/>
          <w:lang w:eastAsia="zh-CN"/>
        </w:rPr>
        <w:t>20–34</w:t>
      </w:r>
      <w:r>
        <w:rPr>
          <w:color w:val="000000"/>
          <w:sz w:val="17"/>
          <w:szCs w:val="17"/>
          <w:lang w:eastAsia="zh-CN"/>
        </w:rPr>
        <w:t>。</w:t>
      </w:r>
    </w:p>
    <w:p w14:paraId="01D49A64" w14:textId="77777777" w:rsidR="00C423C0" w:rsidRDefault="00204B2F">
      <w:pPr>
        <w:spacing w:line="276" w:lineRule="auto"/>
        <w:ind w:firstLineChars="200" w:firstLine="340"/>
        <w:rPr>
          <w:lang w:eastAsia="zh-CN"/>
        </w:rPr>
      </w:pPr>
      <w:r>
        <w:rPr>
          <w:color w:val="000000"/>
          <w:sz w:val="17"/>
          <w:szCs w:val="17"/>
          <w:lang w:eastAsia="zh-CN"/>
        </w:rPr>
        <w:t>黄溶冰，谢晓君（</w:t>
      </w:r>
      <w:r>
        <w:rPr>
          <w:color w:val="000000"/>
          <w:sz w:val="17"/>
          <w:szCs w:val="17"/>
          <w:lang w:eastAsia="zh-CN"/>
        </w:rPr>
        <w:t>2023</w:t>
      </w:r>
      <w:r>
        <w:rPr>
          <w:color w:val="000000"/>
          <w:sz w:val="17"/>
          <w:szCs w:val="17"/>
          <w:lang w:eastAsia="zh-CN"/>
        </w:rPr>
        <w:t>）．领导干部自然资源资产离任审计与地区环境质量</w:t>
      </w:r>
      <w:r>
        <w:rPr>
          <w:color w:val="000000"/>
          <w:sz w:val="17"/>
          <w:szCs w:val="17"/>
          <w:lang w:eastAsia="zh-CN"/>
        </w:rPr>
        <w:t>——</w:t>
      </w:r>
      <w:r>
        <w:rPr>
          <w:color w:val="000000"/>
          <w:sz w:val="17"/>
          <w:szCs w:val="17"/>
          <w:lang w:eastAsia="zh-CN"/>
        </w:rPr>
        <w:t>基于自然资源禀赋视角．资源科学，</w:t>
      </w:r>
      <w:r>
        <w:rPr>
          <w:color w:val="000000"/>
          <w:sz w:val="17"/>
          <w:szCs w:val="17"/>
          <w:lang w:eastAsia="zh-CN"/>
        </w:rPr>
        <w:t>45(06)</w:t>
      </w:r>
      <w:r>
        <w:rPr>
          <w:color w:val="000000"/>
          <w:sz w:val="17"/>
          <w:szCs w:val="17"/>
          <w:lang w:eastAsia="zh-CN"/>
        </w:rPr>
        <w:t>：</w:t>
      </w:r>
      <w:r>
        <w:rPr>
          <w:color w:val="000000"/>
          <w:sz w:val="17"/>
          <w:szCs w:val="17"/>
          <w:lang w:eastAsia="zh-CN"/>
        </w:rPr>
        <w:t>1091–1106</w:t>
      </w:r>
      <w:r>
        <w:rPr>
          <w:color w:val="000000"/>
          <w:sz w:val="17"/>
          <w:szCs w:val="17"/>
          <w:lang w:eastAsia="zh-CN"/>
        </w:rPr>
        <w:t>。</w:t>
      </w:r>
    </w:p>
    <w:p w14:paraId="5433B25D" w14:textId="77777777" w:rsidR="00C423C0" w:rsidRDefault="00204B2F">
      <w:pPr>
        <w:spacing w:line="276" w:lineRule="auto"/>
        <w:ind w:firstLineChars="200" w:firstLine="340"/>
        <w:rPr>
          <w:lang w:eastAsia="zh-CN"/>
        </w:rPr>
      </w:pPr>
      <w:r>
        <w:rPr>
          <w:color w:val="000000"/>
          <w:sz w:val="17"/>
          <w:szCs w:val="17"/>
          <w:lang w:eastAsia="zh-CN"/>
        </w:rPr>
        <w:t>江艇（</w:t>
      </w:r>
      <w:r>
        <w:rPr>
          <w:color w:val="000000"/>
          <w:sz w:val="17"/>
          <w:szCs w:val="17"/>
          <w:lang w:eastAsia="zh-CN"/>
        </w:rPr>
        <w:t>2022</w:t>
      </w:r>
      <w:r>
        <w:rPr>
          <w:color w:val="000000"/>
          <w:sz w:val="17"/>
          <w:szCs w:val="17"/>
          <w:lang w:eastAsia="zh-CN"/>
        </w:rPr>
        <w:t>）．因果推断经验研究中的中介效应与调节效应．中国工业经济，</w:t>
      </w:r>
      <w:r>
        <w:rPr>
          <w:color w:val="000000"/>
          <w:sz w:val="17"/>
          <w:szCs w:val="17"/>
          <w:lang w:eastAsia="zh-CN"/>
        </w:rPr>
        <w:t>(05)</w:t>
      </w:r>
      <w:r>
        <w:rPr>
          <w:color w:val="000000"/>
          <w:sz w:val="17"/>
          <w:szCs w:val="17"/>
          <w:lang w:eastAsia="zh-CN"/>
        </w:rPr>
        <w:t>：</w:t>
      </w:r>
      <w:r>
        <w:rPr>
          <w:color w:val="000000"/>
          <w:sz w:val="17"/>
          <w:szCs w:val="17"/>
          <w:lang w:eastAsia="zh-CN"/>
        </w:rPr>
        <w:t>100–120</w:t>
      </w:r>
      <w:r>
        <w:rPr>
          <w:color w:val="000000"/>
          <w:sz w:val="17"/>
          <w:szCs w:val="17"/>
          <w:lang w:eastAsia="zh-CN"/>
        </w:rPr>
        <w:t>。</w:t>
      </w:r>
    </w:p>
    <w:p w14:paraId="5E4E70ED" w14:textId="77777777" w:rsidR="00C423C0" w:rsidRDefault="00204B2F">
      <w:pPr>
        <w:spacing w:line="276" w:lineRule="auto"/>
        <w:ind w:firstLineChars="200" w:firstLine="340"/>
        <w:rPr>
          <w:lang w:eastAsia="zh-CN"/>
        </w:rPr>
      </w:pPr>
      <w:r>
        <w:rPr>
          <w:color w:val="000000"/>
          <w:sz w:val="17"/>
          <w:szCs w:val="17"/>
          <w:lang w:eastAsia="zh-CN"/>
        </w:rPr>
        <w:t>金刚，沈坤荣（</w:t>
      </w:r>
      <w:r>
        <w:rPr>
          <w:color w:val="000000"/>
          <w:sz w:val="17"/>
          <w:szCs w:val="17"/>
          <w:lang w:eastAsia="zh-CN"/>
        </w:rPr>
        <w:t>2018</w:t>
      </w:r>
      <w:r>
        <w:rPr>
          <w:color w:val="000000"/>
          <w:sz w:val="17"/>
          <w:szCs w:val="17"/>
          <w:lang w:eastAsia="zh-CN"/>
        </w:rPr>
        <w:t>）．以邻为壑还是以邻为伴？</w:t>
      </w:r>
      <w:r>
        <w:rPr>
          <w:color w:val="000000"/>
          <w:sz w:val="17"/>
          <w:szCs w:val="17"/>
          <w:lang w:eastAsia="zh-CN"/>
        </w:rPr>
        <w:t>——</w:t>
      </w:r>
      <w:r>
        <w:rPr>
          <w:color w:val="000000"/>
          <w:sz w:val="17"/>
          <w:szCs w:val="17"/>
          <w:lang w:eastAsia="zh-CN"/>
        </w:rPr>
        <w:t>环境规制执行互动与城市生产率增长．管理世界，</w:t>
      </w:r>
      <w:r>
        <w:rPr>
          <w:color w:val="000000"/>
          <w:sz w:val="17"/>
          <w:szCs w:val="17"/>
          <w:lang w:eastAsia="zh-CN"/>
        </w:rPr>
        <w:t>34(12)</w:t>
      </w:r>
      <w:r>
        <w:rPr>
          <w:color w:val="000000"/>
          <w:sz w:val="17"/>
          <w:szCs w:val="17"/>
          <w:lang w:eastAsia="zh-CN"/>
        </w:rPr>
        <w:t>：</w:t>
      </w:r>
      <w:r>
        <w:rPr>
          <w:color w:val="000000"/>
          <w:sz w:val="17"/>
          <w:szCs w:val="17"/>
          <w:lang w:eastAsia="zh-CN"/>
        </w:rPr>
        <w:t>43–55</w:t>
      </w:r>
      <w:r>
        <w:rPr>
          <w:color w:val="000000"/>
          <w:sz w:val="17"/>
          <w:szCs w:val="17"/>
          <w:lang w:eastAsia="zh-CN"/>
        </w:rPr>
        <w:t>。</w:t>
      </w:r>
    </w:p>
    <w:p w14:paraId="024F2E76" w14:textId="77777777" w:rsidR="00C423C0" w:rsidRDefault="00204B2F">
      <w:pPr>
        <w:spacing w:line="276" w:lineRule="auto"/>
        <w:ind w:firstLineChars="200" w:firstLine="340"/>
        <w:rPr>
          <w:lang w:eastAsia="zh-CN"/>
        </w:rPr>
      </w:pPr>
      <w:r>
        <w:rPr>
          <w:color w:val="000000"/>
          <w:sz w:val="17"/>
          <w:szCs w:val="17"/>
          <w:lang w:eastAsia="zh-CN"/>
        </w:rPr>
        <w:t>李青原，肖泽华（</w:t>
      </w:r>
      <w:r>
        <w:rPr>
          <w:color w:val="000000"/>
          <w:sz w:val="17"/>
          <w:szCs w:val="17"/>
          <w:lang w:eastAsia="zh-CN"/>
        </w:rPr>
        <w:t>2020</w:t>
      </w:r>
      <w:r>
        <w:rPr>
          <w:color w:val="000000"/>
          <w:sz w:val="17"/>
          <w:szCs w:val="17"/>
          <w:lang w:eastAsia="zh-CN"/>
        </w:rPr>
        <w:t>）．异质性环境规制工具与企业绿色创新激励</w:t>
      </w:r>
      <w:r>
        <w:rPr>
          <w:color w:val="000000"/>
          <w:sz w:val="17"/>
          <w:szCs w:val="17"/>
          <w:lang w:eastAsia="zh-CN"/>
        </w:rPr>
        <w:t>——</w:t>
      </w:r>
      <w:r>
        <w:rPr>
          <w:color w:val="000000"/>
          <w:sz w:val="17"/>
          <w:szCs w:val="17"/>
          <w:lang w:eastAsia="zh-CN"/>
        </w:rPr>
        <w:t>来自上市企业绿色专利的证据．经济研究，</w:t>
      </w:r>
      <w:r>
        <w:rPr>
          <w:color w:val="000000"/>
          <w:sz w:val="17"/>
          <w:szCs w:val="17"/>
          <w:lang w:eastAsia="zh-CN"/>
        </w:rPr>
        <w:t>55(09)</w:t>
      </w:r>
      <w:r>
        <w:rPr>
          <w:color w:val="000000"/>
          <w:sz w:val="17"/>
          <w:szCs w:val="17"/>
          <w:lang w:eastAsia="zh-CN"/>
        </w:rPr>
        <w:t>：</w:t>
      </w:r>
      <w:r>
        <w:rPr>
          <w:color w:val="000000"/>
          <w:sz w:val="17"/>
          <w:szCs w:val="17"/>
          <w:lang w:eastAsia="zh-CN"/>
        </w:rPr>
        <w:t>192–208</w:t>
      </w:r>
      <w:r>
        <w:rPr>
          <w:color w:val="000000"/>
          <w:sz w:val="17"/>
          <w:szCs w:val="17"/>
          <w:lang w:eastAsia="zh-CN"/>
        </w:rPr>
        <w:t>。</w:t>
      </w:r>
    </w:p>
    <w:p w14:paraId="32B609BC" w14:textId="77777777" w:rsidR="00C423C0" w:rsidRDefault="00204B2F">
      <w:pPr>
        <w:spacing w:line="276" w:lineRule="auto"/>
        <w:ind w:firstLineChars="200" w:firstLine="340"/>
        <w:rPr>
          <w:lang w:eastAsia="zh-CN"/>
        </w:rPr>
      </w:pPr>
      <w:r>
        <w:rPr>
          <w:color w:val="000000"/>
          <w:sz w:val="17"/>
          <w:szCs w:val="17"/>
          <w:lang w:eastAsia="zh-CN"/>
        </w:rPr>
        <w:t>李兆东，郭磊（</w:t>
      </w:r>
      <w:r>
        <w:rPr>
          <w:color w:val="000000"/>
          <w:sz w:val="17"/>
          <w:szCs w:val="17"/>
          <w:lang w:eastAsia="zh-CN"/>
        </w:rPr>
        <w:t>2022</w:t>
      </w:r>
      <w:r>
        <w:rPr>
          <w:color w:val="000000"/>
          <w:sz w:val="17"/>
          <w:szCs w:val="17"/>
          <w:lang w:eastAsia="zh-CN"/>
        </w:rPr>
        <w:t>）．领导干部自然资源资产离任审计可以促进节能减排吗？．南京审计大学学报，</w:t>
      </w:r>
      <w:r>
        <w:rPr>
          <w:color w:val="000000"/>
          <w:sz w:val="17"/>
          <w:szCs w:val="17"/>
          <w:lang w:eastAsia="zh-CN"/>
        </w:rPr>
        <w:t>19(03)</w:t>
      </w:r>
      <w:r>
        <w:rPr>
          <w:color w:val="000000"/>
          <w:sz w:val="17"/>
          <w:szCs w:val="17"/>
          <w:lang w:eastAsia="zh-CN"/>
        </w:rPr>
        <w:t>：</w:t>
      </w:r>
      <w:r>
        <w:rPr>
          <w:color w:val="000000"/>
          <w:sz w:val="17"/>
          <w:szCs w:val="17"/>
          <w:lang w:eastAsia="zh-CN"/>
        </w:rPr>
        <w:t>31–39</w:t>
      </w:r>
      <w:r>
        <w:rPr>
          <w:color w:val="000000"/>
          <w:sz w:val="17"/>
          <w:szCs w:val="17"/>
          <w:lang w:eastAsia="zh-CN"/>
        </w:rPr>
        <w:t>。</w:t>
      </w:r>
    </w:p>
    <w:p w14:paraId="0CA032DD" w14:textId="77777777" w:rsidR="00C423C0" w:rsidRDefault="00204B2F">
      <w:pPr>
        <w:spacing w:line="276" w:lineRule="auto"/>
        <w:ind w:firstLineChars="200" w:firstLine="340"/>
        <w:rPr>
          <w:lang w:eastAsia="zh-CN"/>
        </w:rPr>
      </w:pPr>
      <w:r>
        <w:rPr>
          <w:color w:val="000000"/>
          <w:sz w:val="17"/>
          <w:szCs w:val="17"/>
          <w:lang w:eastAsia="zh-CN"/>
        </w:rPr>
        <w:t>潘越，纪珽，蒲余路（</w:t>
      </w:r>
      <w:r>
        <w:rPr>
          <w:color w:val="000000"/>
          <w:sz w:val="17"/>
          <w:szCs w:val="17"/>
          <w:lang w:eastAsia="zh-CN"/>
        </w:rPr>
        <w:t>2019</w:t>
      </w:r>
      <w:r>
        <w:rPr>
          <w:color w:val="000000"/>
          <w:sz w:val="17"/>
          <w:szCs w:val="17"/>
          <w:lang w:eastAsia="zh-CN"/>
        </w:rPr>
        <w:t>）．环保法庭能否提供更多绿水青山？</w:t>
      </w:r>
      <w:r>
        <w:rPr>
          <w:color w:val="000000"/>
          <w:sz w:val="17"/>
          <w:szCs w:val="17"/>
          <w:lang w:eastAsia="zh-CN"/>
        </w:rPr>
        <w:t>——</w:t>
      </w:r>
      <w:r>
        <w:rPr>
          <w:color w:val="000000"/>
          <w:sz w:val="17"/>
          <w:szCs w:val="17"/>
          <w:lang w:eastAsia="zh-CN"/>
        </w:rPr>
        <w:t>来自中国设立环保法庭的微观企业证据．经济研究，</w:t>
      </w:r>
      <w:r>
        <w:rPr>
          <w:color w:val="000000"/>
          <w:sz w:val="17"/>
          <w:szCs w:val="17"/>
          <w:lang w:eastAsia="zh-CN"/>
        </w:rPr>
        <w:t>54(08)</w:t>
      </w:r>
      <w:r>
        <w:rPr>
          <w:color w:val="000000"/>
          <w:sz w:val="17"/>
          <w:szCs w:val="17"/>
          <w:lang w:eastAsia="zh-CN"/>
        </w:rPr>
        <w:t>：</w:t>
      </w:r>
      <w:r>
        <w:rPr>
          <w:color w:val="000000"/>
          <w:sz w:val="17"/>
          <w:szCs w:val="17"/>
          <w:lang w:eastAsia="zh-CN"/>
        </w:rPr>
        <w:t>170–185</w:t>
      </w:r>
      <w:r>
        <w:rPr>
          <w:color w:val="000000"/>
          <w:sz w:val="17"/>
          <w:szCs w:val="17"/>
          <w:lang w:eastAsia="zh-CN"/>
        </w:rPr>
        <w:t>。</w:t>
      </w:r>
    </w:p>
    <w:p w14:paraId="78CC104A" w14:textId="77777777" w:rsidR="00C423C0" w:rsidRDefault="00204B2F">
      <w:pPr>
        <w:spacing w:line="276" w:lineRule="auto"/>
        <w:ind w:firstLineChars="200" w:firstLine="340"/>
        <w:rPr>
          <w:lang w:eastAsia="zh-CN"/>
        </w:rPr>
      </w:pPr>
      <w:r>
        <w:rPr>
          <w:color w:val="000000"/>
          <w:sz w:val="17"/>
          <w:szCs w:val="17"/>
          <w:lang w:eastAsia="zh-CN"/>
        </w:rPr>
        <w:t>生态环境部（</w:t>
      </w:r>
      <w:r>
        <w:rPr>
          <w:color w:val="000000"/>
          <w:sz w:val="17"/>
          <w:szCs w:val="17"/>
          <w:lang w:eastAsia="zh-CN"/>
        </w:rPr>
        <w:t>2019</w:t>
      </w:r>
      <w:r>
        <w:rPr>
          <w:color w:val="000000"/>
          <w:sz w:val="17"/>
          <w:szCs w:val="17"/>
          <w:lang w:eastAsia="zh-CN"/>
        </w:rPr>
        <w:t>）．国家生态文明建设示范市县管理规程。</w:t>
      </w:r>
    </w:p>
    <w:p w14:paraId="4799D614" w14:textId="77777777" w:rsidR="00C423C0" w:rsidRDefault="00204B2F">
      <w:pPr>
        <w:spacing w:line="276" w:lineRule="auto"/>
        <w:ind w:firstLineChars="200" w:firstLine="340"/>
        <w:rPr>
          <w:lang w:eastAsia="zh-CN"/>
        </w:rPr>
      </w:pPr>
      <w:r>
        <w:rPr>
          <w:color w:val="000000"/>
          <w:sz w:val="17"/>
          <w:szCs w:val="17"/>
          <w:lang w:eastAsia="zh-CN"/>
        </w:rPr>
        <w:t>孙玥璠，刘雪娜，张永冀等（</w:t>
      </w:r>
      <w:r>
        <w:rPr>
          <w:color w:val="000000"/>
          <w:sz w:val="17"/>
          <w:szCs w:val="17"/>
          <w:lang w:eastAsia="zh-CN"/>
        </w:rPr>
        <w:t>2021</w:t>
      </w:r>
      <w:r>
        <w:rPr>
          <w:color w:val="000000"/>
          <w:sz w:val="17"/>
          <w:szCs w:val="17"/>
          <w:lang w:eastAsia="zh-CN"/>
        </w:rPr>
        <w:t>）．领导干部自然资源资产离任审计与企业环境责任履行．审计研究，</w:t>
      </w:r>
      <w:r>
        <w:rPr>
          <w:color w:val="000000"/>
          <w:sz w:val="17"/>
          <w:szCs w:val="17"/>
          <w:lang w:eastAsia="zh-CN"/>
        </w:rPr>
        <w:t>(05)</w:t>
      </w:r>
      <w:r>
        <w:rPr>
          <w:color w:val="000000"/>
          <w:sz w:val="17"/>
          <w:szCs w:val="17"/>
          <w:lang w:eastAsia="zh-CN"/>
        </w:rPr>
        <w:t>：</w:t>
      </w:r>
      <w:r>
        <w:rPr>
          <w:color w:val="000000"/>
          <w:sz w:val="17"/>
          <w:szCs w:val="17"/>
          <w:lang w:eastAsia="zh-CN"/>
        </w:rPr>
        <w:t>42–53</w:t>
      </w:r>
      <w:r>
        <w:rPr>
          <w:color w:val="000000"/>
          <w:sz w:val="17"/>
          <w:szCs w:val="17"/>
          <w:lang w:eastAsia="zh-CN"/>
        </w:rPr>
        <w:t>。</w:t>
      </w:r>
    </w:p>
    <w:p w14:paraId="73B68605" w14:textId="77777777" w:rsidR="00C423C0" w:rsidRDefault="00204B2F">
      <w:pPr>
        <w:spacing w:line="276" w:lineRule="auto"/>
        <w:ind w:firstLineChars="200" w:firstLine="340"/>
        <w:rPr>
          <w:lang w:eastAsia="zh-CN"/>
        </w:rPr>
      </w:pPr>
      <w:r>
        <w:rPr>
          <w:color w:val="000000"/>
          <w:sz w:val="17"/>
          <w:szCs w:val="17"/>
          <w:lang w:eastAsia="zh-CN"/>
        </w:rPr>
        <w:t>陶锋，赵锦瑜，周浩（</w:t>
      </w:r>
      <w:r>
        <w:rPr>
          <w:color w:val="000000"/>
          <w:sz w:val="17"/>
          <w:szCs w:val="17"/>
          <w:lang w:eastAsia="zh-CN"/>
        </w:rPr>
        <w:t>2021</w:t>
      </w:r>
      <w:r>
        <w:rPr>
          <w:color w:val="000000"/>
          <w:sz w:val="17"/>
          <w:szCs w:val="17"/>
          <w:lang w:eastAsia="zh-CN"/>
        </w:rPr>
        <w:t>）．环境规制实现了绿色技术创新的</w:t>
      </w:r>
      <w:r>
        <w:rPr>
          <w:color w:val="000000"/>
          <w:sz w:val="17"/>
          <w:szCs w:val="17"/>
          <w:lang w:eastAsia="zh-CN"/>
        </w:rPr>
        <w:t>“</w:t>
      </w:r>
      <w:r>
        <w:rPr>
          <w:color w:val="000000"/>
          <w:sz w:val="17"/>
          <w:szCs w:val="17"/>
          <w:lang w:eastAsia="zh-CN"/>
        </w:rPr>
        <w:t>增量提质</w:t>
      </w:r>
      <w:r>
        <w:rPr>
          <w:color w:val="000000"/>
          <w:sz w:val="17"/>
          <w:szCs w:val="17"/>
          <w:lang w:eastAsia="zh-CN"/>
        </w:rPr>
        <w:t>”</w:t>
      </w:r>
      <w:r>
        <w:rPr>
          <w:color w:val="000000"/>
          <w:sz w:val="17"/>
          <w:szCs w:val="17"/>
          <w:lang w:eastAsia="zh-CN"/>
        </w:rPr>
        <w:t>吗</w:t>
      </w:r>
      <w:r>
        <w:rPr>
          <w:color w:val="000000"/>
          <w:sz w:val="17"/>
          <w:szCs w:val="17"/>
          <w:lang w:eastAsia="zh-CN"/>
        </w:rPr>
        <w:t>——</w:t>
      </w:r>
      <w:r>
        <w:rPr>
          <w:color w:val="000000"/>
          <w:sz w:val="17"/>
          <w:szCs w:val="17"/>
          <w:lang w:eastAsia="zh-CN"/>
        </w:rPr>
        <w:t>来自环保目标责任制的证据．中国工业经济，</w:t>
      </w:r>
      <w:r>
        <w:rPr>
          <w:color w:val="000000"/>
          <w:sz w:val="17"/>
          <w:szCs w:val="17"/>
          <w:lang w:eastAsia="zh-CN"/>
        </w:rPr>
        <w:t>(02)</w:t>
      </w:r>
      <w:r>
        <w:rPr>
          <w:color w:val="000000"/>
          <w:sz w:val="17"/>
          <w:szCs w:val="17"/>
          <w:lang w:eastAsia="zh-CN"/>
        </w:rPr>
        <w:t>：</w:t>
      </w:r>
      <w:r>
        <w:rPr>
          <w:color w:val="000000"/>
          <w:sz w:val="17"/>
          <w:szCs w:val="17"/>
          <w:lang w:eastAsia="zh-CN"/>
        </w:rPr>
        <w:t>136–154</w:t>
      </w:r>
      <w:r>
        <w:rPr>
          <w:color w:val="000000"/>
          <w:sz w:val="17"/>
          <w:szCs w:val="17"/>
          <w:lang w:eastAsia="zh-CN"/>
        </w:rPr>
        <w:t>。</w:t>
      </w:r>
    </w:p>
    <w:p w14:paraId="3C4055F8" w14:textId="77777777" w:rsidR="00C423C0" w:rsidRDefault="00204B2F">
      <w:pPr>
        <w:spacing w:line="276" w:lineRule="auto"/>
        <w:ind w:firstLineChars="200" w:firstLine="340"/>
        <w:rPr>
          <w:lang w:eastAsia="zh-CN"/>
        </w:rPr>
      </w:pPr>
      <w:r>
        <w:rPr>
          <w:color w:val="000000"/>
          <w:sz w:val="17"/>
          <w:szCs w:val="17"/>
          <w:lang w:eastAsia="zh-CN"/>
        </w:rPr>
        <w:t>王雪，王培，毕茜（</w:t>
      </w:r>
      <w:r>
        <w:rPr>
          <w:color w:val="000000"/>
          <w:sz w:val="17"/>
          <w:szCs w:val="17"/>
          <w:lang w:eastAsia="zh-CN"/>
        </w:rPr>
        <w:t>2018</w:t>
      </w:r>
      <w:r>
        <w:rPr>
          <w:color w:val="000000"/>
          <w:sz w:val="17"/>
          <w:szCs w:val="17"/>
          <w:lang w:eastAsia="zh-CN"/>
        </w:rPr>
        <w:t>）．地方审计机关资源环境审计能改善区域环境质量吗？审计研究，</w:t>
      </w:r>
      <w:r>
        <w:rPr>
          <w:color w:val="000000"/>
          <w:sz w:val="17"/>
          <w:szCs w:val="17"/>
          <w:lang w:eastAsia="zh-CN"/>
        </w:rPr>
        <w:t>(02)</w:t>
      </w:r>
      <w:r>
        <w:rPr>
          <w:color w:val="000000"/>
          <w:sz w:val="17"/>
          <w:szCs w:val="17"/>
          <w:lang w:eastAsia="zh-CN"/>
        </w:rPr>
        <w:t>：</w:t>
      </w:r>
      <w:r>
        <w:rPr>
          <w:color w:val="000000"/>
          <w:sz w:val="17"/>
          <w:szCs w:val="17"/>
          <w:lang w:eastAsia="zh-CN"/>
        </w:rPr>
        <w:t>21–28</w:t>
      </w:r>
      <w:r>
        <w:rPr>
          <w:color w:val="000000"/>
          <w:sz w:val="17"/>
          <w:szCs w:val="17"/>
          <w:lang w:eastAsia="zh-CN"/>
        </w:rPr>
        <w:t>。</w:t>
      </w:r>
    </w:p>
    <w:p w14:paraId="0B2ED128" w14:textId="77777777" w:rsidR="00C423C0" w:rsidRDefault="00204B2F">
      <w:pPr>
        <w:spacing w:line="276" w:lineRule="auto"/>
        <w:ind w:firstLineChars="200" w:firstLine="340"/>
        <w:rPr>
          <w:lang w:eastAsia="zh-CN"/>
        </w:rPr>
      </w:pPr>
      <w:r>
        <w:rPr>
          <w:color w:val="000000"/>
          <w:sz w:val="17"/>
          <w:szCs w:val="17"/>
          <w:lang w:eastAsia="zh-CN"/>
        </w:rPr>
        <w:t>席鹏辉，梁若冰（</w:t>
      </w:r>
      <w:r>
        <w:rPr>
          <w:color w:val="000000"/>
          <w:sz w:val="17"/>
          <w:szCs w:val="17"/>
          <w:lang w:eastAsia="zh-CN"/>
        </w:rPr>
        <w:t>2021</w:t>
      </w:r>
      <w:r>
        <w:rPr>
          <w:color w:val="000000"/>
          <w:sz w:val="17"/>
          <w:szCs w:val="17"/>
          <w:lang w:eastAsia="zh-CN"/>
        </w:rPr>
        <w:t>）．环保垂管改革的环境治理效应：来自地级市环保专设机构的准实验．经济研究，</w:t>
      </w:r>
      <w:r>
        <w:rPr>
          <w:color w:val="000000"/>
          <w:sz w:val="17"/>
          <w:szCs w:val="17"/>
          <w:lang w:eastAsia="zh-CN"/>
        </w:rPr>
        <w:t>56(05)</w:t>
      </w:r>
      <w:r>
        <w:rPr>
          <w:color w:val="000000"/>
          <w:sz w:val="17"/>
          <w:szCs w:val="17"/>
          <w:lang w:eastAsia="zh-CN"/>
        </w:rPr>
        <w:t>：</w:t>
      </w:r>
      <w:r>
        <w:rPr>
          <w:color w:val="000000"/>
          <w:sz w:val="17"/>
          <w:szCs w:val="17"/>
          <w:lang w:eastAsia="zh-CN"/>
        </w:rPr>
        <w:t>159–175</w:t>
      </w:r>
      <w:r>
        <w:rPr>
          <w:color w:val="000000"/>
          <w:sz w:val="17"/>
          <w:szCs w:val="17"/>
          <w:lang w:eastAsia="zh-CN"/>
        </w:rPr>
        <w:t>。</w:t>
      </w:r>
    </w:p>
    <w:p w14:paraId="1E1A98A4" w14:textId="77777777" w:rsidR="00C423C0" w:rsidRDefault="00204B2F">
      <w:pPr>
        <w:spacing w:line="276" w:lineRule="auto"/>
        <w:ind w:firstLineChars="200" w:firstLine="340"/>
        <w:rPr>
          <w:lang w:eastAsia="zh-CN"/>
        </w:rPr>
      </w:pPr>
      <w:r>
        <w:rPr>
          <w:color w:val="000000"/>
          <w:sz w:val="17"/>
          <w:szCs w:val="17"/>
          <w:lang w:eastAsia="zh-CN"/>
        </w:rPr>
        <w:t>严兵，郭少宇（</w:t>
      </w:r>
      <w:r>
        <w:rPr>
          <w:color w:val="000000"/>
          <w:sz w:val="17"/>
          <w:szCs w:val="17"/>
          <w:lang w:eastAsia="zh-CN"/>
        </w:rPr>
        <w:t>2022</w:t>
      </w:r>
      <w:r>
        <w:rPr>
          <w:color w:val="000000"/>
          <w:sz w:val="17"/>
          <w:szCs w:val="17"/>
          <w:lang w:eastAsia="zh-CN"/>
        </w:rPr>
        <w:t>）．环境监管约束</w:t>
      </w:r>
      <w:r>
        <w:rPr>
          <w:color w:val="000000"/>
          <w:sz w:val="17"/>
          <w:szCs w:val="17"/>
          <w:lang w:eastAsia="zh-CN"/>
        </w:rPr>
        <w:t>“</w:t>
      </w:r>
      <w:r>
        <w:rPr>
          <w:color w:val="000000"/>
          <w:sz w:val="17"/>
          <w:szCs w:val="17"/>
          <w:lang w:eastAsia="zh-CN"/>
        </w:rPr>
        <w:t>硬化</w:t>
      </w:r>
      <w:r>
        <w:rPr>
          <w:color w:val="000000"/>
          <w:sz w:val="17"/>
          <w:szCs w:val="17"/>
          <w:lang w:eastAsia="zh-CN"/>
        </w:rPr>
        <w:t>”</w:t>
      </w:r>
      <w:r>
        <w:rPr>
          <w:color w:val="000000"/>
          <w:sz w:val="17"/>
          <w:szCs w:val="17"/>
          <w:lang w:eastAsia="zh-CN"/>
        </w:rPr>
        <w:t>、外商撤资和外资结构绿色升级．世界经济，</w:t>
      </w:r>
      <w:r>
        <w:rPr>
          <w:color w:val="000000"/>
          <w:sz w:val="17"/>
          <w:szCs w:val="17"/>
          <w:lang w:eastAsia="zh-CN"/>
        </w:rPr>
        <w:t>45(07)</w:t>
      </w:r>
      <w:r>
        <w:rPr>
          <w:color w:val="000000"/>
          <w:sz w:val="17"/>
          <w:szCs w:val="17"/>
          <w:lang w:eastAsia="zh-CN"/>
        </w:rPr>
        <w:t>：</w:t>
      </w:r>
      <w:r>
        <w:rPr>
          <w:color w:val="000000"/>
          <w:sz w:val="17"/>
          <w:szCs w:val="17"/>
          <w:lang w:eastAsia="zh-CN"/>
        </w:rPr>
        <w:t>27–49</w:t>
      </w:r>
      <w:r>
        <w:rPr>
          <w:color w:val="000000"/>
          <w:sz w:val="17"/>
          <w:szCs w:val="17"/>
          <w:lang w:eastAsia="zh-CN"/>
        </w:rPr>
        <w:t>。</w:t>
      </w:r>
    </w:p>
    <w:p w14:paraId="7D5E8C63" w14:textId="77777777" w:rsidR="00C423C0" w:rsidRDefault="00204B2F">
      <w:pPr>
        <w:spacing w:line="276" w:lineRule="auto"/>
        <w:ind w:firstLineChars="200" w:firstLine="340"/>
        <w:rPr>
          <w:lang w:eastAsia="zh-CN"/>
        </w:rPr>
      </w:pPr>
      <w:r>
        <w:rPr>
          <w:color w:val="000000"/>
          <w:sz w:val="17"/>
          <w:szCs w:val="17"/>
          <w:lang w:eastAsia="zh-CN"/>
        </w:rPr>
        <w:t>叶邦银，徐怀宁，李辛熠（</w:t>
      </w:r>
      <w:r>
        <w:rPr>
          <w:color w:val="000000"/>
          <w:sz w:val="17"/>
          <w:szCs w:val="17"/>
          <w:lang w:eastAsia="zh-CN"/>
        </w:rPr>
        <w:t>2023</w:t>
      </w:r>
      <w:r>
        <w:rPr>
          <w:color w:val="000000"/>
          <w:sz w:val="17"/>
          <w:szCs w:val="17"/>
          <w:lang w:eastAsia="zh-CN"/>
        </w:rPr>
        <w:t>）．政府环境审计、注意力配置与国有企业绿色创新质量．审计与经济研究，</w:t>
      </w:r>
      <w:r>
        <w:rPr>
          <w:color w:val="000000"/>
          <w:sz w:val="17"/>
          <w:szCs w:val="17"/>
          <w:lang w:eastAsia="zh-CN"/>
        </w:rPr>
        <w:t>38(03)</w:t>
      </w:r>
      <w:r>
        <w:rPr>
          <w:color w:val="000000"/>
          <w:sz w:val="17"/>
          <w:szCs w:val="17"/>
          <w:lang w:eastAsia="zh-CN"/>
        </w:rPr>
        <w:t>：</w:t>
      </w:r>
      <w:r>
        <w:rPr>
          <w:color w:val="000000"/>
          <w:sz w:val="17"/>
          <w:szCs w:val="17"/>
          <w:lang w:eastAsia="zh-CN"/>
        </w:rPr>
        <w:t>1–10</w:t>
      </w:r>
      <w:r>
        <w:rPr>
          <w:color w:val="000000"/>
          <w:sz w:val="17"/>
          <w:szCs w:val="17"/>
          <w:lang w:eastAsia="zh-CN"/>
        </w:rPr>
        <w:t>。</w:t>
      </w:r>
    </w:p>
    <w:p w14:paraId="2F3CB6BD" w14:textId="77777777" w:rsidR="00C423C0" w:rsidRDefault="00204B2F">
      <w:pPr>
        <w:spacing w:line="276" w:lineRule="auto"/>
        <w:ind w:firstLineChars="200" w:firstLine="340"/>
        <w:rPr>
          <w:lang w:eastAsia="zh-CN"/>
        </w:rPr>
      </w:pPr>
      <w:r>
        <w:rPr>
          <w:color w:val="000000"/>
          <w:sz w:val="17"/>
          <w:szCs w:val="17"/>
          <w:lang w:eastAsia="zh-CN"/>
        </w:rPr>
        <w:t>于连超，张卫国，毕茜等（</w:t>
      </w:r>
      <w:r>
        <w:rPr>
          <w:color w:val="000000"/>
          <w:sz w:val="17"/>
          <w:szCs w:val="17"/>
          <w:lang w:eastAsia="zh-CN"/>
        </w:rPr>
        <w:t>2020</w:t>
      </w:r>
      <w:r>
        <w:rPr>
          <w:color w:val="000000"/>
          <w:sz w:val="17"/>
          <w:szCs w:val="17"/>
          <w:lang w:eastAsia="zh-CN"/>
        </w:rPr>
        <w:t>）．政府环境审计会提高企业环境绩效吗？</w:t>
      </w:r>
      <w:r>
        <w:rPr>
          <w:color w:val="000000"/>
          <w:sz w:val="17"/>
          <w:szCs w:val="17"/>
          <w:lang w:eastAsia="zh-CN"/>
        </w:rPr>
        <w:t>——</w:t>
      </w:r>
      <w:r>
        <w:rPr>
          <w:color w:val="000000"/>
          <w:sz w:val="17"/>
          <w:szCs w:val="17"/>
          <w:lang w:eastAsia="zh-CN"/>
        </w:rPr>
        <w:t>基于重污染行业上市公司的经验证据．审计与经济研究，</w:t>
      </w:r>
      <w:r>
        <w:rPr>
          <w:color w:val="000000"/>
          <w:sz w:val="17"/>
          <w:szCs w:val="17"/>
          <w:lang w:eastAsia="zh-CN"/>
        </w:rPr>
        <w:t>35(01)</w:t>
      </w:r>
      <w:r>
        <w:rPr>
          <w:color w:val="000000"/>
          <w:sz w:val="17"/>
          <w:szCs w:val="17"/>
          <w:lang w:eastAsia="zh-CN"/>
        </w:rPr>
        <w:t>：</w:t>
      </w:r>
      <w:r>
        <w:rPr>
          <w:color w:val="000000"/>
          <w:sz w:val="17"/>
          <w:szCs w:val="17"/>
          <w:lang w:eastAsia="zh-CN"/>
        </w:rPr>
        <w:t>41–50</w:t>
      </w:r>
      <w:r>
        <w:rPr>
          <w:color w:val="000000"/>
          <w:sz w:val="17"/>
          <w:szCs w:val="17"/>
          <w:lang w:eastAsia="zh-CN"/>
        </w:rPr>
        <w:t>。</w:t>
      </w:r>
    </w:p>
    <w:p w14:paraId="473B4567" w14:textId="77777777" w:rsidR="00C423C0" w:rsidRDefault="00204B2F">
      <w:pPr>
        <w:spacing w:line="276" w:lineRule="auto"/>
        <w:ind w:firstLineChars="200" w:firstLine="340"/>
        <w:rPr>
          <w:lang w:eastAsia="zh-CN"/>
        </w:rPr>
      </w:pPr>
      <w:r>
        <w:rPr>
          <w:color w:val="000000"/>
          <w:sz w:val="17"/>
          <w:szCs w:val="17"/>
          <w:lang w:eastAsia="zh-CN"/>
        </w:rPr>
        <w:lastRenderedPageBreak/>
        <w:t>曾昌礼，刘雷，李江涛，李利（</w:t>
      </w:r>
      <w:r>
        <w:rPr>
          <w:color w:val="000000"/>
          <w:sz w:val="17"/>
          <w:szCs w:val="17"/>
          <w:lang w:eastAsia="zh-CN"/>
        </w:rPr>
        <w:t>2022</w:t>
      </w:r>
      <w:r>
        <w:rPr>
          <w:color w:val="000000"/>
          <w:sz w:val="17"/>
          <w:szCs w:val="17"/>
          <w:lang w:eastAsia="zh-CN"/>
        </w:rPr>
        <w:t>）．环保考核与企业绿色创新</w:t>
      </w:r>
      <w:r>
        <w:rPr>
          <w:color w:val="000000"/>
          <w:sz w:val="17"/>
          <w:szCs w:val="17"/>
          <w:lang w:eastAsia="zh-CN"/>
        </w:rPr>
        <w:t>——</w:t>
      </w:r>
      <w:r>
        <w:rPr>
          <w:color w:val="000000"/>
          <w:sz w:val="17"/>
          <w:szCs w:val="17"/>
          <w:lang w:eastAsia="zh-CN"/>
        </w:rPr>
        <w:t>基于领导干部自然资源资产离任审计试点的准自然实验．会计研究，</w:t>
      </w:r>
      <w:r>
        <w:rPr>
          <w:color w:val="000000"/>
          <w:sz w:val="17"/>
          <w:szCs w:val="17"/>
          <w:lang w:eastAsia="zh-CN"/>
        </w:rPr>
        <w:t>(03)</w:t>
      </w:r>
      <w:r>
        <w:rPr>
          <w:color w:val="000000"/>
          <w:sz w:val="17"/>
          <w:szCs w:val="17"/>
          <w:lang w:eastAsia="zh-CN"/>
        </w:rPr>
        <w:t>：</w:t>
      </w:r>
      <w:r>
        <w:rPr>
          <w:color w:val="000000"/>
          <w:sz w:val="17"/>
          <w:szCs w:val="17"/>
          <w:lang w:eastAsia="zh-CN"/>
        </w:rPr>
        <w:t>107–122</w:t>
      </w:r>
      <w:r>
        <w:rPr>
          <w:color w:val="000000"/>
          <w:sz w:val="17"/>
          <w:szCs w:val="17"/>
          <w:lang w:eastAsia="zh-CN"/>
        </w:rPr>
        <w:t>。</w:t>
      </w:r>
    </w:p>
    <w:p w14:paraId="47E26AF7" w14:textId="77777777" w:rsidR="00C423C0" w:rsidRDefault="00204B2F">
      <w:pPr>
        <w:spacing w:line="276" w:lineRule="auto"/>
        <w:ind w:firstLineChars="200" w:firstLine="340"/>
        <w:rPr>
          <w:lang w:eastAsia="zh-CN"/>
        </w:rPr>
      </w:pPr>
      <w:r>
        <w:rPr>
          <w:color w:val="000000"/>
          <w:sz w:val="17"/>
          <w:szCs w:val="17"/>
          <w:lang w:eastAsia="zh-CN"/>
        </w:rPr>
        <w:t>赵阳，沈洪涛，刘乾（</w:t>
      </w:r>
      <w:r>
        <w:rPr>
          <w:color w:val="000000"/>
          <w:sz w:val="17"/>
          <w:szCs w:val="17"/>
          <w:lang w:eastAsia="zh-CN"/>
        </w:rPr>
        <w:t>2021</w:t>
      </w:r>
      <w:r>
        <w:rPr>
          <w:color w:val="000000"/>
          <w:sz w:val="17"/>
          <w:szCs w:val="17"/>
          <w:lang w:eastAsia="zh-CN"/>
        </w:rPr>
        <w:t>）．中国的边界污染治理</w:t>
      </w:r>
      <w:r>
        <w:rPr>
          <w:color w:val="000000"/>
          <w:sz w:val="17"/>
          <w:szCs w:val="17"/>
          <w:lang w:eastAsia="zh-CN"/>
        </w:rPr>
        <w:t>——</w:t>
      </w:r>
      <w:r>
        <w:rPr>
          <w:color w:val="000000"/>
          <w:sz w:val="17"/>
          <w:szCs w:val="17"/>
          <w:lang w:eastAsia="zh-CN"/>
        </w:rPr>
        <w:t>基于环保督查中心试点和微观企业排放的经验证据．经济研究，</w:t>
      </w:r>
      <w:r>
        <w:rPr>
          <w:color w:val="000000"/>
          <w:sz w:val="17"/>
          <w:szCs w:val="17"/>
          <w:lang w:eastAsia="zh-CN"/>
        </w:rPr>
        <w:t>56(07)</w:t>
      </w:r>
      <w:r>
        <w:rPr>
          <w:color w:val="000000"/>
          <w:sz w:val="17"/>
          <w:szCs w:val="17"/>
          <w:lang w:eastAsia="zh-CN"/>
        </w:rPr>
        <w:t>：</w:t>
      </w:r>
      <w:r>
        <w:rPr>
          <w:color w:val="000000"/>
          <w:sz w:val="17"/>
          <w:szCs w:val="17"/>
          <w:lang w:eastAsia="zh-CN"/>
        </w:rPr>
        <w:t>113–126</w:t>
      </w:r>
      <w:r>
        <w:rPr>
          <w:color w:val="000000"/>
          <w:sz w:val="17"/>
          <w:szCs w:val="17"/>
          <w:lang w:eastAsia="zh-CN"/>
        </w:rPr>
        <w:t>。</w:t>
      </w:r>
    </w:p>
    <w:p w14:paraId="542E6ACF" w14:textId="77777777" w:rsidR="00C423C0" w:rsidRDefault="00204B2F">
      <w:pPr>
        <w:spacing w:line="276" w:lineRule="auto"/>
        <w:ind w:firstLineChars="200" w:firstLine="340"/>
        <w:rPr>
          <w:lang w:eastAsia="zh-CN"/>
        </w:rPr>
      </w:pPr>
      <w:r>
        <w:rPr>
          <w:color w:val="000000"/>
          <w:sz w:val="17"/>
          <w:szCs w:val="17"/>
          <w:lang w:eastAsia="zh-CN"/>
        </w:rPr>
        <w:t>郑鹏，李梦瑶（</w:t>
      </w:r>
      <w:r>
        <w:rPr>
          <w:color w:val="000000"/>
          <w:sz w:val="17"/>
          <w:szCs w:val="17"/>
          <w:lang w:eastAsia="zh-CN"/>
        </w:rPr>
        <w:t>2022</w:t>
      </w:r>
      <w:r>
        <w:rPr>
          <w:color w:val="000000"/>
          <w:sz w:val="17"/>
          <w:szCs w:val="17"/>
          <w:lang w:eastAsia="zh-CN"/>
        </w:rPr>
        <w:t>）．碳中和下领导干部自然资源资产离任审计与企业绿色技术创新</w:t>
      </w:r>
      <w:r>
        <w:rPr>
          <w:color w:val="000000"/>
          <w:sz w:val="17"/>
          <w:szCs w:val="17"/>
          <w:lang w:eastAsia="zh-CN"/>
        </w:rPr>
        <w:t>——</w:t>
      </w:r>
      <w:r>
        <w:rPr>
          <w:color w:val="000000"/>
          <w:sz w:val="17"/>
          <w:szCs w:val="17"/>
          <w:lang w:eastAsia="zh-CN"/>
        </w:rPr>
        <w:t>基于制造业上市公司的研究．财会研究，</w:t>
      </w:r>
      <w:r>
        <w:rPr>
          <w:color w:val="000000"/>
          <w:sz w:val="17"/>
          <w:szCs w:val="17"/>
          <w:lang w:eastAsia="zh-CN"/>
        </w:rPr>
        <w:t>(05)</w:t>
      </w:r>
      <w:r>
        <w:rPr>
          <w:color w:val="000000"/>
          <w:sz w:val="17"/>
          <w:szCs w:val="17"/>
          <w:lang w:eastAsia="zh-CN"/>
        </w:rPr>
        <w:t>：</w:t>
      </w:r>
      <w:r>
        <w:rPr>
          <w:color w:val="000000"/>
          <w:sz w:val="17"/>
          <w:szCs w:val="17"/>
          <w:lang w:eastAsia="zh-CN"/>
        </w:rPr>
        <w:t>39–45</w:t>
      </w:r>
      <w:r>
        <w:rPr>
          <w:color w:val="000000"/>
          <w:sz w:val="17"/>
          <w:szCs w:val="17"/>
          <w:lang w:eastAsia="zh-CN"/>
        </w:rPr>
        <w:t>。</w:t>
      </w:r>
    </w:p>
    <w:p w14:paraId="13C46251" w14:textId="77777777" w:rsidR="00C423C0" w:rsidRDefault="00204B2F">
      <w:pPr>
        <w:spacing w:line="276" w:lineRule="auto"/>
        <w:ind w:firstLineChars="200" w:firstLine="340"/>
        <w:rPr>
          <w:lang w:eastAsia="zh-CN"/>
        </w:rPr>
      </w:pPr>
      <w:r>
        <w:rPr>
          <w:color w:val="000000"/>
          <w:sz w:val="17"/>
          <w:szCs w:val="17"/>
          <w:lang w:eastAsia="zh-CN"/>
        </w:rPr>
        <w:t>周雪光（</w:t>
      </w:r>
      <w:r>
        <w:rPr>
          <w:color w:val="000000"/>
          <w:sz w:val="17"/>
          <w:szCs w:val="17"/>
          <w:lang w:eastAsia="zh-CN"/>
        </w:rPr>
        <w:t>2008</w:t>
      </w:r>
      <w:r>
        <w:rPr>
          <w:color w:val="000000"/>
          <w:sz w:val="17"/>
          <w:szCs w:val="17"/>
          <w:lang w:eastAsia="zh-CN"/>
        </w:rPr>
        <w:t>）．基层政府间的</w:t>
      </w:r>
      <w:r>
        <w:rPr>
          <w:color w:val="000000"/>
          <w:sz w:val="17"/>
          <w:szCs w:val="17"/>
          <w:lang w:eastAsia="zh-CN"/>
        </w:rPr>
        <w:t>“</w:t>
      </w:r>
      <w:r>
        <w:rPr>
          <w:color w:val="000000"/>
          <w:sz w:val="17"/>
          <w:szCs w:val="17"/>
          <w:lang w:eastAsia="zh-CN"/>
        </w:rPr>
        <w:t>共谋现象</w:t>
      </w:r>
      <w:r>
        <w:rPr>
          <w:color w:val="000000"/>
          <w:sz w:val="17"/>
          <w:szCs w:val="17"/>
          <w:lang w:eastAsia="zh-CN"/>
        </w:rPr>
        <w:t>”——</w:t>
      </w:r>
      <w:r>
        <w:rPr>
          <w:color w:val="000000"/>
          <w:sz w:val="17"/>
          <w:szCs w:val="17"/>
          <w:lang w:eastAsia="zh-CN"/>
        </w:rPr>
        <w:t>一个政府行为的制度逻辑．社会学研究，</w:t>
      </w:r>
      <w:r>
        <w:rPr>
          <w:color w:val="000000"/>
          <w:sz w:val="17"/>
          <w:szCs w:val="17"/>
          <w:lang w:eastAsia="zh-CN"/>
        </w:rPr>
        <w:t>(06)</w:t>
      </w:r>
      <w:r>
        <w:rPr>
          <w:color w:val="000000"/>
          <w:sz w:val="17"/>
          <w:szCs w:val="17"/>
          <w:lang w:eastAsia="zh-CN"/>
        </w:rPr>
        <w:t>：</w:t>
      </w:r>
      <w:r>
        <w:rPr>
          <w:color w:val="000000"/>
          <w:sz w:val="17"/>
          <w:szCs w:val="17"/>
          <w:lang w:eastAsia="zh-CN"/>
        </w:rPr>
        <w:t>1–21</w:t>
      </w:r>
      <w:r>
        <w:rPr>
          <w:color w:val="000000"/>
          <w:sz w:val="17"/>
          <w:szCs w:val="17"/>
          <w:lang w:eastAsia="zh-CN"/>
        </w:rPr>
        <w:t>。</w:t>
      </w:r>
    </w:p>
    <w:p w14:paraId="6FFC6C1A" w14:textId="77777777" w:rsidR="00C423C0" w:rsidRDefault="00204B2F">
      <w:pPr>
        <w:keepNext/>
        <w:ind w:firstLineChars="200" w:firstLine="422"/>
      </w:pPr>
      <w:r>
        <w:rPr>
          <w:rFonts w:eastAsia="黑体"/>
          <w:b/>
          <w:bCs/>
          <w:color w:val="000000"/>
          <w:szCs w:val="21"/>
        </w:rPr>
        <w:t>（二）英文文献</w:t>
      </w:r>
    </w:p>
    <w:p w14:paraId="41CC27DE" w14:textId="77777777" w:rsidR="00C423C0" w:rsidRDefault="00204B2F">
      <w:pPr>
        <w:spacing w:line="276" w:lineRule="auto"/>
        <w:ind w:firstLineChars="200" w:firstLine="340"/>
      </w:pPr>
      <w:r>
        <w:rPr>
          <w:color w:val="000000"/>
          <w:sz w:val="17"/>
          <w:szCs w:val="17"/>
        </w:rPr>
        <w:t>Abadie, A., Athey, S., Imbens, G. W., &amp; Wooldridge, J. M. (2023). When should you adjust standard errors for clustering? Quarterly Journal of Economics, 138(1), 1–35.</w:t>
      </w:r>
    </w:p>
    <w:p w14:paraId="50224464" w14:textId="77777777" w:rsidR="00C423C0" w:rsidRDefault="00204B2F">
      <w:pPr>
        <w:spacing w:line="276" w:lineRule="auto"/>
        <w:ind w:firstLineChars="200" w:firstLine="340"/>
      </w:pPr>
      <w:r>
        <w:rPr>
          <w:color w:val="000000"/>
          <w:sz w:val="17"/>
          <w:szCs w:val="17"/>
        </w:rPr>
        <w:t>Athey, S., &amp; Imbens, G. W. (2022). Design-based analysis in Difference-In-Differences settings with staggered adoption. Journal of Econometrics, 226(1), 62–79.</w:t>
      </w:r>
    </w:p>
    <w:p w14:paraId="4DA69AE0" w14:textId="77777777" w:rsidR="00C423C0" w:rsidRDefault="00204B2F">
      <w:pPr>
        <w:spacing w:line="276" w:lineRule="auto"/>
        <w:ind w:firstLineChars="200" w:firstLine="340"/>
      </w:pPr>
      <w:r>
        <w:rPr>
          <w:color w:val="000000"/>
          <w:sz w:val="17"/>
          <w:szCs w:val="17"/>
        </w:rPr>
        <w:t>Bertrand, M., Duflo, E., &amp; Mullainathan, S. (2004). How much should we trust differences-in-differences estimates? Quarterly Journal of Economics, 119(1), 249–275.</w:t>
      </w:r>
    </w:p>
    <w:p w14:paraId="0B906875" w14:textId="77777777" w:rsidR="00C423C0" w:rsidRDefault="00204B2F">
      <w:pPr>
        <w:spacing w:line="276" w:lineRule="auto"/>
        <w:ind w:firstLineChars="200" w:firstLine="340"/>
      </w:pPr>
      <w:r>
        <w:rPr>
          <w:color w:val="000000"/>
          <w:sz w:val="17"/>
          <w:szCs w:val="17"/>
        </w:rPr>
        <w:t>Bevan, G., &amp; Hood, C. (2006). What’s measured is what matters: Targets and gaming in the English public health care system. Public Administration, 84(3), 517–538.</w:t>
      </w:r>
    </w:p>
    <w:p w14:paraId="3E040541" w14:textId="77777777" w:rsidR="00C423C0" w:rsidRDefault="00204B2F">
      <w:pPr>
        <w:spacing w:line="276" w:lineRule="auto"/>
        <w:ind w:firstLineChars="200" w:firstLine="340"/>
      </w:pPr>
      <w:r>
        <w:rPr>
          <w:color w:val="000000"/>
          <w:sz w:val="17"/>
          <w:szCs w:val="17"/>
        </w:rPr>
        <w:t>Borusyak, K., Jaravel, X., &amp; Spiess, J. (2024). Revisiting event-study designs: Robust and efficient estimation. Review of Economic Studies, 91(6), 3253–3285.</w:t>
      </w:r>
    </w:p>
    <w:p w14:paraId="3B4A63A8" w14:textId="77777777" w:rsidR="00C423C0" w:rsidRDefault="00204B2F">
      <w:pPr>
        <w:spacing w:line="276" w:lineRule="auto"/>
        <w:ind w:firstLineChars="200" w:firstLine="340"/>
      </w:pPr>
      <w:r>
        <w:rPr>
          <w:color w:val="000000"/>
          <w:sz w:val="17"/>
          <w:szCs w:val="17"/>
        </w:rPr>
        <w:t>Butts, K., &amp; Gardner, J. (2022). did2s: Two-stage difference-in-differences. The R Journal, 14(1), 162–173.</w:t>
      </w:r>
    </w:p>
    <w:p w14:paraId="2FDE0417" w14:textId="77777777" w:rsidR="00C423C0" w:rsidRDefault="00204B2F">
      <w:pPr>
        <w:spacing w:line="276" w:lineRule="auto"/>
        <w:ind w:firstLineChars="200" w:firstLine="340"/>
      </w:pPr>
      <w:r>
        <w:rPr>
          <w:color w:val="000000"/>
          <w:sz w:val="17"/>
          <w:szCs w:val="17"/>
        </w:rPr>
        <w:t>Callaway, B., &amp; Sant’Anna, P. H. C. (2021). Difference-in-Differences with Multiple Time Periods. Journal of Econometrics, 225(2), 200–230.</w:t>
      </w:r>
    </w:p>
    <w:p w14:paraId="734FBAF2" w14:textId="77777777" w:rsidR="00C423C0" w:rsidRDefault="00204B2F">
      <w:pPr>
        <w:spacing w:line="276" w:lineRule="auto"/>
        <w:ind w:firstLineChars="200" w:firstLine="340"/>
      </w:pPr>
      <w:r>
        <w:rPr>
          <w:color w:val="000000"/>
          <w:sz w:val="17"/>
          <w:szCs w:val="17"/>
        </w:rPr>
        <w:t>Cameron, A. C., Gelbach, J. B., &amp; Miller, D. L. (2008). Bootstrap-based improvements for inference with clustered errors. Review of Economics and Statistics, 90(3), 414–427.</w:t>
      </w:r>
    </w:p>
    <w:p w14:paraId="54C3D8E3" w14:textId="77777777" w:rsidR="00C423C0" w:rsidRDefault="00204B2F">
      <w:pPr>
        <w:spacing w:line="276" w:lineRule="auto"/>
        <w:ind w:firstLineChars="200" w:firstLine="340"/>
      </w:pPr>
      <w:r>
        <w:rPr>
          <w:color w:val="000000"/>
          <w:sz w:val="17"/>
          <w:szCs w:val="17"/>
        </w:rPr>
        <w:t>Cao, H., Zhang, L., Qi, Y., &amp; Yang, Z. (2022). Government auditing and environmental governance: Evidence from China’s auditing system reform. Environmental Impact Assessment Review, 93, 106705.</w:t>
      </w:r>
    </w:p>
    <w:p w14:paraId="786469C8" w14:textId="77777777" w:rsidR="00C423C0" w:rsidRDefault="00204B2F">
      <w:pPr>
        <w:spacing w:line="276" w:lineRule="auto"/>
        <w:ind w:firstLineChars="200" w:firstLine="340"/>
      </w:pPr>
      <w:r>
        <w:rPr>
          <w:color w:val="000000"/>
          <w:sz w:val="17"/>
          <w:szCs w:val="17"/>
        </w:rPr>
        <w:t>Carpenter, D. (2001). The forging of bureaucratic autonomy: Reputations, networks, and policy innovation in executive agencies, 1862–1928. Princeton University Press.</w:t>
      </w:r>
    </w:p>
    <w:p w14:paraId="3F3B1E62" w14:textId="77777777" w:rsidR="00C423C0" w:rsidRDefault="00204B2F">
      <w:pPr>
        <w:spacing w:line="276" w:lineRule="auto"/>
        <w:ind w:firstLineChars="200" w:firstLine="340"/>
      </w:pPr>
      <w:r>
        <w:rPr>
          <w:color w:val="000000"/>
          <w:sz w:val="17"/>
          <w:szCs w:val="17"/>
        </w:rPr>
        <w:t>Chen, Z., Kahn, M. E., Liu, Y., &amp; Wang, Z. (2018). The consequences of spatially differentiated water pollution regulation in China. Journal of Environmental Economics and Management, 88, 468–485.</w:t>
      </w:r>
    </w:p>
    <w:p w14:paraId="5A0971D6" w14:textId="77777777" w:rsidR="00C423C0" w:rsidRDefault="00204B2F">
      <w:pPr>
        <w:spacing w:line="276" w:lineRule="auto"/>
        <w:ind w:firstLineChars="200" w:firstLine="340"/>
      </w:pPr>
      <w:r>
        <w:rPr>
          <w:color w:val="000000"/>
          <w:sz w:val="17"/>
          <w:szCs w:val="17"/>
        </w:rPr>
        <w:t>de Chaisemartin, C., &amp; D’Haultfœuille, X. (2020). Two-way fixed effects estimators with heterogeneous treatment effects. American Economic Review, 110(9), 2964–2996.</w:t>
      </w:r>
    </w:p>
    <w:p w14:paraId="37610F96" w14:textId="77777777" w:rsidR="00C423C0" w:rsidRDefault="00204B2F">
      <w:pPr>
        <w:spacing w:line="276" w:lineRule="auto"/>
        <w:ind w:firstLineChars="200" w:firstLine="340"/>
      </w:pPr>
      <w:r>
        <w:rPr>
          <w:color w:val="000000"/>
          <w:sz w:val="17"/>
          <w:szCs w:val="17"/>
        </w:rPr>
        <w:t>Ferraz, C., &amp; Finan, F. (2008). Exposing corrupt politicians: The effects of Brazil’s publicly released audits on electoral outcomes. Quarterly Journal of Economics, 123(2), 703–745.</w:t>
      </w:r>
    </w:p>
    <w:p w14:paraId="219FB61A" w14:textId="77777777" w:rsidR="00C423C0" w:rsidRDefault="00204B2F">
      <w:pPr>
        <w:spacing w:line="276" w:lineRule="auto"/>
        <w:ind w:firstLineChars="200" w:firstLine="340"/>
      </w:pPr>
      <w:r>
        <w:rPr>
          <w:color w:val="000000"/>
          <w:sz w:val="17"/>
          <w:szCs w:val="17"/>
        </w:rPr>
        <w:t>Goodman-Bacon, A. (2021). Difference-in-differences with variation in treatment timing. Journal of Econometrics, 225(2), 254–277.</w:t>
      </w:r>
    </w:p>
    <w:p w14:paraId="0719B74D" w14:textId="77777777" w:rsidR="00C423C0" w:rsidRDefault="00204B2F">
      <w:pPr>
        <w:spacing w:line="276" w:lineRule="auto"/>
        <w:ind w:firstLineChars="200" w:firstLine="340"/>
      </w:pPr>
      <w:r>
        <w:rPr>
          <w:color w:val="000000"/>
          <w:sz w:val="17"/>
          <w:szCs w:val="17"/>
        </w:rPr>
        <w:t>He, G., Wang, S., &amp; Zhang, B. (2020). Watering down environmental regulation in China. The Quarterly Journal of Economics, 135(4), 2135–2185.</w:t>
      </w:r>
    </w:p>
    <w:p w14:paraId="0099ACC4" w14:textId="77777777" w:rsidR="00C423C0" w:rsidRDefault="00204B2F">
      <w:pPr>
        <w:spacing w:line="276" w:lineRule="auto"/>
        <w:ind w:firstLineChars="200" w:firstLine="340"/>
      </w:pPr>
      <w:r>
        <w:rPr>
          <w:color w:val="000000"/>
          <w:sz w:val="17"/>
          <w:szCs w:val="17"/>
        </w:rPr>
        <w:t>Holmström, B., &amp; Milgrom, P. (1991). Multitask principal-agent analyses: Incentive contracts, asset ownership, and job design. Journal of Law, Economics, &amp; Organization, 7, 24–52.</w:t>
      </w:r>
    </w:p>
    <w:p w14:paraId="228579A0" w14:textId="77777777" w:rsidR="00C423C0" w:rsidRDefault="00204B2F">
      <w:pPr>
        <w:spacing w:line="276" w:lineRule="auto"/>
        <w:ind w:firstLineChars="200" w:firstLine="340"/>
      </w:pPr>
      <w:r>
        <w:rPr>
          <w:color w:val="000000"/>
          <w:sz w:val="17"/>
          <w:szCs w:val="17"/>
        </w:rPr>
        <w:lastRenderedPageBreak/>
        <w:t>Huang, R., &amp; Zou, X. (2025). Accountability audits of natural resources and industrial green total factor productivity: Evidence from China. Humanities and Social Sciences Communications, 12, 147.</w:t>
      </w:r>
    </w:p>
    <w:p w14:paraId="7597BF39" w14:textId="77777777" w:rsidR="00C423C0" w:rsidRDefault="00204B2F">
      <w:pPr>
        <w:spacing w:line="276" w:lineRule="auto"/>
        <w:ind w:firstLineChars="200" w:firstLine="340"/>
      </w:pPr>
      <w:r>
        <w:rPr>
          <w:color w:val="000000"/>
          <w:sz w:val="17"/>
          <w:szCs w:val="17"/>
        </w:rPr>
        <w:t>Li, H., &amp; Zhou, L.-A. (2005). Political turnover and economic performance: The incentive role of personnel control in China. Journal of Public Economics, 89(9–10), 1743–1762.</w:t>
      </w:r>
    </w:p>
    <w:p w14:paraId="598FD9B7" w14:textId="77777777" w:rsidR="00C423C0" w:rsidRDefault="00204B2F">
      <w:pPr>
        <w:spacing w:line="276" w:lineRule="auto"/>
        <w:ind w:firstLineChars="200" w:firstLine="340"/>
      </w:pPr>
      <w:r>
        <w:rPr>
          <w:color w:val="000000"/>
          <w:sz w:val="17"/>
          <w:szCs w:val="17"/>
        </w:rPr>
        <w:t>Li, S., et al. (2023). Effect of ecological civilization pilot demonstration area construction on urban land green use efficiency. Frontiers in Environmental Science.</w:t>
      </w:r>
    </w:p>
    <w:p w14:paraId="7EA02834" w14:textId="77777777" w:rsidR="00C423C0" w:rsidRDefault="00204B2F">
      <w:pPr>
        <w:spacing w:line="276" w:lineRule="auto"/>
        <w:ind w:firstLineChars="200" w:firstLine="340"/>
      </w:pPr>
      <w:r>
        <w:rPr>
          <w:color w:val="000000"/>
          <w:sz w:val="17"/>
          <w:szCs w:val="17"/>
        </w:rPr>
        <w:t>Lipsky, M. (1980). Street-level bureaucracy: Dilemmas of the individual in public services. Russell Sage Foundation.</w:t>
      </w:r>
    </w:p>
    <w:p w14:paraId="61335437" w14:textId="77777777" w:rsidR="00C423C0" w:rsidRDefault="00204B2F">
      <w:pPr>
        <w:spacing w:line="276" w:lineRule="auto"/>
        <w:ind w:firstLineChars="200" w:firstLine="340"/>
      </w:pPr>
      <w:r>
        <w:rPr>
          <w:color w:val="000000"/>
          <w:sz w:val="17"/>
          <w:szCs w:val="17"/>
        </w:rPr>
        <w:t>Moynihan, D. P. (2008). The dynamics of performance management: Constructing information and reform. Georgetown University Press.</w:t>
      </w:r>
    </w:p>
    <w:p w14:paraId="0932AF9B" w14:textId="77777777" w:rsidR="00C423C0" w:rsidRDefault="00204B2F">
      <w:pPr>
        <w:spacing w:line="276" w:lineRule="auto"/>
        <w:ind w:firstLineChars="200" w:firstLine="340"/>
      </w:pPr>
      <w:r>
        <w:rPr>
          <w:color w:val="000000"/>
          <w:sz w:val="17"/>
          <w:szCs w:val="17"/>
        </w:rPr>
        <w:t>Ocasio, W. (1997). Towards an attention-based view of the firm. Strategic Management Journal, 18(S1), 187–206.</w:t>
      </w:r>
    </w:p>
    <w:p w14:paraId="788776D1" w14:textId="77777777" w:rsidR="00C423C0" w:rsidRDefault="00204B2F">
      <w:pPr>
        <w:spacing w:line="276" w:lineRule="auto"/>
        <w:ind w:firstLineChars="200" w:firstLine="340"/>
      </w:pPr>
      <w:r>
        <w:rPr>
          <w:color w:val="000000"/>
          <w:sz w:val="17"/>
          <w:szCs w:val="17"/>
        </w:rPr>
        <w:t>Olken, B. A. (2007). Monitoring corruption: Evidence from a field experiment in Indonesia. Journal of Political Economy, 115(2), 200–249.</w:t>
      </w:r>
    </w:p>
    <w:p w14:paraId="7FE621E3" w14:textId="77777777" w:rsidR="00C423C0" w:rsidRDefault="00204B2F">
      <w:pPr>
        <w:spacing w:line="276" w:lineRule="auto"/>
        <w:ind w:firstLineChars="200" w:firstLine="340"/>
      </w:pPr>
      <w:r>
        <w:rPr>
          <w:color w:val="000000"/>
          <w:sz w:val="17"/>
          <w:szCs w:val="17"/>
        </w:rPr>
        <w:t>Pierson, P. (2000). Increasing returns, path dependence, and the study of politics. American Political Science Review, 94(2), 251–267.</w:t>
      </w:r>
    </w:p>
    <w:p w14:paraId="3AAF0C4F" w14:textId="77777777" w:rsidR="00C423C0" w:rsidRDefault="00204B2F">
      <w:pPr>
        <w:spacing w:line="276" w:lineRule="auto"/>
        <w:ind w:firstLineChars="200" w:firstLine="340"/>
      </w:pPr>
      <w:r>
        <w:rPr>
          <w:color w:val="000000"/>
          <w:sz w:val="17"/>
          <w:szCs w:val="17"/>
        </w:rPr>
        <w:t>Pomeranz, D. (2015). No taxation without information: Deterrence and self-enforcement in the value added tax. American Economic Review, 105(8), 2539–2569.</w:t>
      </w:r>
    </w:p>
    <w:p w14:paraId="6877FC80" w14:textId="77777777" w:rsidR="00C423C0" w:rsidRDefault="00204B2F">
      <w:pPr>
        <w:spacing w:line="276" w:lineRule="auto"/>
        <w:ind w:firstLineChars="200" w:firstLine="340"/>
      </w:pPr>
      <w:r>
        <w:rPr>
          <w:color w:val="000000"/>
          <w:sz w:val="17"/>
          <w:szCs w:val="17"/>
        </w:rPr>
        <w:t>Rambachan, A., &amp; Roth, J. (2023). A more credible approach to parallel trends. Review of Economic Studies, 90(5), 2555–2591.</w:t>
      </w:r>
    </w:p>
    <w:p w14:paraId="5E1EB77B" w14:textId="77777777" w:rsidR="00C423C0" w:rsidRDefault="00204B2F">
      <w:pPr>
        <w:spacing w:line="276" w:lineRule="auto"/>
        <w:ind w:firstLineChars="200" w:firstLine="340"/>
      </w:pPr>
      <w:r>
        <w:rPr>
          <w:color w:val="000000"/>
          <w:sz w:val="17"/>
          <w:szCs w:val="17"/>
        </w:rPr>
        <w:t>Roth, J. (2022). Pretest with caution: Event-study estimates after testing for parallel trends. American Economic Review: Insights, 4(3), 305–322.</w:t>
      </w:r>
    </w:p>
    <w:p w14:paraId="5B71C29F" w14:textId="77777777" w:rsidR="00C423C0" w:rsidRDefault="00204B2F">
      <w:pPr>
        <w:spacing w:line="276" w:lineRule="auto"/>
        <w:ind w:firstLineChars="200" w:firstLine="340"/>
      </w:pPr>
      <w:r>
        <w:rPr>
          <w:color w:val="000000"/>
          <w:sz w:val="17"/>
          <w:szCs w:val="17"/>
        </w:rPr>
        <w:t>Roth, J., &amp; Sant’Anna, P. H. C. (2023). Efficient estimation for staggered rollout designs. Journal of Political Economy Microeconomics, 1(4), 669–709.</w:t>
      </w:r>
    </w:p>
    <w:p w14:paraId="36443EE8" w14:textId="77777777" w:rsidR="00C423C0" w:rsidRDefault="00204B2F">
      <w:pPr>
        <w:spacing w:line="276" w:lineRule="auto"/>
        <w:ind w:firstLineChars="200" w:firstLine="340"/>
      </w:pPr>
      <w:r>
        <w:rPr>
          <w:color w:val="000000"/>
          <w:sz w:val="17"/>
          <w:szCs w:val="17"/>
        </w:rPr>
        <w:t>Sun, L., &amp; Abraham, S. (2021). Estimating dynamic treatment effects in event studies with heterogeneous treatment effects. Journal of Econometrics, 225(2), 175–199.</w:t>
      </w:r>
    </w:p>
    <w:p w14:paraId="732E0865" w14:textId="77777777" w:rsidR="00C423C0" w:rsidRDefault="00204B2F">
      <w:pPr>
        <w:spacing w:line="276" w:lineRule="auto"/>
        <w:ind w:firstLineChars="200" w:firstLine="340"/>
      </w:pPr>
      <w:r>
        <w:rPr>
          <w:color w:val="000000"/>
          <w:sz w:val="17"/>
          <w:szCs w:val="17"/>
        </w:rPr>
        <w:t>Tu, C., et al. (2024). How does the environmental attention of local governments affect regional green development? Empirical evidence from local governments in China. Humanities and Social Sciences Communications.</w:t>
      </w:r>
    </w:p>
    <w:p w14:paraId="4804FAC9" w14:textId="77777777" w:rsidR="00C423C0" w:rsidRDefault="00204B2F">
      <w:pPr>
        <w:spacing w:line="276" w:lineRule="auto"/>
        <w:ind w:firstLineChars="200" w:firstLine="340"/>
      </w:pPr>
      <w:r>
        <w:rPr>
          <w:color w:val="000000"/>
          <w:sz w:val="17"/>
          <w:szCs w:val="17"/>
        </w:rPr>
        <w:t>Xiong, L., Shu, Y., &amp; Li, X. (2024). Evaluating the effect of the accountability audit of natural resources on carbon emissions reduction in China. Frontiers in Environmental Science.</w:t>
      </w:r>
    </w:p>
    <w:p w14:paraId="0215C0AC" w14:textId="77777777" w:rsidR="00C423C0" w:rsidRDefault="00204B2F">
      <w:pPr>
        <w:spacing w:line="276" w:lineRule="auto"/>
        <w:ind w:firstLineChars="200" w:firstLine="340"/>
      </w:pPr>
      <w:r>
        <w:rPr>
          <w:color w:val="000000"/>
          <w:sz w:val="17"/>
          <w:szCs w:val="17"/>
        </w:rPr>
        <w:t>Yang, K., et al. (2024). Do environmental ratings and recognition enhance perceived government performance? Chinese Public Administration Review.</w:t>
      </w:r>
    </w:p>
    <w:p w14:paraId="178D3D2F" w14:textId="77777777" w:rsidR="00C423C0" w:rsidRDefault="00204B2F">
      <w:pPr>
        <w:spacing w:line="276" w:lineRule="auto"/>
        <w:ind w:firstLineChars="200" w:firstLine="340"/>
      </w:pPr>
      <w:r>
        <w:rPr>
          <w:color w:val="000000"/>
          <w:sz w:val="17"/>
          <w:szCs w:val="17"/>
        </w:rPr>
        <w:t>Yu, D., et al. (2024). Can China’s leading officials’ accountability audit of natural resources policy promote corporate environmental performance? Managerial Auditing Journal.</w:t>
      </w:r>
    </w:p>
    <w:p w14:paraId="2070FE7C" w14:textId="77777777" w:rsidR="00C423C0" w:rsidRDefault="00204B2F">
      <w:pPr>
        <w:pStyle w:val="1"/>
        <w:ind w:firstLineChars="200" w:firstLine="422"/>
      </w:pPr>
      <w:r>
        <w:rPr>
          <w:rFonts w:ascii="Times New Roman" w:eastAsia="黑体" w:hAnsi="Times New Roman" w:cs="Times New Roman"/>
          <w:color w:val="000000"/>
          <w:szCs w:val="21"/>
        </w:rPr>
        <w:t>附录</w:t>
      </w:r>
    </w:p>
    <w:p w14:paraId="29DF8D53" w14:textId="77777777" w:rsidR="00C423C0" w:rsidRDefault="00204B2F">
      <w:pPr>
        <w:pStyle w:val="21"/>
        <w:ind w:firstLineChars="200" w:firstLine="422"/>
      </w:pPr>
      <w:r>
        <w:rPr>
          <w:rFonts w:ascii="Times New Roman" w:eastAsia="黑体" w:hAnsi="Times New Roman" w:cs="Times New Roman"/>
          <w:color w:val="000000"/>
          <w:szCs w:val="21"/>
        </w:rPr>
        <w:t>附录</w:t>
      </w:r>
      <w:r>
        <w:rPr>
          <w:rFonts w:ascii="Times New Roman" w:eastAsia="黑体" w:hAnsi="Times New Roman" w:cs="Times New Roman"/>
          <w:color w:val="000000"/>
          <w:szCs w:val="21"/>
        </w:rPr>
        <w:t xml:space="preserve">A </w:t>
      </w:r>
      <w:r>
        <w:rPr>
          <w:rFonts w:ascii="Times New Roman" w:eastAsia="黑体" w:hAnsi="Times New Roman" w:cs="Times New Roman"/>
          <w:color w:val="000000"/>
          <w:szCs w:val="21"/>
        </w:rPr>
        <w:t>变量字典与审计字段</w:t>
      </w:r>
    </w:p>
    <w:p w14:paraId="003D7E6D" w14:textId="77777777" w:rsidR="00C423C0" w:rsidRDefault="00204B2F">
      <w:pPr>
        <w:keepNext/>
        <w:jc w:val="center"/>
      </w:pPr>
      <w:r>
        <w:rPr>
          <w:b/>
          <w:bCs/>
          <w:color w:val="000000"/>
          <w:szCs w:val="21"/>
        </w:rPr>
        <w:t>表</w:t>
      </w:r>
      <w:r>
        <w:rPr>
          <w:b/>
          <w:bCs/>
          <w:color w:val="000000"/>
          <w:szCs w:val="21"/>
        </w:rPr>
        <w:t xml:space="preserve">A1 </w:t>
      </w:r>
      <w:r>
        <w:rPr>
          <w:b/>
          <w:bCs/>
          <w:color w:val="000000"/>
          <w:szCs w:val="21"/>
        </w:rPr>
        <w:t>审计与控制变量字典</w:t>
      </w:r>
    </w:p>
    <w:tbl>
      <w:tblPr>
        <w:tblW w:w="8200" w:type="dxa"/>
        <w:tblLayout w:type="fixed"/>
        <w:tblLook w:val="04A0" w:firstRow="1" w:lastRow="0" w:firstColumn="1" w:lastColumn="0" w:noHBand="0" w:noVBand="1"/>
      </w:tblPr>
      <w:tblGrid>
        <w:gridCol w:w="1270"/>
        <w:gridCol w:w="1665"/>
        <w:gridCol w:w="1314"/>
        <w:gridCol w:w="2628"/>
        <w:gridCol w:w="1323"/>
      </w:tblGrid>
      <w:tr w:rsidR="00C423C0" w14:paraId="4789504D" w14:textId="77777777">
        <w:trPr>
          <w:cantSplit/>
          <w:tblHeader/>
        </w:trPr>
        <w:tc>
          <w:tcPr>
            <w:tcW w:w="127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227C3D5" w14:textId="77777777" w:rsidR="00C423C0" w:rsidRDefault="00204B2F">
            <w:pPr>
              <w:jc w:val="center"/>
            </w:pPr>
            <w:r>
              <w:rPr>
                <w:b/>
                <w:bCs/>
                <w:color w:val="000000"/>
                <w:sz w:val="18"/>
                <w:szCs w:val="18"/>
              </w:rPr>
              <w:t>字段</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A90B0F9" w14:textId="77777777" w:rsidR="00C423C0" w:rsidRDefault="00204B2F">
            <w:pPr>
              <w:jc w:val="center"/>
            </w:pPr>
            <w:r>
              <w:rPr>
                <w:b/>
                <w:bCs/>
                <w:color w:val="000000"/>
                <w:sz w:val="18"/>
                <w:szCs w:val="18"/>
              </w:rPr>
              <w:t>中文名</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BE22C93" w14:textId="77777777" w:rsidR="00C423C0" w:rsidRDefault="00204B2F">
            <w:pPr>
              <w:jc w:val="center"/>
            </w:pPr>
            <w:r>
              <w:rPr>
                <w:b/>
                <w:bCs/>
                <w:color w:val="000000"/>
                <w:sz w:val="18"/>
                <w:szCs w:val="18"/>
              </w:rPr>
              <w:t>单位</w:t>
            </w:r>
          </w:p>
        </w:tc>
        <w:tc>
          <w:tcPr>
            <w:tcW w:w="26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ED507BA" w14:textId="77777777" w:rsidR="00C423C0" w:rsidRDefault="00204B2F">
            <w:pPr>
              <w:jc w:val="center"/>
            </w:pPr>
            <w:r>
              <w:rPr>
                <w:b/>
                <w:bCs/>
                <w:color w:val="000000"/>
                <w:sz w:val="18"/>
                <w:szCs w:val="18"/>
              </w:rPr>
              <w:t>源表定义</w:t>
            </w:r>
          </w:p>
        </w:tc>
        <w:tc>
          <w:tcPr>
            <w:tcW w:w="132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D963C05" w14:textId="77777777" w:rsidR="00C423C0" w:rsidRDefault="00204B2F">
            <w:pPr>
              <w:jc w:val="center"/>
            </w:pPr>
            <w:r>
              <w:rPr>
                <w:b/>
                <w:bCs/>
                <w:color w:val="000000"/>
                <w:sz w:val="18"/>
                <w:szCs w:val="18"/>
              </w:rPr>
              <w:t>本文角色</w:t>
            </w:r>
          </w:p>
        </w:tc>
      </w:tr>
      <w:tr w:rsidR="00C423C0" w14:paraId="750489A1" w14:textId="77777777">
        <w:trPr>
          <w:cantSplit/>
        </w:trPr>
        <w:tc>
          <w:tcPr>
            <w:tcW w:w="1270" w:type="dxa"/>
            <w:tcBorders>
              <w:top w:val="nil"/>
              <w:left w:val="nil"/>
              <w:bottom w:val="nil"/>
              <w:right w:val="nil"/>
            </w:tcBorders>
            <w:tcMar>
              <w:top w:w="35" w:type="dxa"/>
              <w:left w:w="55" w:type="dxa"/>
              <w:bottom w:w="35" w:type="dxa"/>
              <w:right w:w="55" w:type="dxa"/>
            </w:tcMar>
          </w:tcPr>
          <w:p w14:paraId="79DA748F" w14:textId="77777777" w:rsidR="00C423C0" w:rsidRDefault="00204B2F">
            <w:pPr>
              <w:jc w:val="center"/>
            </w:pPr>
            <w:r>
              <w:rPr>
                <w:color w:val="000000"/>
                <w:sz w:val="18"/>
                <w:szCs w:val="18"/>
              </w:rPr>
              <w:t>CmplAdtNo</w:t>
            </w:r>
          </w:p>
        </w:tc>
        <w:tc>
          <w:tcPr>
            <w:tcW w:w="1665" w:type="dxa"/>
            <w:tcBorders>
              <w:top w:val="nil"/>
              <w:left w:val="nil"/>
              <w:bottom w:val="nil"/>
              <w:right w:val="nil"/>
            </w:tcBorders>
            <w:tcMar>
              <w:top w:w="35" w:type="dxa"/>
              <w:left w:w="55" w:type="dxa"/>
              <w:bottom w:w="35" w:type="dxa"/>
              <w:right w:w="55" w:type="dxa"/>
            </w:tcMar>
          </w:tcPr>
          <w:p w14:paraId="4CB682F1" w14:textId="77777777" w:rsidR="00C423C0" w:rsidRDefault="00204B2F">
            <w:pPr>
              <w:jc w:val="center"/>
            </w:pPr>
            <w:r>
              <w:rPr>
                <w:color w:val="000000"/>
                <w:sz w:val="18"/>
                <w:szCs w:val="18"/>
              </w:rPr>
              <w:t>完成审计项目</w:t>
            </w:r>
          </w:p>
        </w:tc>
        <w:tc>
          <w:tcPr>
            <w:tcW w:w="1314" w:type="dxa"/>
            <w:tcBorders>
              <w:top w:val="nil"/>
              <w:left w:val="nil"/>
              <w:bottom w:val="nil"/>
              <w:right w:val="nil"/>
            </w:tcBorders>
            <w:tcMar>
              <w:top w:w="35" w:type="dxa"/>
              <w:left w:w="55" w:type="dxa"/>
              <w:bottom w:w="35" w:type="dxa"/>
              <w:right w:w="55" w:type="dxa"/>
            </w:tcMar>
          </w:tcPr>
          <w:p w14:paraId="10CA2E19" w14:textId="77777777" w:rsidR="00C423C0" w:rsidRDefault="00204B2F">
            <w:pPr>
              <w:jc w:val="center"/>
            </w:pPr>
            <w:r>
              <w:rPr>
                <w:color w:val="000000"/>
                <w:sz w:val="18"/>
                <w:szCs w:val="18"/>
              </w:rPr>
              <w:t>个</w:t>
            </w:r>
          </w:p>
        </w:tc>
        <w:tc>
          <w:tcPr>
            <w:tcW w:w="2628" w:type="dxa"/>
            <w:tcBorders>
              <w:top w:val="nil"/>
              <w:left w:val="nil"/>
              <w:bottom w:val="nil"/>
              <w:right w:val="nil"/>
            </w:tcBorders>
            <w:tcMar>
              <w:top w:w="35" w:type="dxa"/>
              <w:left w:w="55" w:type="dxa"/>
              <w:bottom w:w="35" w:type="dxa"/>
              <w:right w:w="55" w:type="dxa"/>
            </w:tcMar>
          </w:tcPr>
          <w:p w14:paraId="375720B1" w14:textId="77777777" w:rsidR="00C423C0" w:rsidRDefault="00204B2F">
            <w:pPr>
              <w:jc w:val="center"/>
              <w:rPr>
                <w:lang w:eastAsia="zh-CN"/>
              </w:rPr>
            </w:pPr>
            <w:r>
              <w:rPr>
                <w:color w:val="000000"/>
                <w:sz w:val="18"/>
                <w:szCs w:val="18"/>
                <w:lang w:eastAsia="zh-CN"/>
              </w:rPr>
              <w:t>当年完成的审计项目数量</w:t>
            </w:r>
          </w:p>
        </w:tc>
        <w:tc>
          <w:tcPr>
            <w:tcW w:w="1323" w:type="dxa"/>
            <w:tcBorders>
              <w:top w:val="nil"/>
              <w:left w:val="nil"/>
              <w:bottom w:val="nil"/>
              <w:right w:val="nil"/>
            </w:tcBorders>
            <w:tcMar>
              <w:top w:w="35" w:type="dxa"/>
              <w:left w:w="55" w:type="dxa"/>
              <w:bottom w:w="35" w:type="dxa"/>
              <w:right w:w="55" w:type="dxa"/>
            </w:tcMar>
          </w:tcPr>
          <w:p w14:paraId="248DF534" w14:textId="77777777" w:rsidR="00C423C0" w:rsidRDefault="00204B2F">
            <w:pPr>
              <w:jc w:val="center"/>
            </w:pPr>
            <w:r>
              <w:rPr>
                <w:color w:val="000000"/>
                <w:sz w:val="18"/>
                <w:szCs w:val="18"/>
              </w:rPr>
              <w:t>主结果；普通审计</w:t>
            </w:r>
          </w:p>
        </w:tc>
      </w:tr>
      <w:tr w:rsidR="00C423C0" w14:paraId="395184F5" w14:textId="77777777">
        <w:trPr>
          <w:cantSplit/>
        </w:trPr>
        <w:tc>
          <w:tcPr>
            <w:tcW w:w="1270" w:type="dxa"/>
            <w:tcBorders>
              <w:top w:val="nil"/>
              <w:left w:val="nil"/>
              <w:bottom w:val="nil"/>
              <w:right w:val="nil"/>
            </w:tcBorders>
            <w:tcMar>
              <w:top w:w="35" w:type="dxa"/>
              <w:left w:w="55" w:type="dxa"/>
              <w:bottom w:w="35" w:type="dxa"/>
              <w:right w:w="55" w:type="dxa"/>
            </w:tcMar>
          </w:tcPr>
          <w:p w14:paraId="4A20D91A" w14:textId="77777777" w:rsidR="00C423C0" w:rsidRDefault="00204B2F">
            <w:pPr>
              <w:jc w:val="center"/>
            </w:pPr>
            <w:r>
              <w:rPr>
                <w:color w:val="000000"/>
                <w:sz w:val="18"/>
                <w:szCs w:val="18"/>
              </w:rPr>
              <w:lastRenderedPageBreak/>
              <w:t>NARI</w:t>
            </w:r>
          </w:p>
        </w:tc>
        <w:tc>
          <w:tcPr>
            <w:tcW w:w="1665" w:type="dxa"/>
            <w:tcBorders>
              <w:top w:val="nil"/>
              <w:left w:val="nil"/>
              <w:bottom w:val="nil"/>
              <w:right w:val="nil"/>
            </w:tcBorders>
            <w:tcMar>
              <w:top w:w="35" w:type="dxa"/>
              <w:left w:w="55" w:type="dxa"/>
              <w:bottom w:w="35" w:type="dxa"/>
              <w:right w:w="55" w:type="dxa"/>
            </w:tcMar>
          </w:tcPr>
          <w:p w14:paraId="69359EC6" w14:textId="77777777" w:rsidR="00C423C0" w:rsidRDefault="00204B2F">
            <w:pPr>
              <w:jc w:val="center"/>
            </w:pPr>
            <w:r>
              <w:rPr>
                <w:color w:val="000000"/>
                <w:sz w:val="18"/>
                <w:szCs w:val="18"/>
              </w:rPr>
              <w:t>出具审计报告数量</w:t>
            </w:r>
          </w:p>
        </w:tc>
        <w:tc>
          <w:tcPr>
            <w:tcW w:w="1314" w:type="dxa"/>
            <w:tcBorders>
              <w:top w:val="nil"/>
              <w:left w:val="nil"/>
              <w:bottom w:val="nil"/>
              <w:right w:val="nil"/>
            </w:tcBorders>
            <w:tcMar>
              <w:top w:w="35" w:type="dxa"/>
              <w:left w:w="55" w:type="dxa"/>
              <w:bottom w:w="35" w:type="dxa"/>
              <w:right w:w="55" w:type="dxa"/>
            </w:tcMar>
          </w:tcPr>
          <w:p w14:paraId="4918F416" w14:textId="77777777" w:rsidR="00C423C0" w:rsidRDefault="00204B2F">
            <w:pPr>
              <w:jc w:val="center"/>
            </w:pPr>
            <w:r>
              <w:rPr>
                <w:color w:val="000000"/>
                <w:sz w:val="18"/>
                <w:szCs w:val="18"/>
              </w:rPr>
              <w:t>篇</w:t>
            </w:r>
          </w:p>
        </w:tc>
        <w:tc>
          <w:tcPr>
            <w:tcW w:w="2628" w:type="dxa"/>
            <w:tcBorders>
              <w:top w:val="nil"/>
              <w:left w:val="nil"/>
              <w:bottom w:val="nil"/>
              <w:right w:val="nil"/>
            </w:tcBorders>
            <w:tcMar>
              <w:top w:w="35" w:type="dxa"/>
              <w:left w:w="55" w:type="dxa"/>
              <w:bottom w:w="35" w:type="dxa"/>
              <w:right w:w="55" w:type="dxa"/>
            </w:tcMar>
          </w:tcPr>
          <w:p w14:paraId="5D58C7E2" w14:textId="77777777" w:rsidR="00C423C0" w:rsidRDefault="00204B2F">
            <w:pPr>
              <w:jc w:val="center"/>
              <w:rPr>
                <w:lang w:eastAsia="zh-CN"/>
              </w:rPr>
            </w:pPr>
            <w:r>
              <w:rPr>
                <w:color w:val="000000"/>
                <w:sz w:val="18"/>
                <w:szCs w:val="18"/>
                <w:lang w:eastAsia="zh-CN"/>
              </w:rPr>
              <w:t>当年出具审计报告数量</w:t>
            </w:r>
          </w:p>
        </w:tc>
        <w:tc>
          <w:tcPr>
            <w:tcW w:w="1323" w:type="dxa"/>
            <w:tcBorders>
              <w:top w:val="nil"/>
              <w:left w:val="nil"/>
              <w:bottom w:val="nil"/>
              <w:right w:val="nil"/>
            </w:tcBorders>
            <w:tcMar>
              <w:top w:w="35" w:type="dxa"/>
              <w:left w:w="55" w:type="dxa"/>
              <w:bottom w:w="35" w:type="dxa"/>
              <w:right w:w="55" w:type="dxa"/>
            </w:tcMar>
          </w:tcPr>
          <w:p w14:paraId="31F9056A" w14:textId="77777777" w:rsidR="00C423C0" w:rsidRDefault="00204B2F">
            <w:pPr>
              <w:jc w:val="center"/>
            </w:pPr>
            <w:r>
              <w:rPr>
                <w:color w:val="000000"/>
                <w:sz w:val="18"/>
                <w:szCs w:val="18"/>
              </w:rPr>
              <w:t>主结果；普通审计</w:t>
            </w:r>
          </w:p>
        </w:tc>
      </w:tr>
      <w:tr w:rsidR="00C423C0" w14:paraId="09CB14A4" w14:textId="77777777">
        <w:trPr>
          <w:cantSplit/>
        </w:trPr>
        <w:tc>
          <w:tcPr>
            <w:tcW w:w="1270" w:type="dxa"/>
            <w:tcBorders>
              <w:top w:val="nil"/>
              <w:left w:val="nil"/>
              <w:bottom w:val="nil"/>
              <w:right w:val="nil"/>
            </w:tcBorders>
            <w:tcMar>
              <w:top w:w="35" w:type="dxa"/>
              <w:left w:w="55" w:type="dxa"/>
              <w:bottom w:w="35" w:type="dxa"/>
              <w:right w:w="55" w:type="dxa"/>
            </w:tcMar>
          </w:tcPr>
          <w:p w14:paraId="07666F7E" w14:textId="77777777" w:rsidR="00C423C0" w:rsidRDefault="00204B2F">
            <w:pPr>
              <w:jc w:val="center"/>
            </w:pPr>
            <w:r>
              <w:rPr>
                <w:color w:val="000000"/>
                <w:sz w:val="18"/>
                <w:szCs w:val="18"/>
              </w:rPr>
              <w:t>AFMPA</w:t>
            </w:r>
          </w:p>
        </w:tc>
        <w:tc>
          <w:tcPr>
            <w:tcW w:w="1665" w:type="dxa"/>
            <w:tcBorders>
              <w:top w:val="nil"/>
              <w:left w:val="nil"/>
              <w:bottom w:val="nil"/>
              <w:right w:val="nil"/>
            </w:tcBorders>
            <w:tcMar>
              <w:top w:w="35" w:type="dxa"/>
              <w:left w:w="55" w:type="dxa"/>
              <w:bottom w:w="35" w:type="dxa"/>
              <w:right w:w="55" w:type="dxa"/>
            </w:tcMar>
          </w:tcPr>
          <w:p w14:paraId="7FCFE8FF" w14:textId="77777777" w:rsidR="00C423C0" w:rsidRDefault="00204B2F">
            <w:pPr>
              <w:jc w:val="center"/>
              <w:rPr>
                <w:lang w:eastAsia="zh-CN"/>
              </w:rPr>
            </w:pPr>
            <w:r>
              <w:rPr>
                <w:color w:val="000000"/>
                <w:sz w:val="18"/>
                <w:szCs w:val="18"/>
                <w:lang w:eastAsia="zh-CN"/>
              </w:rPr>
              <w:t>审计查出主要问题金额</w:t>
            </w:r>
          </w:p>
        </w:tc>
        <w:tc>
          <w:tcPr>
            <w:tcW w:w="1314" w:type="dxa"/>
            <w:tcBorders>
              <w:top w:val="nil"/>
              <w:left w:val="nil"/>
              <w:bottom w:val="nil"/>
              <w:right w:val="nil"/>
            </w:tcBorders>
            <w:tcMar>
              <w:top w:w="35" w:type="dxa"/>
              <w:left w:w="55" w:type="dxa"/>
              <w:bottom w:w="35" w:type="dxa"/>
              <w:right w:w="55" w:type="dxa"/>
            </w:tcMar>
          </w:tcPr>
          <w:p w14:paraId="662A6FA0"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05094A09" w14:textId="77777777" w:rsidR="00C423C0" w:rsidRDefault="00204B2F">
            <w:pPr>
              <w:jc w:val="center"/>
              <w:rPr>
                <w:lang w:eastAsia="zh-CN"/>
              </w:rPr>
            </w:pPr>
            <w:r>
              <w:rPr>
                <w:color w:val="000000"/>
                <w:sz w:val="18"/>
                <w:szCs w:val="18"/>
                <w:lang w:eastAsia="zh-CN"/>
              </w:rPr>
              <w:t>审计查出主要问题金额</w:t>
            </w:r>
          </w:p>
        </w:tc>
        <w:tc>
          <w:tcPr>
            <w:tcW w:w="1323" w:type="dxa"/>
            <w:tcBorders>
              <w:top w:val="nil"/>
              <w:left w:val="nil"/>
              <w:bottom w:val="nil"/>
              <w:right w:val="nil"/>
            </w:tcBorders>
            <w:tcMar>
              <w:top w:w="35" w:type="dxa"/>
              <w:left w:w="55" w:type="dxa"/>
              <w:bottom w:w="35" w:type="dxa"/>
              <w:right w:w="55" w:type="dxa"/>
            </w:tcMar>
          </w:tcPr>
          <w:p w14:paraId="5069E6E1" w14:textId="77777777" w:rsidR="00C423C0" w:rsidRDefault="00204B2F">
            <w:pPr>
              <w:jc w:val="center"/>
              <w:rPr>
                <w:lang w:eastAsia="zh-CN"/>
              </w:rPr>
            </w:pPr>
            <w:r>
              <w:rPr>
                <w:color w:val="000000"/>
                <w:sz w:val="18"/>
                <w:szCs w:val="18"/>
                <w:lang w:eastAsia="zh-CN"/>
              </w:rPr>
              <w:t>主结果；金额波动较大</w:t>
            </w:r>
          </w:p>
        </w:tc>
      </w:tr>
      <w:tr w:rsidR="00C423C0" w14:paraId="505FC726" w14:textId="77777777">
        <w:trPr>
          <w:cantSplit/>
        </w:trPr>
        <w:tc>
          <w:tcPr>
            <w:tcW w:w="1270" w:type="dxa"/>
            <w:tcBorders>
              <w:top w:val="nil"/>
              <w:left w:val="nil"/>
              <w:bottom w:val="nil"/>
              <w:right w:val="nil"/>
            </w:tcBorders>
            <w:tcMar>
              <w:top w:w="35" w:type="dxa"/>
              <w:left w:w="55" w:type="dxa"/>
              <w:bottom w:w="35" w:type="dxa"/>
              <w:right w:w="55" w:type="dxa"/>
            </w:tcMar>
          </w:tcPr>
          <w:p w14:paraId="4EE39552" w14:textId="77777777" w:rsidR="00C423C0" w:rsidRDefault="00204B2F">
            <w:pPr>
              <w:jc w:val="center"/>
            </w:pPr>
            <w:r>
              <w:rPr>
                <w:color w:val="000000"/>
                <w:sz w:val="18"/>
                <w:szCs w:val="18"/>
              </w:rPr>
              <w:t>AAPA</w:t>
            </w:r>
          </w:p>
        </w:tc>
        <w:tc>
          <w:tcPr>
            <w:tcW w:w="1665" w:type="dxa"/>
            <w:tcBorders>
              <w:top w:val="nil"/>
              <w:left w:val="nil"/>
              <w:bottom w:val="nil"/>
              <w:right w:val="nil"/>
            </w:tcBorders>
            <w:tcMar>
              <w:top w:w="35" w:type="dxa"/>
              <w:left w:w="55" w:type="dxa"/>
              <w:bottom w:w="35" w:type="dxa"/>
              <w:right w:w="55" w:type="dxa"/>
            </w:tcMar>
          </w:tcPr>
          <w:p w14:paraId="0BE4380B" w14:textId="77777777" w:rsidR="00C423C0" w:rsidRDefault="00204B2F">
            <w:pPr>
              <w:jc w:val="center"/>
            </w:pPr>
            <w:r>
              <w:rPr>
                <w:color w:val="000000"/>
                <w:sz w:val="18"/>
                <w:szCs w:val="18"/>
              </w:rPr>
              <w:t>应调账处理金额</w:t>
            </w:r>
          </w:p>
        </w:tc>
        <w:tc>
          <w:tcPr>
            <w:tcW w:w="1314" w:type="dxa"/>
            <w:tcBorders>
              <w:top w:val="nil"/>
              <w:left w:val="nil"/>
              <w:bottom w:val="nil"/>
              <w:right w:val="nil"/>
            </w:tcBorders>
            <w:tcMar>
              <w:top w:w="35" w:type="dxa"/>
              <w:left w:w="55" w:type="dxa"/>
              <w:bottom w:w="35" w:type="dxa"/>
              <w:right w:w="55" w:type="dxa"/>
            </w:tcMar>
          </w:tcPr>
          <w:p w14:paraId="4D46BBE3"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2DA2CEA7" w14:textId="77777777" w:rsidR="00C423C0" w:rsidRDefault="00204B2F">
            <w:pPr>
              <w:jc w:val="center"/>
            </w:pPr>
            <w:r>
              <w:rPr>
                <w:color w:val="000000"/>
                <w:sz w:val="18"/>
                <w:szCs w:val="18"/>
              </w:rPr>
              <w:t>应调账处理金额</w:t>
            </w:r>
          </w:p>
        </w:tc>
        <w:tc>
          <w:tcPr>
            <w:tcW w:w="1323" w:type="dxa"/>
            <w:tcBorders>
              <w:top w:val="nil"/>
              <w:left w:val="nil"/>
              <w:bottom w:val="nil"/>
              <w:right w:val="nil"/>
            </w:tcBorders>
            <w:tcMar>
              <w:top w:w="35" w:type="dxa"/>
              <w:left w:w="55" w:type="dxa"/>
              <w:bottom w:w="35" w:type="dxa"/>
              <w:right w:w="55" w:type="dxa"/>
            </w:tcMar>
          </w:tcPr>
          <w:p w14:paraId="59DEB8AE" w14:textId="77777777" w:rsidR="00C423C0" w:rsidRDefault="00204B2F">
            <w:pPr>
              <w:jc w:val="center"/>
            </w:pPr>
            <w:r>
              <w:rPr>
                <w:color w:val="000000"/>
                <w:sz w:val="18"/>
                <w:szCs w:val="18"/>
              </w:rPr>
              <w:t>补充字段，不作机制</w:t>
            </w:r>
          </w:p>
        </w:tc>
      </w:tr>
      <w:tr w:rsidR="00C423C0" w14:paraId="074DDAD8" w14:textId="77777777">
        <w:trPr>
          <w:cantSplit/>
        </w:trPr>
        <w:tc>
          <w:tcPr>
            <w:tcW w:w="1270" w:type="dxa"/>
            <w:tcBorders>
              <w:top w:val="nil"/>
              <w:left w:val="nil"/>
              <w:bottom w:val="nil"/>
              <w:right w:val="nil"/>
            </w:tcBorders>
            <w:tcMar>
              <w:top w:w="35" w:type="dxa"/>
              <w:left w:w="55" w:type="dxa"/>
              <w:bottom w:w="35" w:type="dxa"/>
              <w:right w:w="55" w:type="dxa"/>
            </w:tcMar>
          </w:tcPr>
          <w:p w14:paraId="0567D1C7" w14:textId="77777777" w:rsidR="00C423C0" w:rsidRDefault="00204B2F">
            <w:pPr>
              <w:jc w:val="center"/>
            </w:pPr>
            <w:r>
              <w:rPr>
                <w:color w:val="000000"/>
                <w:sz w:val="18"/>
                <w:szCs w:val="18"/>
              </w:rPr>
              <w:t>TJDID</w:t>
            </w:r>
          </w:p>
        </w:tc>
        <w:tc>
          <w:tcPr>
            <w:tcW w:w="1665" w:type="dxa"/>
            <w:tcBorders>
              <w:top w:val="nil"/>
              <w:left w:val="nil"/>
              <w:bottom w:val="nil"/>
              <w:right w:val="nil"/>
            </w:tcBorders>
            <w:tcMar>
              <w:top w:w="35" w:type="dxa"/>
              <w:left w:w="55" w:type="dxa"/>
              <w:bottom w:w="35" w:type="dxa"/>
              <w:right w:w="55" w:type="dxa"/>
            </w:tcMar>
          </w:tcPr>
          <w:p w14:paraId="7AE77204" w14:textId="77777777" w:rsidR="00C423C0" w:rsidRDefault="00204B2F">
            <w:pPr>
              <w:jc w:val="center"/>
              <w:rPr>
                <w:lang w:eastAsia="zh-CN"/>
              </w:rPr>
            </w:pPr>
            <w:r>
              <w:rPr>
                <w:color w:val="000000"/>
                <w:sz w:val="18"/>
                <w:szCs w:val="18"/>
                <w:lang w:eastAsia="zh-CN"/>
              </w:rPr>
              <w:t>移送司法</w:t>
            </w:r>
            <w:r>
              <w:rPr>
                <w:color w:val="000000"/>
                <w:sz w:val="18"/>
                <w:szCs w:val="18"/>
                <w:lang w:eastAsia="zh-CN"/>
              </w:rPr>
              <w:t>/</w:t>
            </w:r>
            <w:r>
              <w:rPr>
                <w:color w:val="000000"/>
                <w:sz w:val="18"/>
                <w:szCs w:val="18"/>
                <w:lang w:eastAsia="zh-CN"/>
              </w:rPr>
              <w:t>纪检监察事项</w:t>
            </w:r>
          </w:p>
        </w:tc>
        <w:tc>
          <w:tcPr>
            <w:tcW w:w="1314" w:type="dxa"/>
            <w:tcBorders>
              <w:top w:val="nil"/>
              <w:left w:val="nil"/>
              <w:bottom w:val="nil"/>
              <w:right w:val="nil"/>
            </w:tcBorders>
            <w:tcMar>
              <w:top w:w="35" w:type="dxa"/>
              <w:left w:w="55" w:type="dxa"/>
              <w:bottom w:w="35" w:type="dxa"/>
              <w:right w:w="55" w:type="dxa"/>
            </w:tcMar>
          </w:tcPr>
          <w:p w14:paraId="1C0E0289" w14:textId="77777777" w:rsidR="00C423C0" w:rsidRDefault="00204B2F">
            <w:pPr>
              <w:jc w:val="center"/>
            </w:pPr>
            <w:r>
              <w:rPr>
                <w:color w:val="000000"/>
                <w:sz w:val="18"/>
                <w:szCs w:val="18"/>
              </w:rPr>
              <w:t>件</w:t>
            </w:r>
          </w:p>
        </w:tc>
        <w:tc>
          <w:tcPr>
            <w:tcW w:w="2628" w:type="dxa"/>
            <w:tcBorders>
              <w:top w:val="nil"/>
              <w:left w:val="nil"/>
              <w:bottom w:val="nil"/>
              <w:right w:val="nil"/>
            </w:tcBorders>
            <w:tcMar>
              <w:top w:w="35" w:type="dxa"/>
              <w:left w:w="55" w:type="dxa"/>
              <w:bottom w:w="35" w:type="dxa"/>
              <w:right w:w="55" w:type="dxa"/>
            </w:tcMar>
          </w:tcPr>
          <w:p w14:paraId="6083F7A4" w14:textId="77777777" w:rsidR="00C423C0" w:rsidRDefault="00204B2F">
            <w:pPr>
              <w:jc w:val="center"/>
            </w:pPr>
            <w:r>
              <w:rPr>
                <w:color w:val="000000"/>
                <w:sz w:val="18"/>
                <w:szCs w:val="18"/>
              </w:rPr>
              <w:t>移送处理事项数量</w:t>
            </w:r>
          </w:p>
        </w:tc>
        <w:tc>
          <w:tcPr>
            <w:tcW w:w="1323" w:type="dxa"/>
            <w:tcBorders>
              <w:top w:val="nil"/>
              <w:left w:val="nil"/>
              <w:bottom w:val="nil"/>
              <w:right w:val="nil"/>
            </w:tcBorders>
            <w:tcMar>
              <w:top w:w="35" w:type="dxa"/>
              <w:left w:w="55" w:type="dxa"/>
              <w:bottom w:w="35" w:type="dxa"/>
              <w:right w:w="55" w:type="dxa"/>
            </w:tcMar>
          </w:tcPr>
          <w:p w14:paraId="41C03F6C" w14:textId="77777777" w:rsidR="00C423C0" w:rsidRDefault="00204B2F">
            <w:pPr>
              <w:jc w:val="center"/>
            </w:pPr>
            <w:r>
              <w:rPr>
                <w:color w:val="000000"/>
                <w:sz w:val="18"/>
                <w:szCs w:val="18"/>
              </w:rPr>
              <w:t>补充字段，不作机制</w:t>
            </w:r>
          </w:p>
        </w:tc>
      </w:tr>
      <w:tr w:rsidR="00C423C0" w14:paraId="6778E293" w14:textId="77777777">
        <w:trPr>
          <w:cantSplit/>
        </w:trPr>
        <w:tc>
          <w:tcPr>
            <w:tcW w:w="1270" w:type="dxa"/>
            <w:tcBorders>
              <w:top w:val="nil"/>
              <w:left w:val="nil"/>
              <w:bottom w:val="nil"/>
              <w:right w:val="nil"/>
            </w:tcBorders>
            <w:tcMar>
              <w:top w:w="35" w:type="dxa"/>
              <w:left w:w="55" w:type="dxa"/>
              <w:bottom w:w="35" w:type="dxa"/>
              <w:right w:w="55" w:type="dxa"/>
            </w:tcMar>
          </w:tcPr>
          <w:p w14:paraId="50D14452" w14:textId="77777777" w:rsidR="00C423C0" w:rsidRDefault="00204B2F">
            <w:pPr>
              <w:jc w:val="center"/>
            </w:pPr>
            <w:r>
              <w:rPr>
                <w:color w:val="000000"/>
                <w:sz w:val="18"/>
                <w:szCs w:val="18"/>
              </w:rPr>
              <w:t>SRDD</w:t>
            </w:r>
          </w:p>
        </w:tc>
        <w:tc>
          <w:tcPr>
            <w:tcW w:w="1665" w:type="dxa"/>
            <w:tcBorders>
              <w:top w:val="nil"/>
              <w:left w:val="nil"/>
              <w:bottom w:val="nil"/>
              <w:right w:val="nil"/>
            </w:tcBorders>
            <w:tcMar>
              <w:top w:w="35" w:type="dxa"/>
              <w:left w:w="55" w:type="dxa"/>
              <w:bottom w:w="35" w:type="dxa"/>
              <w:right w:w="55" w:type="dxa"/>
            </w:tcMar>
          </w:tcPr>
          <w:p w14:paraId="0736CBF1" w14:textId="77777777" w:rsidR="00C423C0" w:rsidRDefault="00204B2F">
            <w:pPr>
              <w:jc w:val="center"/>
              <w:rPr>
                <w:lang w:eastAsia="zh-CN"/>
              </w:rPr>
            </w:pPr>
            <w:r>
              <w:rPr>
                <w:color w:val="000000"/>
                <w:sz w:val="18"/>
                <w:szCs w:val="18"/>
                <w:lang w:eastAsia="zh-CN"/>
              </w:rPr>
              <w:t>建议有关部门处理事项</w:t>
            </w:r>
          </w:p>
        </w:tc>
        <w:tc>
          <w:tcPr>
            <w:tcW w:w="1314" w:type="dxa"/>
            <w:tcBorders>
              <w:top w:val="nil"/>
              <w:left w:val="nil"/>
              <w:bottom w:val="nil"/>
              <w:right w:val="nil"/>
            </w:tcBorders>
            <w:tcMar>
              <w:top w:w="35" w:type="dxa"/>
              <w:left w:w="55" w:type="dxa"/>
              <w:bottom w:w="35" w:type="dxa"/>
              <w:right w:w="55" w:type="dxa"/>
            </w:tcMar>
          </w:tcPr>
          <w:p w14:paraId="5C3AA155" w14:textId="77777777" w:rsidR="00C423C0" w:rsidRDefault="00204B2F">
            <w:pPr>
              <w:jc w:val="center"/>
            </w:pPr>
            <w:r>
              <w:rPr>
                <w:color w:val="000000"/>
                <w:sz w:val="18"/>
                <w:szCs w:val="18"/>
              </w:rPr>
              <w:t>件</w:t>
            </w:r>
          </w:p>
        </w:tc>
        <w:tc>
          <w:tcPr>
            <w:tcW w:w="2628" w:type="dxa"/>
            <w:tcBorders>
              <w:top w:val="nil"/>
              <w:left w:val="nil"/>
              <w:bottom w:val="nil"/>
              <w:right w:val="nil"/>
            </w:tcBorders>
            <w:tcMar>
              <w:top w:w="35" w:type="dxa"/>
              <w:left w:w="55" w:type="dxa"/>
              <w:bottom w:w="35" w:type="dxa"/>
              <w:right w:w="55" w:type="dxa"/>
            </w:tcMar>
          </w:tcPr>
          <w:p w14:paraId="504C3057" w14:textId="77777777" w:rsidR="00C423C0" w:rsidRDefault="00204B2F">
            <w:pPr>
              <w:jc w:val="center"/>
              <w:rPr>
                <w:lang w:eastAsia="zh-CN"/>
              </w:rPr>
            </w:pPr>
            <w:r>
              <w:rPr>
                <w:color w:val="000000"/>
                <w:sz w:val="18"/>
                <w:szCs w:val="18"/>
                <w:lang w:eastAsia="zh-CN"/>
              </w:rPr>
              <w:t>建议有关部门处理事项数量</w:t>
            </w:r>
          </w:p>
        </w:tc>
        <w:tc>
          <w:tcPr>
            <w:tcW w:w="1323" w:type="dxa"/>
            <w:tcBorders>
              <w:top w:val="nil"/>
              <w:left w:val="nil"/>
              <w:bottom w:val="nil"/>
              <w:right w:val="nil"/>
            </w:tcBorders>
            <w:tcMar>
              <w:top w:w="35" w:type="dxa"/>
              <w:left w:w="55" w:type="dxa"/>
              <w:bottom w:w="35" w:type="dxa"/>
              <w:right w:w="55" w:type="dxa"/>
            </w:tcMar>
          </w:tcPr>
          <w:p w14:paraId="15E75A1E" w14:textId="77777777" w:rsidR="00C423C0" w:rsidRDefault="00204B2F">
            <w:pPr>
              <w:jc w:val="center"/>
            </w:pPr>
            <w:r>
              <w:rPr>
                <w:color w:val="000000"/>
                <w:sz w:val="18"/>
                <w:szCs w:val="18"/>
              </w:rPr>
              <w:t>补充字段，不作机制</w:t>
            </w:r>
          </w:p>
        </w:tc>
      </w:tr>
      <w:tr w:rsidR="00C423C0" w14:paraId="1C1D51EB" w14:textId="77777777">
        <w:trPr>
          <w:cantSplit/>
        </w:trPr>
        <w:tc>
          <w:tcPr>
            <w:tcW w:w="1270" w:type="dxa"/>
            <w:tcBorders>
              <w:top w:val="nil"/>
              <w:left w:val="nil"/>
              <w:bottom w:val="nil"/>
              <w:right w:val="nil"/>
            </w:tcBorders>
            <w:tcMar>
              <w:top w:w="35" w:type="dxa"/>
              <w:left w:w="55" w:type="dxa"/>
              <w:bottom w:w="35" w:type="dxa"/>
              <w:right w:w="55" w:type="dxa"/>
            </w:tcMar>
          </w:tcPr>
          <w:p w14:paraId="23990BA7" w14:textId="77777777" w:rsidR="00C423C0" w:rsidRDefault="00204B2F">
            <w:pPr>
              <w:jc w:val="center"/>
            </w:pPr>
            <w:r>
              <w:rPr>
                <w:color w:val="000000"/>
                <w:sz w:val="18"/>
                <w:szCs w:val="18"/>
              </w:rPr>
              <w:t>PFAS</w:t>
            </w:r>
          </w:p>
        </w:tc>
        <w:tc>
          <w:tcPr>
            <w:tcW w:w="1665" w:type="dxa"/>
            <w:tcBorders>
              <w:top w:val="nil"/>
              <w:left w:val="nil"/>
              <w:bottom w:val="nil"/>
              <w:right w:val="nil"/>
            </w:tcBorders>
            <w:tcMar>
              <w:top w:w="35" w:type="dxa"/>
              <w:left w:w="55" w:type="dxa"/>
              <w:bottom w:w="35" w:type="dxa"/>
              <w:right w:w="55" w:type="dxa"/>
            </w:tcMar>
          </w:tcPr>
          <w:p w14:paraId="4160CEE0" w14:textId="77777777" w:rsidR="00C423C0" w:rsidRDefault="00204B2F">
            <w:pPr>
              <w:jc w:val="center"/>
            </w:pPr>
            <w:r>
              <w:rPr>
                <w:color w:val="000000"/>
                <w:sz w:val="18"/>
                <w:szCs w:val="18"/>
              </w:rPr>
              <w:t>提出审计建议</w:t>
            </w:r>
          </w:p>
        </w:tc>
        <w:tc>
          <w:tcPr>
            <w:tcW w:w="1314" w:type="dxa"/>
            <w:tcBorders>
              <w:top w:val="nil"/>
              <w:left w:val="nil"/>
              <w:bottom w:val="nil"/>
              <w:right w:val="nil"/>
            </w:tcBorders>
            <w:tcMar>
              <w:top w:w="35" w:type="dxa"/>
              <w:left w:w="55" w:type="dxa"/>
              <w:bottom w:w="35" w:type="dxa"/>
              <w:right w:w="55" w:type="dxa"/>
            </w:tcMar>
          </w:tcPr>
          <w:p w14:paraId="39ED2C9C" w14:textId="77777777" w:rsidR="00C423C0" w:rsidRDefault="00204B2F">
            <w:pPr>
              <w:jc w:val="center"/>
            </w:pPr>
            <w:r>
              <w:rPr>
                <w:color w:val="000000"/>
                <w:sz w:val="18"/>
                <w:szCs w:val="18"/>
              </w:rPr>
              <w:t>条</w:t>
            </w:r>
          </w:p>
        </w:tc>
        <w:tc>
          <w:tcPr>
            <w:tcW w:w="2628" w:type="dxa"/>
            <w:tcBorders>
              <w:top w:val="nil"/>
              <w:left w:val="nil"/>
              <w:bottom w:val="nil"/>
              <w:right w:val="nil"/>
            </w:tcBorders>
            <w:tcMar>
              <w:top w:w="35" w:type="dxa"/>
              <w:left w:w="55" w:type="dxa"/>
              <w:bottom w:w="35" w:type="dxa"/>
              <w:right w:w="55" w:type="dxa"/>
            </w:tcMar>
          </w:tcPr>
          <w:p w14:paraId="5AD53037" w14:textId="77777777" w:rsidR="00C423C0" w:rsidRDefault="00204B2F">
            <w:pPr>
              <w:jc w:val="center"/>
            </w:pPr>
            <w:r>
              <w:rPr>
                <w:color w:val="000000"/>
                <w:sz w:val="18"/>
                <w:szCs w:val="18"/>
              </w:rPr>
              <w:t>提出审计建议数量</w:t>
            </w:r>
          </w:p>
        </w:tc>
        <w:tc>
          <w:tcPr>
            <w:tcW w:w="1323" w:type="dxa"/>
            <w:tcBorders>
              <w:top w:val="nil"/>
              <w:left w:val="nil"/>
              <w:bottom w:val="nil"/>
              <w:right w:val="nil"/>
            </w:tcBorders>
            <w:tcMar>
              <w:top w:w="35" w:type="dxa"/>
              <w:left w:w="55" w:type="dxa"/>
              <w:bottom w:w="35" w:type="dxa"/>
              <w:right w:w="55" w:type="dxa"/>
            </w:tcMar>
          </w:tcPr>
          <w:p w14:paraId="3FA79C20" w14:textId="77777777" w:rsidR="00C423C0" w:rsidRDefault="00204B2F">
            <w:pPr>
              <w:jc w:val="center"/>
            </w:pPr>
            <w:r>
              <w:rPr>
                <w:color w:val="000000"/>
                <w:sz w:val="18"/>
                <w:szCs w:val="18"/>
              </w:rPr>
              <w:t>补充字段，不作机制</w:t>
            </w:r>
          </w:p>
        </w:tc>
      </w:tr>
      <w:tr w:rsidR="00C423C0" w14:paraId="46302DCB" w14:textId="77777777">
        <w:trPr>
          <w:cantSplit/>
        </w:trPr>
        <w:tc>
          <w:tcPr>
            <w:tcW w:w="1270" w:type="dxa"/>
            <w:tcBorders>
              <w:top w:val="nil"/>
              <w:left w:val="nil"/>
              <w:bottom w:val="nil"/>
              <w:right w:val="nil"/>
            </w:tcBorders>
            <w:tcMar>
              <w:top w:w="35" w:type="dxa"/>
              <w:left w:w="55" w:type="dxa"/>
              <w:bottom w:w="35" w:type="dxa"/>
              <w:right w:w="55" w:type="dxa"/>
            </w:tcMar>
          </w:tcPr>
          <w:p w14:paraId="2BDC5321" w14:textId="77777777" w:rsidR="00C423C0" w:rsidRDefault="00204B2F">
            <w:pPr>
              <w:jc w:val="center"/>
            </w:pPr>
            <w:r>
              <w:rPr>
                <w:color w:val="000000"/>
                <w:sz w:val="18"/>
                <w:szCs w:val="18"/>
              </w:rPr>
              <w:t>SubAdtInfo</w:t>
            </w:r>
          </w:p>
        </w:tc>
        <w:tc>
          <w:tcPr>
            <w:tcW w:w="1665" w:type="dxa"/>
            <w:tcBorders>
              <w:top w:val="nil"/>
              <w:left w:val="nil"/>
              <w:bottom w:val="nil"/>
              <w:right w:val="nil"/>
            </w:tcBorders>
            <w:tcMar>
              <w:top w:w="35" w:type="dxa"/>
              <w:left w:w="55" w:type="dxa"/>
              <w:bottom w:w="35" w:type="dxa"/>
              <w:right w:w="55" w:type="dxa"/>
            </w:tcMar>
          </w:tcPr>
          <w:p w14:paraId="3E6DD9A7" w14:textId="77777777" w:rsidR="00C423C0" w:rsidRDefault="00204B2F">
            <w:pPr>
              <w:jc w:val="center"/>
            </w:pPr>
            <w:r>
              <w:rPr>
                <w:color w:val="000000"/>
                <w:sz w:val="18"/>
                <w:szCs w:val="18"/>
              </w:rPr>
              <w:t>提交审计信息</w:t>
            </w:r>
          </w:p>
        </w:tc>
        <w:tc>
          <w:tcPr>
            <w:tcW w:w="1314" w:type="dxa"/>
            <w:tcBorders>
              <w:top w:val="nil"/>
              <w:left w:val="nil"/>
              <w:bottom w:val="nil"/>
              <w:right w:val="nil"/>
            </w:tcBorders>
            <w:tcMar>
              <w:top w:w="35" w:type="dxa"/>
              <w:left w:w="55" w:type="dxa"/>
              <w:bottom w:w="35" w:type="dxa"/>
              <w:right w:w="55" w:type="dxa"/>
            </w:tcMar>
          </w:tcPr>
          <w:p w14:paraId="1743AC25" w14:textId="77777777" w:rsidR="00C423C0" w:rsidRDefault="00204B2F">
            <w:pPr>
              <w:jc w:val="center"/>
            </w:pPr>
            <w:r>
              <w:rPr>
                <w:color w:val="000000"/>
                <w:sz w:val="18"/>
                <w:szCs w:val="18"/>
              </w:rPr>
              <w:t>篇</w:t>
            </w:r>
          </w:p>
        </w:tc>
        <w:tc>
          <w:tcPr>
            <w:tcW w:w="2628" w:type="dxa"/>
            <w:tcBorders>
              <w:top w:val="nil"/>
              <w:left w:val="nil"/>
              <w:bottom w:val="nil"/>
              <w:right w:val="nil"/>
            </w:tcBorders>
            <w:tcMar>
              <w:top w:w="35" w:type="dxa"/>
              <w:left w:w="55" w:type="dxa"/>
              <w:bottom w:w="35" w:type="dxa"/>
              <w:right w:w="55" w:type="dxa"/>
            </w:tcMar>
          </w:tcPr>
          <w:p w14:paraId="1A2FBE11" w14:textId="77777777" w:rsidR="00C423C0" w:rsidRDefault="00204B2F">
            <w:pPr>
              <w:jc w:val="center"/>
              <w:rPr>
                <w:lang w:eastAsia="zh-CN"/>
              </w:rPr>
            </w:pPr>
            <w:r>
              <w:rPr>
                <w:color w:val="000000"/>
                <w:sz w:val="18"/>
                <w:szCs w:val="18"/>
                <w:lang w:eastAsia="zh-CN"/>
              </w:rPr>
              <w:t>地方审计单位提交的审计信息数量</w:t>
            </w:r>
          </w:p>
        </w:tc>
        <w:tc>
          <w:tcPr>
            <w:tcW w:w="1323" w:type="dxa"/>
            <w:tcBorders>
              <w:top w:val="nil"/>
              <w:left w:val="nil"/>
              <w:bottom w:val="nil"/>
              <w:right w:val="nil"/>
            </w:tcBorders>
            <w:tcMar>
              <w:top w:w="35" w:type="dxa"/>
              <w:left w:w="55" w:type="dxa"/>
              <w:bottom w:w="35" w:type="dxa"/>
              <w:right w:w="55" w:type="dxa"/>
            </w:tcMar>
          </w:tcPr>
          <w:p w14:paraId="349B559D" w14:textId="77777777" w:rsidR="00C423C0" w:rsidRDefault="00204B2F">
            <w:pPr>
              <w:jc w:val="center"/>
            </w:pPr>
            <w:r>
              <w:rPr>
                <w:color w:val="000000"/>
                <w:sz w:val="18"/>
                <w:szCs w:val="18"/>
              </w:rPr>
              <w:t>补充字段，不作机制</w:t>
            </w:r>
          </w:p>
        </w:tc>
      </w:tr>
      <w:tr w:rsidR="00C423C0" w14:paraId="1BB64DBB" w14:textId="77777777">
        <w:trPr>
          <w:cantSplit/>
        </w:trPr>
        <w:tc>
          <w:tcPr>
            <w:tcW w:w="1270" w:type="dxa"/>
            <w:tcBorders>
              <w:top w:val="nil"/>
              <w:left w:val="nil"/>
              <w:bottom w:val="nil"/>
              <w:right w:val="nil"/>
            </w:tcBorders>
            <w:tcMar>
              <w:top w:w="35" w:type="dxa"/>
              <w:left w:w="55" w:type="dxa"/>
              <w:bottom w:w="35" w:type="dxa"/>
              <w:right w:w="55" w:type="dxa"/>
            </w:tcMar>
          </w:tcPr>
          <w:p w14:paraId="4159A2B5" w14:textId="77777777" w:rsidR="00C423C0" w:rsidRDefault="00204B2F">
            <w:pPr>
              <w:jc w:val="center"/>
            </w:pPr>
            <w:r>
              <w:rPr>
                <w:color w:val="000000"/>
                <w:sz w:val="18"/>
                <w:szCs w:val="18"/>
              </w:rPr>
              <w:t>population</w:t>
            </w:r>
          </w:p>
        </w:tc>
        <w:tc>
          <w:tcPr>
            <w:tcW w:w="1665" w:type="dxa"/>
            <w:tcBorders>
              <w:top w:val="nil"/>
              <w:left w:val="nil"/>
              <w:bottom w:val="nil"/>
              <w:right w:val="nil"/>
            </w:tcBorders>
            <w:tcMar>
              <w:top w:w="35" w:type="dxa"/>
              <w:left w:w="55" w:type="dxa"/>
              <w:bottom w:w="35" w:type="dxa"/>
              <w:right w:w="55" w:type="dxa"/>
            </w:tcMar>
          </w:tcPr>
          <w:p w14:paraId="26C3CB0E" w14:textId="77777777" w:rsidR="00C423C0" w:rsidRDefault="00204B2F">
            <w:pPr>
              <w:jc w:val="center"/>
            </w:pPr>
            <w:r>
              <w:rPr>
                <w:color w:val="000000"/>
                <w:sz w:val="18"/>
                <w:szCs w:val="18"/>
              </w:rPr>
              <w:t>人口</w:t>
            </w:r>
          </w:p>
        </w:tc>
        <w:tc>
          <w:tcPr>
            <w:tcW w:w="1314" w:type="dxa"/>
            <w:tcBorders>
              <w:top w:val="nil"/>
              <w:left w:val="nil"/>
              <w:bottom w:val="nil"/>
              <w:right w:val="nil"/>
            </w:tcBorders>
            <w:tcMar>
              <w:top w:w="35" w:type="dxa"/>
              <w:left w:w="55" w:type="dxa"/>
              <w:bottom w:w="35" w:type="dxa"/>
              <w:right w:w="55" w:type="dxa"/>
            </w:tcMar>
          </w:tcPr>
          <w:p w14:paraId="40518EA2" w14:textId="77777777" w:rsidR="00C423C0" w:rsidRDefault="00204B2F">
            <w:pPr>
              <w:jc w:val="center"/>
            </w:pPr>
            <w:r>
              <w:rPr>
                <w:color w:val="000000"/>
                <w:sz w:val="18"/>
                <w:szCs w:val="18"/>
              </w:rPr>
              <w:t>万人</w:t>
            </w:r>
            <w:r>
              <w:rPr>
                <w:color w:val="000000"/>
                <w:sz w:val="18"/>
                <w:szCs w:val="18"/>
              </w:rPr>
              <w:t>/</w:t>
            </w:r>
            <w:r>
              <w:rPr>
                <w:color w:val="000000"/>
                <w:sz w:val="18"/>
                <w:szCs w:val="18"/>
              </w:rPr>
              <w:t>人次口径依版次</w:t>
            </w:r>
          </w:p>
        </w:tc>
        <w:tc>
          <w:tcPr>
            <w:tcW w:w="2628" w:type="dxa"/>
            <w:tcBorders>
              <w:top w:val="nil"/>
              <w:left w:val="nil"/>
              <w:bottom w:val="nil"/>
              <w:right w:val="nil"/>
            </w:tcBorders>
            <w:tcMar>
              <w:top w:w="35" w:type="dxa"/>
              <w:left w:w="55" w:type="dxa"/>
              <w:bottom w:w="35" w:type="dxa"/>
              <w:right w:w="55" w:type="dxa"/>
            </w:tcMar>
          </w:tcPr>
          <w:p w14:paraId="13D9BFAF" w14:textId="77777777" w:rsidR="00C423C0" w:rsidRDefault="00204B2F">
            <w:pPr>
              <w:jc w:val="center"/>
            </w:pPr>
            <w:r>
              <w:rPr>
                <w:color w:val="000000"/>
                <w:sz w:val="18"/>
                <w:szCs w:val="18"/>
              </w:rPr>
              <w:t>年鉴城市人口字段</w:t>
            </w:r>
          </w:p>
        </w:tc>
        <w:tc>
          <w:tcPr>
            <w:tcW w:w="1323" w:type="dxa"/>
            <w:tcBorders>
              <w:top w:val="nil"/>
              <w:left w:val="nil"/>
              <w:bottom w:val="nil"/>
              <w:right w:val="nil"/>
            </w:tcBorders>
            <w:tcMar>
              <w:top w:w="35" w:type="dxa"/>
              <w:left w:w="55" w:type="dxa"/>
              <w:bottom w:w="35" w:type="dxa"/>
              <w:right w:w="55" w:type="dxa"/>
            </w:tcMar>
          </w:tcPr>
          <w:p w14:paraId="239B6675" w14:textId="77777777" w:rsidR="00C423C0" w:rsidRDefault="00204B2F">
            <w:pPr>
              <w:jc w:val="center"/>
            </w:pPr>
            <w:r>
              <w:rPr>
                <w:color w:val="000000"/>
                <w:sz w:val="18"/>
                <w:szCs w:val="18"/>
              </w:rPr>
              <w:t>控制；口径差异</w:t>
            </w:r>
          </w:p>
        </w:tc>
      </w:tr>
      <w:tr w:rsidR="00C423C0" w14:paraId="7A30B97A" w14:textId="77777777">
        <w:trPr>
          <w:cantSplit/>
        </w:trPr>
        <w:tc>
          <w:tcPr>
            <w:tcW w:w="1270" w:type="dxa"/>
            <w:tcBorders>
              <w:top w:val="nil"/>
              <w:left w:val="nil"/>
              <w:bottom w:val="nil"/>
              <w:right w:val="nil"/>
            </w:tcBorders>
            <w:tcMar>
              <w:top w:w="35" w:type="dxa"/>
              <w:left w:w="55" w:type="dxa"/>
              <w:bottom w:w="35" w:type="dxa"/>
              <w:right w:w="55" w:type="dxa"/>
            </w:tcMar>
          </w:tcPr>
          <w:p w14:paraId="3BD0AD64" w14:textId="77777777" w:rsidR="00C423C0" w:rsidRDefault="00204B2F">
            <w:pPr>
              <w:jc w:val="center"/>
            </w:pPr>
            <w:r>
              <w:rPr>
                <w:color w:val="000000"/>
                <w:sz w:val="18"/>
                <w:szCs w:val="18"/>
              </w:rPr>
              <w:t>GRP</w:t>
            </w:r>
          </w:p>
        </w:tc>
        <w:tc>
          <w:tcPr>
            <w:tcW w:w="1665" w:type="dxa"/>
            <w:tcBorders>
              <w:top w:val="nil"/>
              <w:left w:val="nil"/>
              <w:bottom w:val="nil"/>
              <w:right w:val="nil"/>
            </w:tcBorders>
            <w:tcMar>
              <w:top w:w="35" w:type="dxa"/>
              <w:left w:w="55" w:type="dxa"/>
              <w:bottom w:w="35" w:type="dxa"/>
              <w:right w:w="55" w:type="dxa"/>
            </w:tcMar>
          </w:tcPr>
          <w:p w14:paraId="4F98A07B" w14:textId="77777777" w:rsidR="00C423C0" w:rsidRDefault="00204B2F">
            <w:pPr>
              <w:jc w:val="center"/>
            </w:pPr>
            <w:r>
              <w:rPr>
                <w:color w:val="000000"/>
                <w:sz w:val="18"/>
                <w:szCs w:val="18"/>
              </w:rPr>
              <w:t>地区生产总值</w:t>
            </w:r>
          </w:p>
        </w:tc>
        <w:tc>
          <w:tcPr>
            <w:tcW w:w="1314" w:type="dxa"/>
            <w:tcBorders>
              <w:top w:val="nil"/>
              <w:left w:val="nil"/>
              <w:bottom w:val="nil"/>
              <w:right w:val="nil"/>
            </w:tcBorders>
            <w:tcMar>
              <w:top w:w="35" w:type="dxa"/>
              <w:left w:w="55" w:type="dxa"/>
              <w:bottom w:w="35" w:type="dxa"/>
              <w:right w:w="55" w:type="dxa"/>
            </w:tcMar>
          </w:tcPr>
          <w:p w14:paraId="2D516FA4" w14:textId="77777777" w:rsidR="00C423C0" w:rsidRDefault="00204B2F">
            <w:pPr>
              <w:jc w:val="center"/>
            </w:pPr>
            <w:r>
              <w:rPr>
                <w:color w:val="000000"/>
                <w:sz w:val="18"/>
                <w:szCs w:val="18"/>
              </w:rPr>
              <w:t>亿元</w:t>
            </w:r>
          </w:p>
        </w:tc>
        <w:tc>
          <w:tcPr>
            <w:tcW w:w="2628" w:type="dxa"/>
            <w:tcBorders>
              <w:top w:val="nil"/>
              <w:left w:val="nil"/>
              <w:bottom w:val="nil"/>
              <w:right w:val="nil"/>
            </w:tcBorders>
            <w:tcMar>
              <w:top w:w="35" w:type="dxa"/>
              <w:left w:w="55" w:type="dxa"/>
              <w:bottom w:w="35" w:type="dxa"/>
              <w:right w:w="55" w:type="dxa"/>
            </w:tcMar>
          </w:tcPr>
          <w:p w14:paraId="2834C211" w14:textId="77777777" w:rsidR="00C423C0" w:rsidRDefault="00204B2F">
            <w:pPr>
              <w:jc w:val="center"/>
              <w:rPr>
                <w:lang w:eastAsia="zh-CN"/>
              </w:rPr>
            </w:pPr>
            <w:r>
              <w:rPr>
                <w:color w:val="000000"/>
                <w:sz w:val="18"/>
                <w:szCs w:val="18"/>
                <w:lang w:eastAsia="zh-CN"/>
              </w:rPr>
              <w:t>年鉴地区生产总值字段</w:t>
            </w:r>
          </w:p>
        </w:tc>
        <w:tc>
          <w:tcPr>
            <w:tcW w:w="1323" w:type="dxa"/>
            <w:tcBorders>
              <w:top w:val="nil"/>
              <w:left w:val="nil"/>
              <w:bottom w:val="nil"/>
              <w:right w:val="nil"/>
            </w:tcBorders>
            <w:tcMar>
              <w:top w:w="35" w:type="dxa"/>
              <w:left w:w="55" w:type="dxa"/>
              <w:bottom w:w="35" w:type="dxa"/>
              <w:right w:w="55" w:type="dxa"/>
            </w:tcMar>
          </w:tcPr>
          <w:p w14:paraId="0B05D7B4" w14:textId="77777777" w:rsidR="00C423C0" w:rsidRDefault="00204B2F">
            <w:pPr>
              <w:jc w:val="center"/>
              <w:rPr>
                <w:lang w:eastAsia="zh-CN"/>
              </w:rPr>
            </w:pPr>
            <w:r>
              <w:rPr>
                <w:color w:val="000000"/>
                <w:sz w:val="18"/>
                <w:szCs w:val="18"/>
                <w:lang w:eastAsia="zh-CN"/>
              </w:rPr>
              <w:t>控制；市辖区范围差异</w:t>
            </w:r>
          </w:p>
        </w:tc>
      </w:tr>
      <w:tr w:rsidR="00C423C0" w14:paraId="39028BA5" w14:textId="77777777">
        <w:trPr>
          <w:cantSplit/>
        </w:trPr>
        <w:tc>
          <w:tcPr>
            <w:tcW w:w="1270" w:type="dxa"/>
            <w:tcBorders>
              <w:top w:val="nil"/>
              <w:left w:val="nil"/>
              <w:bottom w:val="nil"/>
              <w:right w:val="nil"/>
            </w:tcBorders>
            <w:tcMar>
              <w:top w:w="35" w:type="dxa"/>
              <w:left w:w="55" w:type="dxa"/>
              <w:bottom w:w="35" w:type="dxa"/>
              <w:right w:w="55" w:type="dxa"/>
            </w:tcMar>
          </w:tcPr>
          <w:p w14:paraId="3A487A27" w14:textId="77777777" w:rsidR="00C423C0" w:rsidRDefault="00204B2F">
            <w:pPr>
              <w:jc w:val="center"/>
            </w:pPr>
            <w:r>
              <w:rPr>
                <w:color w:val="000000"/>
                <w:sz w:val="18"/>
                <w:szCs w:val="18"/>
              </w:rPr>
              <w:t>fiscal revenue</w:t>
            </w:r>
          </w:p>
        </w:tc>
        <w:tc>
          <w:tcPr>
            <w:tcW w:w="1665" w:type="dxa"/>
            <w:tcBorders>
              <w:top w:val="nil"/>
              <w:left w:val="nil"/>
              <w:bottom w:val="nil"/>
              <w:right w:val="nil"/>
            </w:tcBorders>
            <w:tcMar>
              <w:top w:w="35" w:type="dxa"/>
              <w:left w:w="55" w:type="dxa"/>
              <w:bottom w:w="35" w:type="dxa"/>
              <w:right w:w="55" w:type="dxa"/>
            </w:tcMar>
          </w:tcPr>
          <w:p w14:paraId="0982F553" w14:textId="77777777" w:rsidR="00C423C0" w:rsidRDefault="00204B2F">
            <w:pPr>
              <w:jc w:val="center"/>
            </w:pPr>
            <w:r>
              <w:rPr>
                <w:color w:val="000000"/>
                <w:sz w:val="18"/>
                <w:szCs w:val="18"/>
              </w:rPr>
              <w:t>一般公共预算收入</w:t>
            </w:r>
          </w:p>
        </w:tc>
        <w:tc>
          <w:tcPr>
            <w:tcW w:w="1314" w:type="dxa"/>
            <w:tcBorders>
              <w:top w:val="nil"/>
              <w:left w:val="nil"/>
              <w:bottom w:val="nil"/>
              <w:right w:val="nil"/>
            </w:tcBorders>
            <w:tcMar>
              <w:top w:w="35" w:type="dxa"/>
              <w:left w:w="55" w:type="dxa"/>
              <w:bottom w:w="35" w:type="dxa"/>
              <w:right w:w="55" w:type="dxa"/>
            </w:tcMar>
          </w:tcPr>
          <w:p w14:paraId="000A2BC0"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213D19E0" w14:textId="77777777" w:rsidR="00C423C0" w:rsidRDefault="00204B2F">
            <w:pPr>
              <w:jc w:val="center"/>
            </w:pPr>
            <w:r>
              <w:rPr>
                <w:color w:val="000000"/>
                <w:sz w:val="18"/>
                <w:szCs w:val="18"/>
              </w:rPr>
              <w:t>年鉴财政收入字段</w:t>
            </w:r>
          </w:p>
        </w:tc>
        <w:tc>
          <w:tcPr>
            <w:tcW w:w="1323" w:type="dxa"/>
            <w:tcBorders>
              <w:top w:val="nil"/>
              <w:left w:val="nil"/>
              <w:bottom w:val="nil"/>
              <w:right w:val="nil"/>
            </w:tcBorders>
            <w:tcMar>
              <w:top w:w="35" w:type="dxa"/>
              <w:left w:w="55" w:type="dxa"/>
              <w:bottom w:w="35" w:type="dxa"/>
              <w:right w:w="55" w:type="dxa"/>
            </w:tcMar>
          </w:tcPr>
          <w:p w14:paraId="401677E6" w14:textId="77777777" w:rsidR="00C423C0" w:rsidRDefault="00204B2F">
            <w:pPr>
              <w:jc w:val="center"/>
            </w:pPr>
            <w:r>
              <w:rPr>
                <w:color w:val="000000"/>
                <w:sz w:val="18"/>
                <w:szCs w:val="18"/>
              </w:rPr>
              <w:t>控制</w:t>
            </w:r>
          </w:p>
        </w:tc>
      </w:tr>
      <w:tr w:rsidR="00C423C0" w14:paraId="6CCE4C90" w14:textId="77777777">
        <w:trPr>
          <w:cantSplit/>
        </w:trPr>
        <w:tc>
          <w:tcPr>
            <w:tcW w:w="1270" w:type="dxa"/>
            <w:tcBorders>
              <w:top w:val="nil"/>
              <w:left w:val="nil"/>
              <w:bottom w:val="single" w:sz="8" w:space="0" w:color="000000"/>
              <w:right w:val="nil"/>
            </w:tcBorders>
            <w:tcMar>
              <w:top w:w="35" w:type="dxa"/>
              <w:left w:w="55" w:type="dxa"/>
              <w:bottom w:w="35" w:type="dxa"/>
              <w:right w:w="55" w:type="dxa"/>
            </w:tcMar>
          </w:tcPr>
          <w:p w14:paraId="31B411A8" w14:textId="77777777" w:rsidR="00C423C0" w:rsidRDefault="00204B2F">
            <w:pPr>
              <w:jc w:val="center"/>
            </w:pPr>
            <w:r>
              <w:rPr>
                <w:color w:val="000000"/>
                <w:sz w:val="18"/>
                <w:szCs w:val="18"/>
              </w:rPr>
              <w:t>fiscal expenditure</w:t>
            </w:r>
          </w:p>
        </w:tc>
        <w:tc>
          <w:tcPr>
            <w:tcW w:w="1665" w:type="dxa"/>
            <w:tcBorders>
              <w:top w:val="nil"/>
              <w:left w:val="nil"/>
              <w:bottom w:val="single" w:sz="8" w:space="0" w:color="000000"/>
              <w:right w:val="nil"/>
            </w:tcBorders>
            <w:tcMar>
              <w:top w:w="35" w:type="dxa"/>
              <w:left w:w="55" w:type="dxa"/>
              <w:bottom w:w="35" w:type="dxa"/>
              <w:right w:w="55" w:type="dxa"/>
            </w:tcMar>
          </w:tcPr>
          <w:p w14:paraId="64163644" w14:textId="77777777" w:rsidR="00C423C0" w:rsidRDefault="00204B2F">
            <w:pPr>
              <w:jc w:val="center"/>
            </w:pPr>
            <w:r>
              <w:rPr>
                <w:color w:val="000000"/>
                <w:sz w:val="18"/>
                <w:szCs w:val="18"/>
              </w:rPr>
              <w:t>一般公共预算支出</w:t>
            </w:r>
          </w:p>
        </w:tc>
        <w:tc>
          <w:tcPr>
            <w:tcW w:w="1314" w:type="dxa"/>
            <w:tcBorders>
              <w:top w:val="nil"/>
              <w:left w:val="nil"/>
              <w:bottom w:val="single" w:sz="8" w:space="0" w:color="000000"/>
              <w:right w:val="nil"/>
            </w:tcBorders>
            <w:tcMar>
              <w:top w:w="35" w:type="dxa"/>
              <w:left w:w="55" w:type="dxa"/>
              <w:bottom w:w="35" w:type="dxa"/>
              <w:right w:w="55" w:type="dxa"/>
            </w:tcMar>
          </w:tcPr>
          <w:p w14:paraId="432CBF8C" w14:textId="77777777" w:rsidR="00C423C0" w:rsidRDefault="00204B2F">
            <w:pPr>
              <w:jc w:val="center"/>
            </w:pPr>
            <w:r>
              <w:rPr>
                <w:color w:val="000000"/>
                <w:sz w:val="18"/>
                <w:szCs w:val="18"/>
              </w:rPr>
              <w:t>万元</w:t>
            </w:r>
          </w:p>
        </w:tc>
        <w:tc>
          <w:tcPr>
            <w:tcW w:w="2628" w:type="dxa"/>
            <w:tcBorders>
              <w:top w:val="nil"/>
              <w:left w:val="nil"/>
              <w:bottom w:val="single" w:sz="8" w:space="0" w:color="000000"/>
              <w:right w:val="nil"/>
            </w:tcBorders>
            <w:tcMar>
              <w:top w:w="35" w:type="dxa"/>
              <w:left w:w="55" w:type="dxa"/>
              <w:bottom w:w="35" w:type="dxa"/>
              <w:right w:w="55" w:type="dxa"/>
            </w:tcMar>
          </w:tcPr>
          <w:p w14:paraId="26BD2677" w14:textId="77777777" w:rsidR="00C423C0" w:rsidRDefault="00204B2F">
            <w:pPr>
              <w:jc w:val="center"/>
            </w:pPr>
            <w:r>
              <w:rPr>
                <w:color w:val="000000"/>
                <w:sz w:val="18"/>
                <w:szCs w:val="18"/>
              </w:rPr>
              <w:t>年鉴财政支出字段</w:t>
            </w:r>
          </w:p>
        </w:tc>
        <w:tc>
          <w:tcPr>
            <w:tcW w:w="1323" w:type="dxa"/>
            <w:tcBorders>
              <w:top w:val="nil"/>
              <w:left w:val="nil"/>
              <w:bottom w:val="single" w:sz="8" w:space="0" w:color="000000"/>
              <w:right w:val="nil"/>
            </w:tcBorders>
            <w:tcMar>
              <w:top w:w="35" w:type="dxa"/>
              <w:left w:w="55" w:type="dxa"/>
              <w:bottom w:w="35" w:type="dxa"/>
              <w:right w:w="55" w:type="dxa"/>
            </w:tcMar>
          </w:tcPr>
          <w:p w14:paraId="41797D72" w14:textId="77777777" w:rsidR="00C423C0" w:rsidRDefault="00204B2F">
            <w:pPr>
              <w:jc w:val="center"/>
            </w:pPr>
            <w:r>
              <w:rPr>
                <w:color w:val="000000"/>
                <w:sz w:val="18"/>
                <w:szCs w:val="18"/>
              </w:rPr>
              <w:t>控制</w:t>
            </w:r>
          </w:p>
        </w:tc>
      </w:tr>
    </w:tbl>
    <w:p w14:paraId="415C1B76" w14:textId="77777777" w:rsidR="00C423C0" w:rsidRDefault="00204B2F">
      <w:pPr>
        <w:ind w:firstLineChars="200" w:firstLine="300"/>
        <w:rPr>
          <w:lang w:eastAsia="zh-CN"/>
        </w:rPr>
      </w:pPr>
      <w:r>
        <w:rPr>
          <w:color w:val="000000"/>
          <w:sz w:val="15"/>
          <w:szCs w:val="15"/>
          <w:lang w:eastAsia="zh-CN"/>
        </w:rPr>
        <w:t>注：审计字段定义依据随数据包提供的字段说明文件；所有主结果均使用普通审计字段。</w:t>
      </w:r>
    </w:p>
    <w:p w14:paraId="05964E1F"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审计数据字段说明与《中国城市统计年鉴》整理。</w:t>
      </w:r>
    </w:p>
    <w:p w14:paraId="723F9CFA"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B </w:t>
      </w:r>
      <w:r>
        <w:rPr>
          <w:rFonts w:ascii="Times New Roman" w:eastAsia="黑体" w:hAnsi="Times New Roman" w:cs="Times New Roman"/>
          <w:color w:val="000000"/>
          <w:szCs w:val="21"/>
          <w:lang w:eastAsia="zh-CN"/>
        </w:rPr>
        <w:t>样本质量与行政映射</w:t>
      </w:r>
    </w:p>
    <w:p w14:paraId="0D7618F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A2 </w:t>
      </w:r>
      <w:r>
        <w:rPr>
          <w:b/>
          <w:bCs/>
          <w:color w:val="000000"/>
          <w:szCs w:val="21"/>
          <w:lang w:eastAsia="zh-CN"/>
        </w:rPr>
        <w:t>数据质量、匹配和推断支持</w:t>
      </w:r>
    </w:p>
    <w:tbl>
      <w:tblPr>
        <w:tblW w:w="8200" w:type="dxa"/>
        <w:tblLayout w:type="fixed"/>
        <w:tblLook w:val="04A0" w:firstRow="1" w:lastRow="0" w:firstColumn="1" w:lastColumn="0" w:noHBand="0" w:noVBand="1"/>
      </w:tblPr>
      <w:tblGrid>
        <w:gridCol w:w="1665"/>
        <w:gridCol w:w="3679"/>
        <w:gridCol w:w="2856"/>
      </w:tblGrid>
      <w:tr w:rsidR="00C423C0" w14:paraId="24B9E55B" w14:textId="77777777">
        <w:trPr>
          <w:cantSplit/>
          <w:tblHeader/>
        </w:trPr>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6A94043" w14:textId="77777777" w:rsidR="00C423C0" w:rsidRDefault="00204B2F">
            <w:pPr>
              <w:jc w:val="center"/>
            </w:pPr>
            <w:r>
              <w:rPr>
                <w:b/>
                <w:bCs/>
                <w:color w:val="000000"/>
                <w:sz w:val="18"/>
                <w:szCs w:val="18"/>
              </w:rPr>
              <w:t>模块</w:t>
            </w:r>
          </w:p>
        </w:tc>
        <w:tc>
          <w:tcPr>
            <w:tcW w:w="367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612ED1C" w14:textId="77777777" w:rsidR="00C423C0" w:rsidRDefault="00204B2F">
            <w:pPr>
              <w:jc w:val="center"/>
            </w:pPr>
            <w:r>
              <w:rPr>
                <w:b/>
                <w:bCs/>
                <w:color w:val="000000"/>
                <w:sz w:val="18"/>
                <w:szCs w:val="18"/>
              </w:rPr>
              <w:t>当前数值</w:t>
            </w:r>
          </w:p>
        </w:tc>
        <w:tc>
          <w:tcPr>
            <w:tcW w:w="285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F1F0970" w14:textId="77777777" w:rsidR="00C423C0" w:rsidRDefault="00204B2F">
            <w:pPr>
              <w:jc w:val="center"/>
            </w:pPr>
            <w:r>
              <w:rPr>
                <w:b/>
                <w:bCs/>
                <w:color w:val="000000"/>
                <w:sz w:val="18"/>
                <w:szCs w:val="18"/>
              </w:rPr>
              <w:t>解释</w:t>
            </w:r>
            <w:r>
              <w:rPr>
                <w:b/>
                <w:bCs/>
                <w:color w:val="000000"/>
                <w:sz w:val="18"/>
                <w:szCs w:val="18"/>
              </w:rPr>
              <w:t>/</w:t>
            </w:r>
            <w:r>
              <w:rPr>
                <w:b/>
                <w:bCs/>
                <w:color w:val="000000"/>
                <w:sz w:val="18"/>
                <w:szCs w:val="18"/>
              </w:rPr>
              <w:t>处理</w:t>
            </w:r>
          </w:p>
        </w:tc>
      </w:tr>
      <w:tr w:rsidR="00C423C0" w14:paraId="04693F37" w14:textId="77777777">
        <w:trPr>
          <w:cantSplit/>
        </w:trPr>
        <w:tc>
          <w:tcPr>
            <w:tcW w:w="1665" w:type="dxa"/>
            <w:tcBorders>
              <w:top w:val="nil"/>
              <w:left w:val="nil"/>
              <w:bottom w:val="nil"/>
              <w:right w:val="nil"/>
            </w:tcBorders>
            <w:tcMar>
              <w:top w:w="35" w:type="dxa"/>
              <w:left w:w="55" w:type="dxa"/>
              <w:bottom w:w="35" w:type="dxa"/>
              <w:right w:w="55" w:type="dxa"/>
            </w:tcMar>
          </w:tcPr>
          <w:p w14:paraId="0AA09B78" w14:textId="77777777" w:rsidR="00C423C0" w:rsidRDefault="00204B2F">
            <w:pPr>
              <w:jc w:val="center"/>
            </w:pPr>
            <w:r>
              <w:rPr>
                <w:color w:val="000000"/>
                <w:sz w:val="18"/>
                <w:szCs w:val="18"/>
              </w:rPr>
              <w:t>审计清洗</w:t>
            </w:r>
          </w:p>
        </w:tc>
        <w:tc>
          <w:tcPr>
            <w:tcW w:w="3679" w:type="dxa"/>
            <w:tcBorders>
              <w:top w:val="nil"/>
              <w:left w:val="nil"/>
              <w:bottom w:val="nil"/>
              <w:right w:val="nil"/>
            </w:tcBorders>
            <w:tcMar>
              <w:top w:w="35" w:type="dxa"/>
              <w:left w:w="55" w:type="dxa"/>
              <w:bottom w:w="35" w:type="dxa"/>
              <w:right w:w="55" w:type="dxa"/>
            </w:tcMar>
          </w:tcPr>
          <w:p w14:paraId="4E79020A" w14:textId="77777777" w:rsidR="00C423C0" w:rsidRDefault="00204B2F">
            <w:pPr>
              <w:jc w:val="center"/>
            </w:pPr>
            <w:r>
              <w:rPr>
                <w:color w:val="000000"/>
                <w:sz w:val="18"/>
                <w:szCs w:val="18"/>
              </w:rPr>
              <w:t>59,134</w:t>
            </w:r>
            <w:r>
              <w:rPr>
                <w:color w:val="000000"/>
                <w:sz w:val="18"/>
                <w:szCs w:val="18"/>
              </w:rPr>
              <w:t>源行；</w:t>
            </w:r>
            <w:r>
              <w:rPr>
                <w:color w:val="000000"/>
                <w:sz w:val="18"/>
                <w:szCs w:val="18"/>
              </w:rPr>
              <w:t>105</w:t>
            </w:r>
            <w:r>
              <w:rPr>
                <w:color w:val="000000"/>
                <w:sz w:val="18"/>
                <w:szCs w:val="18"/>
              </w:rPr>
              <w:t>完全重复行；</w:t>
            </w:r>
            <w:r>
              <w:rPr>
                <w:color w:val="000000"/>
                <w:sz w:val="18"/>
                <w:szCs w:val="18"/>
              </w:rPr>
              <w:t>508</w:t>
            </w:r>
            <w:r>
              <w:rPr>
                <w:color w:val="000000"/>
                <w:sz w:val="18"/>
                <w:szCs w:val="18"/>
              </w:rPr>
              <w:t>排除；</w:t>
            </w:r>
            <w:r>
              <w:rPr>
                <w:color w:val="000000"/>
                <w:sz w:val="18"/>
                <w:szCs w:val="18"/>
              </w:rPr>
              <w:t>6,324</w:t>
            </w:r>
            <w:r>
              <w:rPr>
                <w:color w:val="000000"/>
                <w:sz w:val="18"/>
                <w:szCs w:val="18"/>
              </w:rPr>
              <w:t>个</w:t>
            </w:r>
            <w:r>
              <w:rPr>
                <w:color w:val="000000"/>
                <w:sz w:val="18"/>
                <w:szCs w:val="18"/>
              </w:rPr>
              <w:t>city-year</w:t>
            </w:r>
          </w:p>
        </w:tc>
        <w:tc>
          <w:tcPr>
            <w:tcW w:w="2856" w:type="dxa"/>
            <w:tcBorders>
              <w:top w:val="nil"/>
              <w:left w:val="nil"/>
              <w:bottom w:val="nil"/>
              <w:right w:val="nil"/>
            </w:tcBorders>
            <w:tcMar>
              <w:top w:w="35" w:type="dxa"/>
              <w:left w:w="55" w:type="dxa"/>
              <w:bottom w:w="35" w:type="dxa"/>
              <w:right w:w="55" w:type="dxa"/>
            </w:tcMar>
          </w:tcPr>
          <w:p w14:paraId="1350235C" w14:textId="77777777" w:rsidR="00C423C0" w:rsidRDefault="00204B2F">
            <w:pPr>
              <w:jc w:val="center"/>
              <w:rPr>
                <w:lang w:eastAsia="zh-CN"/>
              </w:rPr>
            </w:pPr>
            <w:r>
              <w:rPr>
                <w:color w:val="000000"/>
                <w:sz w:val="18"/>
                <w:szCs w:val="18"/>
                <w:lang w:eastAsia="zh-CN"/>
              </w:rPr>
              <w:t>历史别名、办公室推断和特殊行政单元保留标记</w:t>
            </w:r>
          </w:p>
        </w:tc>
      </w:tr>
      <w:tr w:rsidR="00C423C0" w14:paraId="76B84030" w14:textId="77777777">
        <w:trPr>
          <w:cantSplit/>
        </w:trPr>
        <w:tc>
          <w:tcPr>
            <w:tcW w:w="1665" w:type="dxa"/>
            <w:tcBorders>
              <w:top w:val="nil"/>
              <w:left w:val="nil"/>
              <w:bottom w:val="nil"/>
              <w:right w:val="nil"/>
            </w:tcBorders>
            <w:tcMar>
              <w:top w:w="35" w:type="dxa"/>
              <w:left w:w="55" w:type="dxa"/>
              <w:bottom w:w="35" w:type="dxa"/>
              <w:right w:w="55" w:type="dxa"/>
            </w:tcMar>
          </w:tcPr>
          <w:p w14:paraId="54AADCB3" w14:textId="77777777" w:rsidR="00C423C0" w:rsidRDefault="00204B2F">
            <w:pPr>
              <w:jc w:val="center"/>
            </w:pPr>
            <w:r>
              <w:rPr>
                <w:color w:val="000000"/>
                <w:sz w:val="18"/>
                <w:szCs w:val="18"/>
              </w:rPr>
              <w:t>窗口面板</w:t>
            </w:r>
          </w:p>
        </w:tc>
        <w:tc>
          <w:tcPr>
            <w:tcW w:w="3679" w:type="dxa"/>
            <w:tcBorders>
              <w:top w:val="nil"/>
              <w:left w:val="nil"/>
              <w:bottom w:val="nil"/>
              <w:right w:val="nil"/>
            </w:tcBorders>
            <w:tcMar>
              <w:top w:w="35" w:type="dxa"/>
              <w:left w:w="55" w:type="dxa"/>
              <w:bottom w:w="35" w:type="dxa"/>
              <w:right w:w="55" w:type="dxa"/>
            </w:tcMar>
          </w:tcPr>
          <w:p w14:paraId="39E18FF3" w14:textId="77777777" w:rsidR="00C423C0" w:rsidRDefault="00204B2F">
            <w:pPr>
              <w:jc w:val="center"/>
            </w:pPr>
            <w:r>
              <w:rPr>
                <w:color w:val="000000"/>
                <w:sz w:val="18"/>
                <w:szCs w:val="18"/>
              </w:rPr>
              <w:t>5,339</w:t>
            </w:r>
            <w:r>
              <w:rPr>
                <w:color w:val="000000"/>
                <w:sz w:val="18"/>
                <w:szCs w:val="18"/>
              </w:rPr>
              <w:t>行；</w:t>
            </w:r>
            <w:r>
              <w:rPr>
                <w:color w:val="000000"/>
                <w:sz w:val="18"/>
                <w:szCs w:val="18"/>
              </w:rPr>
              <w:t>350</w:t>
            </w:r>
            <w:r>
              <w:rPr>
                <w:color w:val="000000"/>
                <w:sz w:val="18"/>
                <w:szCs w:val="18"/>
              </w:rPr>
              <w:t>个城市；</w:t>
            </w:r>
            <w:r>
              <w:rPr>
                <w:color w:val="000000"/>
                <w:sz w:val="18"/>
                <w:szCs w:val="18"/>
              </w:rPr>
              <w:t>2008—2023</w:t>
            </w:r>
            <w:r>
              <w:rPr>
                <w:color w:val="000000"/>
                <w:sz w:val="18"/>
                <w:szCs w:val="18"/>
              </w:rPr>
              <w:t>共</w:t>
            </w:r>
            <w:r>
              <w:rPr>
                <w:color w:val="000000"/>
                <w:sz w:val="18"/>
                <w:szCs w:val="18"/>
              </w:rPr>
              <w:t>16</w:t>
            </w:r>
            <w:r>
              <w:rPr>
                <w:color w:val="000000"/>
                <w:sz w:val="18"/>
                <w:szCs w:val="18"/>
              </w:rPr>
              <w:t>年</w:t>
            </w:r>
          </w:p>
        </w:tc>
        <w:tc>
          <w:tcPr>
            <w:tcW w:w="2856" w:type="dxa"/>
            <w:tcBorders>
              <w:top w:val="nil"/>
              <w:left w:val="nil"/>
              <w:bottom w:val="nil"/>
              <w:right w:val="nil"/>
            </w:tcBorders>
            <w:tcMar>
              <w:top w:w="35" w:type="dxa"/>
              <w:left w:w="55" w:type="dxa"/>
              <w:bottom w:w="35" w:type="dxa"/>
              <w:right w:w="55" w:type="dxa"/>
            </w:tcMar>
          </w:tcPr>
          <w:p w14:paraId="1D5C3DB6" w14:textId="77777777" w:rsidR="00C423C0" w:rsidRDefault="00204B2F">
            <w:pPr>
              <w:jc w:val="center"/>
              <w:rPr>
                <w:lang w:eastAsia="zh-CN"/>
              </w:rPr>
            </w:pPr>
            <w:r>
              <w:rPr>
                <w:color w:val="000000"/>
                <w:sz w:val="18"/>
                <w:szCs w:val="18"/>
                <w:lang w:eastAsia="zh-CN"/>
              </w:rPr>
              <w:t>城市</w:t>
            </w:r>
            <w:r>
              <w:rPr>
                <w:color w:val="000000"/>
                <w:sz w:val="18"/>
                <w:szCs w:val="18"/>
                <w:lang w:eastAsia="zh-CN"/>
              </w:rPr>
              <w:t>—</w:t>
            </w:r>
            <w:r>
              <w:rPr>
                <w:color w:val="000000"/>
                <w:sz w:val="18"/>
                <w:szCs w:val="18"/>
                <w:lang w:eastAsia="zh-CN"/>
              </w:rPr>
              <w:t>年份不平衡；结果按变量分别成样本</w:t>
            </w:r>
          </w:p>
        </w:tc>
      </w:tr>
      <w:tr w:rsidR="00C423C0" w14:paraId="2A066D70" w14:textId="77777777">
        <w:trPr>
          <w:cantSplit/>
        </w:trPr>
        <w:tc>
          <w:tcPr>
            <w:tcW w:w="1665" w:type="dxa"/>
            <w:tcBorders>
              <w:top w:val="nil"/>
              <w:left w:val="nil"/>
              <w:bottom w:val="nil"/>
              <w:right w:val="nil"/>
            </w:tcBorders>
            <w:tcMar>
              <w:top w:w="35" w:type="dxa"/>
              <w:left w:w="55" w:type="dxa"/>
              <w:bottom w:w="35" w:type="dxa"/>
              <w:right w:w="55" w:type="dxa"/>
            </w:tcMar>
          </w:tcPr>
          <w:p w14:paraId="15835FCF" w14:textId="77777777" w:rsidR="00C423C0" w:rsidRDefault="00204B2F">
            <w:pPr>
              <w:jc w:val="center"/>
            </w:pPr>
            <w:r>
              <w:rPr>
                <w:color w:val="000000"/>
                <w:sz w:val="18"/>
                <w:szCs w:val="18"/>
              </w:rPr>
              <w:t>年鉴合并</w:t>
            </w:r>
          </w:p>
        </w:tc>
        <w:tc>
          <w:tcPr>
            <w:tcW w:w="3679" w:type="dxa"/>
            <w:tcBorders>
              <w:top w:val="nil"/>
              <w:left w:val="nil"/>
              <w:bottom w:val="nil"/>
              <w:right w:val="nil"/>
            </w:tcBorders>
            <w:tcMar>
              <w:top w:w="35" w:type="dxa"/>
              <w:left w:w="55" w:type="dxa"/>
              <w:bottom w:w="35" w:type="dxa"/>
              <w:right w:w="55" w:type="dxa"/>
            </w:tcMar>
          </w:tcPr>
          <w:p w14:paraId="6BFF511A" w14:textId="77777777" w:rsidR="00C423C0" w:rsidRDefault="00204B2F">
            <w:pPr>
              <w:jc w:val="center"/>
            </w:pPr>
            <w:r>
              <w:rPr>
                <w:color w:val="000000"/>
                <w:sz w:val="18"/>
                <w:szCs w:val="18"/>
              </w:rPr>
              <w:t>4,643/5,339</w:t>
            </w:r>
            <w:r>
              <w:rPr>
                <w:color w:val="000000"/>
                <w:sz w:val="18"/>
                <w:szCs w:val="18"/>
              </w:rPr>
              <w:t>精确匹配（</w:t>
            </w:r>
            <w:r>
              <w:rPr>
                <w:color w:val="000000"/>
                <w:sz w:val="18"/>
                <w:szCs w:val="18"/>
              </w:rPr>
              <w:t>86.96%</w:t>
            </w:r>
            <w:r>
              <w:rPr>
                <w:color w:val="000000"/>
                <w:sz w:val="18"/>
                <w:szCs w:val="18"/>
              </w:rPr>
              <w:t>）</w:t>
            </w:r>
          </w:p>
        </w:tc>
        <w:tc>
          <w:tcPr>
            <w:tcW w:w="2856" w:type="dxa"/>
            <w:tcBorders>
              <w:top w:val="nil"/>
              <w:left w:val="nil"/>
              <w:bottom w:val="nil"/>
              <w:right w:val="nil"/>
            </w:tcBorders>
            <w:tcMar>
              <w:top w:w="35" w:type="dxa"/>
              <w:left w:w="55" w:type="dxa"/>
              <w:bottom w:w="35" w:type="dxa"/>
              <w:right w:w="55" w:type="dxa"/>
            </w:tcMar>
          </w:tcPr>
          <w:p w14:paraId="3CD74888" w14:textId="77777777" w:rsidR="00C423C0" w:rsidRDefault="00204B2F">
            <w:pPr>
              <w:jc w:val="center"/>
              <w:rPr>
                <w:lang w:eastAsia="zh-CN"/>
              </w:rPr>
            </w:pPr>
            <w:r>
              <w:rPr>
                <w:color w:val="000000"/>
                <w:sz w:val="18"/>
                <w:szCs w:val="18"/>
                <w:lang w:eastAsia="zh-CN"/>
              </w:rPr>
              <w:t>缺失键不插值；四控完整</w:t>
            </w:r>
            <w:r>
              <w:rPr>
                <w:color w:val="000000"/>
                <w:sz w:val="18"/>
                <w:szCs w:val="18"/>
                <w:lang w:eastAsia="zh-CN"/>
              </w:rPr>
              <w:t>4,625</w:t>
            </w:r>
            <w:r>
              <w:rPr>
                <w:color w:val="000000"/>
                <w:sz w:val="18"/>
                <w:szCs w:val="18"/>
                <w:lang w:eastAsia="zh-CN"/>
              </w:rPr>
              <w:t>行</w:t>
            </w:r>
          </w:p>
        </w:tc>
      </w:tr>
      <w:tr w:rsidR="00C423C0" w14:paraId="764C1850" w14:textId="77777777">
        <w:trPr>
          <w:cantSplit/>
        </w:trPr>
        <w:tc>
          <w:tcPr>
            <w:tcW w:w="1665" w:type="dxa"/>
            <w:tcBorders>
              <w:top w:val="nil"/>
              <w:left w:val="nil"/>
              <w:bottom w:val="nil"/>
              <w:right w:val="nil"/>
            </w:tcBorders>
            <w:tcMar>
              <w:top w:w="35" w:type="dxa"/>
              <w:left w:w="55" w:type="dxa"/>
              <w:bottom w:w="35" w:type="dxa"/>
              <w:right w:w="55" w:type="dxa"/>
            </w:tcMar>
          </w:tcPr>
          <w:p w14:paraId="53A127F8" w14:textId="77777777" w:rsidR="00C423C0" w:rsidRDefault="00204B2F">
            <w:pPr>
              <w:jc w:val="center"/>
            </w:pPr>
            <w:r>
              <w:rPr>
                <w:color w:val="000000"/>
                <w:sz w:val="18"/>
                <w:szCs w:val="18"/>
              </w:rPr>
              <w:t>政策映射</w:t>
            </w:r>
          </w:p>
        </w:tc>
        <w:tc>
          <w:tcPr>
            <w:tcW w:w="3679" w:type="dxa"/>
            <w:tcBorders>
              <w:top w:val="nil"/>
              <w:left w:val="nil"/>
              <w:bottom w:val="nil"/>
              <w:right w:val="nil"/>
            </w:tcBorders>
            <w:tcMar>
              <w:top w:w="35" w:type="dxa"/>
              <w:left w:w="55" w:type="dxa"/>
              <w:bottom w:w="35" w:type="dxa"/>
              <w:right w:w="55" w:type="dxa"/>
            </w:tcMar>
          </w:tcPr>
          <w:p w14:paraId="68873D77" w14:textId="77777777" w:rsidR="00C423C0" w:rsidRDefault="00204B2F">
            <w:pPr>
              <w:jc w:val="center"/>
            </w:pPr>
            <w:r>
              <w:rPr>
                <w:color w:val="000000"/>
                <w:sz w:val="18"/>
                <w:szCs w:val="18"/>
              </w:rPr>
              <w:t>572</w:t>
            </w:r>
            <w:r>
              <w:rPr>
                <w:color w:val="000000"/>
                <w:sz w:val="18"/>
                <w:szCs w:val="18"/>
              </w:rPr>
              <w:t>条原子记录；</w:t>
            </w:r>
            <w:r>
              <w:rPr>
                <w:color w:val="000000"/>
                <w:sz w:val="18"/>
                <w:szCs w:val="18"/>
              </w:rPr>
              <w:t>direct 69</w:t>
            </w:r>
            <w:r>
              <w:rPr>
                <w:color w:val="000000"/>
                <w:sz w:val="18"/>
                <w:szCs w:val="18"/>
              </w:rPr>
              <w:t>；</w:t>
            </w:r>
            <w:r>
              <w:rPr>
                <w:color w:val="000000"/>
                <w:sz w:val="18"/>
                <w:szCs w:val="18"/>
              </w:rPr>
              <w:t>exposure 184</w:t>
            </w:r>
          </w:p>
        </w:tc>
        <w:tc>
          <w:tcPr>
            <w:tcW w:w="2856" w:type="dxa"/>
            <w:tcBorders>
              <w:top w:val="nil"/>
              <w:left w:val="nil"/>
              <w:bottom w:val="nil"/>
              <w:right w:val="nil"/>
            </w:tcBorders>
            <w:tcMar>
              <w:top w:w="35" w:type="dxa"/>
              <w:left w:w="55" w:type="dxa"/>
              <w:bottom w:w="35" w:type="dxa"/>
              <w:right w:w="55" w:type="dxa"/>
            </w:tcMar>
          </w:tcPr>
          <w:p w14:paraId="274DFF69" w14:textId="77777777" w:rsidR="00C423C0" w:rsidRDefault="00204B2F">
            <w:pPr>
              <w:jc w:val="center"/>
              <w:rPr>
                <w:lang w:eastAsia="zh-CN"/>
              </w:rPr>
            </w:pPr>
            <w:r>
              <w:rPr>
                <w:color w:val="000000"/>
                <w:sz w:val="18"/>
                <w:szCs w:val="18"/>
                <w:lang w:eastAsia="zh-CN"/>
              </w:rPr>
              <w:t>未映射县区</w:t>
            </w:r>
            <w:r>
              <w:rPr>
                <w:color w:val="000000"/>
                <w:sz w:val="18"/>
                <w:szCs w:val="18"/>
                <w:lang w:eastAsia="zh-CN"/>
              </w:rPr>
              <w:t>102</w:t>
            </w:r>
            <w:r>
              <w:rPr>
                <w:color w:val="000000"/>
                <w:sz w:val="18"/>
                <w:szCs w:val="18"/>
                <w:lang w:eastAsia="zh-CN"/>
              </w:rPr>
              <w:t>条、特殊行政</w:t>
            </w:r>
            <w:r>
              <w:rPr>
                <w:color w:val="000000"/>
                <w:sz w:val="18"/>
                <w:szCs w:val="18"/>
                <w:lang w:eastAsia="zh-CN"/>
              </w:rPr>
              <w:t>3</w:t>
            </w:r>
            <w:r>
              <w:rPr>
                <w:color w:val="000000"/>
                <w:sz w:val="18"/>
                <w:szCs w:val="18"/>
                <w:lang w:eastAsia="zh-CN"/>
              </w:rPr>
              <w:t>条；不归为零暴露</w:t>
            </w:r>
          </w:p>
        </w:tc>
      </w:tr>
      <w:tr w:rsidR="00C423C0" w14:paraId="2F9A3F55" w14:textId="77777777">
        <w:trPr>
          <w:cantSplit/>
        </w:trPr>
        <w:tc>
          <w:tcPr>
            <w:tcW w:w="1665" w:type="dxa"/>
            <w:tcBorders>
              <w:top w:val="nil"/>
              <w:left w:val="nil"/>
              <w:bottom w:val="nil"/>
              <w:right w:val="nil"/>
            </w:tcBorders>
            <w:tcMar>
              <w:top w:w="35" w:type="dxa"/>
              <w:left w:w="55" w:type="dxa"/>
              <w:bottom w:w="35" w:type="dxa"/>
              <w:right w:w="55" w:type="dxa"/>
            </w:tcMar>
          </w:tcPr>
          <w:p w14:paraId="604DA59A" w14:textId="77777777" w:rsidR="00C423C0" w:rsidRDefault="00204B2F">
            <w:pPr>
              <w:jc w:val="center"/>
            </w:pPr>
            <w:r>
              <w:rPr>
                <w:color w:val="000000"/>
                <w:sz w:val="18"/>
                <w:szCs w:val="18"/>
              </w:rPr>
              <w:t>重叠与污染</w:t>
            </w:r>
          </w:p>
        </w:tc>
        <w:tc>
          <w:tcPr>
            <w:tcW w:w="3679" w:type="dxa"/>
            <w:tcBorders>
              <w:top w:val="nil"/>
              <w:left w:val="nil"/>
              <w:bottom w:val="nil"/>
              <w:right w:val="nil"/>
            </w:tcBorders>
            <w:tcMar>
              <w:top w:w="35" w:type="dxa"/>
              <w:left w:w="55" w:type="dxa"/>
              <w:bottom w:w="35" w:type="dxa"/>
              <w:right w:w="55" w:type="dxa"/>
            </w:tcMar>
          </w:tcPr>
          <w:p w14:paraId="1DD6FE8E" w14:textId="77777777" w:rsidR="00C423C0" w:rsidRDefault="00204B2F">
            <w:pPr>
              <w:jc w:val="center"/>
            </w:pPr>
            <w:r>
              <w:rPr>
                <w:color w:val="000000"/>
                <w:sz w:val="18"/>
                <w:szCs w:val="18"/>
              </w:rPr>
              <w:t>direct/exposure</w:t>
            </w:r>
            <w:r>
              <w:rPr>
                <w:color w:val="000000"/>
                <w:sz w:val="18"/>
                <w:szCs w:val="18"/>
              </w:rPr>
              <w:t>重叠</w:t>
            </w:r>
            <w:r>
              <w:rPr>
                <w:color w:val="000000"/>
                <w:sz w:val="18"/>
                <w:szCs w:val="18"/>
              </w:rPr>
              <w:t>52</w:t>
            </w:r>
            <w:r>
              <w:rPr>
                <w:color w:val="000000"/>
                <w:sz w:val="18"/>
                <w:szCs w:val="18"/>
              </w:rPr>
              <w:t>个城市</w:t>
            </w:r>
          </w:p>
        </w:tc>
        <w:tc>
          <w:tcPr>
            <w:tcW w:w="2856" w:type="dxa"/>
            <w:tcBorders>
              <w:top w:val="nil"/>
              <w:left w:val="nil"/>
              <w:bottom w:val="nil"/>
              <w:right w:val="nil"/>
            </w:tcBorders>
            <w:tcMar>
              <w:top w:w="35" w:type="dxa"/>
              <w:left w:w="55" w:type="dxa"/>
              <w:bottom w:w="35" w:type="dxa"/>
              <w:right w:w="55" w:type="dxa"/>
            </w:tcMar>
          </w:tcPr>
          <w:p w14:paraId="5BF05FDB" w14:textId="77777777" w:rsidR="00C423C0" w:rsidRDefault="00204B2F">
            <w:pPr>
              <w:jc w:val="center"/>
              <w:rPr>
                <w:lang w:eastAsia="zh-CN"/>
              </w:rPr>
            </w:pPr>
            <w:r>
              <w:rPr>
                <w:color w:val="000000"/>
                <w:sz w:val="18"/>
                <w:szCs w:val="18"/>
                <w:lang w:eastAsia="zh-CN"/>
              </w:rPr>
              <w:t>直接臂和暴露臂分开估计；重叠样本在稳健性中单独检查</w:t>
            </w:r>
          </w:p>
        </w:tc>
      </w:tr>
      <w:tr w:rsidR="00C423C0" w14:paraId="6F9D5B5D" w14:textId="77777777">
        <w:trPr>
          <w:cantSplit/>
        </w:trPr>
        <w:tc>
          <w:tcPr>
            <w:tcW w:w="1665" w:type="dxa"/>
            <w:tcBorders>
              <w:top w:val="nil"/>
              <w:left w:val="nil"/>
              <w:bottom w:val="single" w:sz="8" w:space="0" w:color="000000"/>
              <w:right w:val="nil"/>
            </w:tcBorders>
            <w:tcMar>
              <w:top w:w="35" w:type="dxa"/>
              <w:left w:w="55" w:type="dxa"/>
              <w:bottom w:w="35" w:type="dxa"/>
              <w:right w:w="55" w:type="dxa"/>
            </w:tcMar>
          </w:tcPr>
          <w:p w14:paraId="4B7C7380" w14:textId="77777777" w:rsidR="00C423C0" w:rsidRDefault="00204B2F">
            <w:pPr>
              <w:jc w:val="center"/>
            </w:pPr>
            <w:r>
              <w:rPr>
                <w:color w:val="000000"/>
                <w:sz w:val="18"/>
                <w:szCs w:val="18"/>
              </w:rPr>
              <w:t>推断</w:t>
            </w:r>
          </w:p>
        </w:tc>
        <w:tc>
          <w:tcPr>
            <w:tcW w:w="3679" w:type="dxa"/>
            <w:tcBorders>
              <w:top w:val="nil"/>
              <w:left w:val="nil"/>
              <w:bottom w:val="single" w:sz="8" w:space="0" w:color="000000"/>
              <w:right w:val="nil"/>
            </w:tcBorders>
            <w:tcMar>
              <w:top w:w="35" w:type="dxa"/>
              <w:left w:w="55" w:type="dxa"/>
              <w:bottom w:w="35" w:type="dxa"/>
              <w:right w:w="55" w:type="dxa"/>
            </w:tcMar>
          </w:tcPr>
          <w:p w14:paraId="0067C441" w14:textId="77777777" w:rsidR="00C423C0" w:rsidRDefault="00204B2F">
            <w:pPr>
              <w:jc w:val="center"/>
              <w:rPr>
                <w:lang w:eastAsia="zh-CN"/>
              </w:rPr>
            </w:pPr>
            <w:r>
              <w:rPr>
                <w:color w:val="000000"/>
                <w:sz w:val="18"/>
                <w:szCs w:val="18"/>
                <w:lang w:eastAsia="zh-CN"/>
              </w:rPr>
              <w:t>基线</w:t>
            </w:r>
            <w:r>
              <w:rPr>
                <w:color w:val="000000"/>
                <w:sz w:val="18"/>
                <w:szCs w:val="18"/>
                <w:lang w:eastAsia="zh-CN"/>
              </w:rPr>
              <w:t>9</w:t>
            </w:r>
            <w:r>
              <w:rPr>
                <w:color w:val="000000"/>
                <w:sz w:val="18"/>
                <w:szCs w:val="18"/>
                <w:lang w:eastAsia="zh-CN"/>
              </w:rPr>
              <w:t>个模型；稳健性</w:t>
            </w:r>
            <w:r>
              <w:rPr>
                <w:color w:val="000000"/>
                <w:sz w:val="18"/>
                <w:szCs w:val="18"/>
                <w:lang w:eastAsia="zh-CN"/>
              </w:rPr>
              <w:t>15</w:t>
            </w:r>
            <w:r>
              <w:rPr>
                <w:color w:val="000000"/>
                <w:sz w:val="18"/>
                <w:szCs w:val="18"/>
                <w:lang w:eastAsia="zh-CN"/>
              </w:rPr>
              <w:t>个；异质性</w:t>
            </w:r>
            <w:r>
              <w:rPr>
                <w:color w:val="000000"/>
                <w:sz w:val="18"/>
                <w:szCs w:val="18"/>
                <w:lang w:eastAsia="zh-CN"/>
              </w:rPr>
              <w:t>21</w:t>
            </w:r>
            <w:r>
              <w:rPr>
                <w:color w:val="000000"/>
                <w:sz w:val="18"/>
                <w:szCs w:val="18"/>
                <w:lang w:eastAsia="zh-CN"/>
              </w:rPr>
              <w:t>个；安慰剂</w:t>
            </w:r>
            <w:r>
              <w:rPr>
                <w:color w:val="000000"/>
                <w:sz w:val="18"/>
                <w:szCs w:val="18"/>
                <w:lang w:eastAsia="zh-CN"/>
              </w:rPr>
              <w:t>6</w:t>
            </w:r>
            <w:r>
              <w:rPr>
                <w:color w:val="000000"/>
                <w:sz w:val="18"/>
                <w:szCs w:val="18"/>
                <w:lang w:eastAsia="zh-CN"/>
              </w:rPr>
              <w:t>个</w:t>
            </w:r>
          </w:p>
        </w:tc>
        <w:tc>
          <w:tcPr>
            <w:tcW w:w="2856" w:type="dxa"/>
            <w:tcBorders>
              <w:top w:val="nil"/>
              <w:left w:val="nil"/>
              <w:bottom w:val="single" w:sz="8" w:space="0" w:color="000000"/>
              <w:right w:val="nil"/>
            </w:tcBorders>
            <w:tcMar>
              <w:top w:w="35" w:type="dxa"/>
              <w:left w:w="55" w:type="dxa"/>
              <w:bottom w:w="35" w:type="dxa"/>
              <w:right w:w="55" w:type="dxa"/>
            </w:tcMar>
          </w:tcPr>
          <w:p w14:paraId="27E0A16B" w14:textId="77777777" w:rsidR="00C423C0" w:rsidRDefault="00204B2F">
            <w:pPr>
              <w:jc w:val="center"/>
              <w:rPr>
                <w:lang w:eastAsia="zh-CN"/>
              </w:rPr>
            </w:pPr>
            <w:r>
              <w:rPr>
                <w:color w:val="000000"/>
                <w:sz w:val="18"/>
                <w:szCs w:val="18"/>
                <w:lang w:eastAsia="zh-CN"/>
              </w:rPr>
              <w:t>城市聚类；置换</w:t>
            </w:r>
            <w:r>
              <w:rPr>
                <w:color w:val="000000"/>
                <w:sz w:val="18"/>
                <w:szCs w:val="18"/>
                <w:lang w:eastAsia="zh-CN"/>
              </w:rPr>
              <w:t>199</w:t>
            </w:r>
            <w:r>
              <w:rPr>
                <w:color w:val="000000"/>
                <w:sz w:val="18"/>
                <w:szCs w:val="18"/>
                <w:lang w:eastAsia="zh-CN"/>
              </w:rPr>
              <w:t>次；分组</w:t>
            </w:r>
            <w:r>
              <w:rPr>
                <w:color w:val="000000"/>
                <w:sz w:val="18"/>
                <w:szCs w:val="18"/>
                <w:lang w:eastAsia="zh-CN"/>
              </w:rPr>
              <w:t>—</w:t>
            </w:r>
            <w:r>
              <w:rPr>
                <w:color w:val="000000"/>
                <w:sz w:val="18"/>
                <w:szCs w:val="18"/>
                <w:lang w:eastAsia="zh-CN"/>
              </w:rPr>
              <w:t>时间</w:t>
            </w:r>
            <w:r>
              <w:rPr>
                <w:color w:val="000000"/>
                <w:sz w:val="18"/>
                <w:szCs w:val="18"/>
                <w:lang w:eastAsia="zh-CN"/>
              </w:rPr>
              <w:t>bootstrap399</w:t>
            </w:r>
            <w:r>
              <w:rPr>
                <w:color w:val="000000"/>
                <w:sz w:val="18"/>
                <w:szCs w:val="18"/>
                <w:lang w:eastAsia="zh-CN"/>
              </w:rPr>
              <w:t>次</w:t>
            </w:r>
          </w:p>
        </w:tc>
      </w:tr>
    </w:tbl>
    <w:p w14:paraId="02C6F0AE" w14:textId="77777777" w:rsidR="00C423C0" w:rsidRDefault="00204B2F">
      <w:pPr>
        <w:ind w:firstLineChars="200" w:firstLine="300"/>
      </w:pPr>
      <w:r>
        <w:rPr>
          <w:color w:val="000000"/>
          <w:sz w:val="15"/>
          <w:szCs w:val="15"/>
        </w:rPr>
        <w:t>注：数字取自</w:t>
      </w:r>
      <w:r>
        <w:rPr>
          <w:color w:val="000000"/>
          <w:sz w:val="15"/>
          <w:szCs w:val="15"/>
        </w:rPr>
        <w:t>submission_qa.json</w:t>
      </w:r>
      <w:r>
        <w:rPr>
          <w:color w:val="000000"/>
          <w:sz w:val="15"/>
          <w:szCs w:val="15"/>
        </w:rPr>
        <w:t>、</w:t>
      </w:r>
      <w:r>
        <w:rPr>
          <w:color w:val="000000"/>
          <w:sz w:val="15"/>
          <w:szCs w:val="15"/>
        </w:rPr>
        <w:t>merge_qa.json</w:t>
      </w:r>
      <w:r>
        <w:rPr>
          <w:color w:val="000000"/>
          <w:sz w:val="15"/>
          <w:szCs w:val="15"/>
        </w:rPr>
        <w:t>、</w:t>
      </w:r>
      <w:r>
        <w:rPr>
          <w:color w:val="000000"/>
          <w:sz w:val="15"/>
          <w:szCs w:val="15"/>
        </w:rPr>
        <w:t>audit_quality_summary_v3.json</w:t>
      </w:r>
      <w:r>
        <w:rPr>
          <w:color w:val="000000"/>
          <w:sz w:val="15"/>
          <w:szCs w:val="15"/>
        </w:rPr>
        <w:t>和</w:t>
      </w:r>
      <w:r>
        <w:rPr>
          <w:color w:val="000000"/>
          <w:sz w:val="15"/>
          <w:szCs w:val="15"/>
        </w:rPr>
        <w:t>policy_mapping_qa.json</w:t>
      </w:r>
      <w:r>
        <w:rPr>
          <w:color w:val="000000"/>
          <w:sz w:val="15"/>
          <w:szCs w:val="15"/>
        </w:rPr>
        <w:t>。</w:t>
      </w:r>
    </w:p>
    <w:p w14:paraId="250BFA49" w14:textId="77777777" w:rsidR="00C423C0" w:rsidRDefault="00204B2F">
      <w:pPr>
        <w:ind w:firstLineChars="200" w:firstLine="300"/>
        <w:rPr>
          <w:lang w:eastAsia="zh-CN"/>
        </w:rPr>
      </w:pPr>
      <w:r>
        <w:rPr>
          <w:color w:val="000000"/>
          <w:sz w:val="15"/>
          <w:szCs w:val="15"/>
          <w:lang w:eastAsia="zh-CN"/>
        </w:rPr>
        <w:t>资料来源：作者根据数据清洗、匹配与推断过程的质量审计记录整理。</w:t>
      </w:r>
    </w:p>
    <w:p w14:paraId="578D896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lastRenderedPageBreak/>
        <w:t>附录</w:t>
      </w:r>
      <w:r>
        <w:rPr>
          <w:rFonts w:ascii="Times New Roman" w:eastAsia="黑体" w:hAnsi="Times New Roman" w:cs="Times New Roman"/>
          <w:color w:val="000000"/>
          <w:szCs w:val="21"/>
          <w:lang w:eastAsia="zh-CN"/>
        </w:rPr>
        <w:t xml:space="preserve">C </w:t>
      </w:r>
      <w:r>
        <w:rPr>
          <w:rFonts w:ascii="Times New Roman" w:eastAsia="黑体" w:hAnsi="Times New Roman" w:cs="Times New Roman"/>
          <w:color w:val="000000"/>
          <w:szCs w:val="21"/>
          <w:lang w:eastAsia="zh-CN"/>
        </w:rPr>
        <w:t>处理队列与重叠</w:t>
      </w:r>
    </w:p>
    <w:p w14:paraId="6BDD1ED0"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A3 </w:t>
      </w:r>
      <w:r>
        <w:rPr>
          <w:b/>
          <w:bCs/>
          <w:color w:val="000000"/>
          <w:szCs w:val="21"/>
          <w:lang w:eastAsia="zh-CN"/>
        </w:rPr>
        <w:t>处理队列、公告次年生效与窗口支持</w:t>
      </w:r>
    </w:p>
    <w:tbl>
      <w:tblPr>
        <w:tblW w:w="8200" w:type="dxa"/>
        <w:tblLayout w:type="fixed"/>
        <w:tblLook w:val="04A0" w:firstRow="1" w:lastRow="0" w:firstColumn="1" w:lastColumn="0" w:noHBand="0" w:noVBand="1"/>
      </w:tblPr>
      <w:tblGrid>
        <w:gridCol w:w="1474"/>
        <w:gridCol w:w="1300"/>
        <w:gridCol w:w="1040"/>
        <w:gridCol w:w="1127"/>
        <w:gridCol w:w="1300"/>
        <w:gridCol w:w="1959"/>
      </w:tblGrid>
      <w:tr w:rsidR="00C423C0" w14:paraId="326741BC" w14:textId="77777777">
        <w:trPr>
          <w:cantSplit/>
          <w:tblHeader/>
        </w:trPr>
        <w:tc>
          <w:tcPr>
            <w:tcW w:w="147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CF40F12" w14:textId="77777777" w:rsidR="00C423C0" w:rsidRDefault="00204B2F">
            <w:pPr>
              <w:jc w:val="center"/>
            </w:pPr>
            <w:r>
              <w:rPr>
                <w:b/>
                <w:bCs/>
                <w:color w:val="000000"/>
                <w:sz w:val="18"/>
                <w:szCs w:val="18"/>
              </w:rPr>
              <w:t>处理臂</w:t>
            </w:r>
          </w:p>
        </w:tc>
        <w:tc>
          <w:tcPr>
            <w:tcW w:w="130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9F2E29B" w14:textId="77777777" w:rsidR="00C423C0" w:rsidRDefault="00204B2F">
            <w:pPr>
              <w:jc w:val="center"/>
            </w:pPr>
            <w:r>
              <w:rPr>
                <w:b/>
                <w:bCs/>
                <w:color w:val="000000"/>
                <w:sz w:val="18"/>
                <w:szCs w:val="18"/>
              </w:rPr>
              <w:t>公告队列</w:t>
            </w:r>
          </w:p>
        </w:tc>
        <w:tc>
          <w:tcPr>
            <w:tcW w:w="10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5EC2F92" w14:textId="77777777" w:rsidR="00C423C0" w:rsidRDefault="00204B2F">
            <w:pPr>
              <w:jc w:val="center"/>
            </w:pPr>
            <w:r>
              <w:rPr>
                <w:b/>
                <w:bCs/>
                <w:color w:val="000000"/>
                <w:sz w:val="18"/>
                <w:szCs w:val="18"/>
              </w:rPr>
              <w:t>城市数</w:t>
            </w:r>
          </w:p>
        </w:tc>
        <w:tc>
          <w:tcPr>
            <w:tcW w:w="112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E9D705" w14:textId="77777777" w:rsidR="00C423C0" w:rsidRDefault="00204B2F">
            <w:pPr>
              <w:jc w:val="center"/>
            </w:pPr>
            <w:r>
              <w:rPr>
                <w:b/>
                <w:bCs/>
                <w:color w:val="000000"/>
                <w:sz w:val="18"/>
                <w:szCs w:val="18"/>
              </w:rPr>
              <w:t>生效年</w:t>
            </w:r>
          </w:p>
        </w:tc>
        <w:tc>
          <w:tcPr>
            <w:tcW w:w="130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5EAB2A3" w14:textId="77777777" w:rsidR="00C423C0" w:rsidRDefault="00204B2F">
            <w:pPr>
              <w:jc w:val="center"/>
            </w:pPr>
            <w:r>
              <w:rPr>
                <w:b/>
                <w:bCs/>
                <w:color w:val="000000"/>
                <w:sz w:val="18"/>
                <w:szCs w:val="18"/>
              </w:rPr>
              <w:t>窗口有</w:t>
            </w:r>
            <w:r>
              <w:rPr>
                <w:b/>
                <w:bCs/>
                <w:color w:val="000000"/>
                <w:sz w:val="18"/>
                <w:szCs w:val="18"/>
              </w:rPr>
              <w:t>post</w:t>
            </w:r>
          </w:p>
        </w:tc>
        <w:tc>
          <w:tcPr>
            <w:tcW w:w="19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7D3C633" w14:textId="77777777" w:rsidR="00C423C0" w:rsidRDefault="00204B2F">
            <w:pPr>
              <w:jc w:val="center"/>
            </w:pPr>
            <w:r>
              <w:rPr>
                <w:b/>
                <w:bCs/>
                <w:color w:val="000000"/>
                <w:sz w:val="18"/>
                <w:szCs w:val="18"/>
              </w:rPr>
              <w:t>面板行</w:t>
            </w:r>
          </w:p>
        </w:tc>
      </w:tr>
      <w:tr w:rsidR="00C423C0" w14:paraId="4E05B9DF" w14:textId="77777777">
        <w:trPr>
          <w:cantSplit/>
        </w:trPr>
        <w:tc>
          <w:tcPr>
            <w:tcW w:w="1474" w:type="dxa"/>
            <w:tcBorders>
              <w:top w:val="nil"/>
              <w:left w:val="nil"/>
              <w:bottom w:val="nil"/>
              <w:right w:val="nil"/>
            </w:tcBorders>
            <w:tcMar>
              <w:top w:w="35" w:type="dxa"/>
              <w:left w:w="55" w:type="dxa"/>
              <w:bottom w:w="35" w:type="dxa"/>
              <w:right w:w="55" w:type="dxa"/>
            </w:tcMar>
          </w:tcPr>
          <w:p w14:paraId="3E518D6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59AAACE4" w14:textId="77777777" w:rsidR="00C423C0" w:rsidRDefault="00204B2F">
            <w:pPr>
              <w:jc w:val="center"/>
            </w:pPr>
            <w:r>
              <w:rPr>
                <w:color w:val="000000"/>
                <w:sz w:val="18"/>
                <w:szCs w:val="18"/>
              </w:rPr>
              <w:t>never</w:t>
            </w:r>
          </w:p>
        </w:tc>
        <w:tc>
          <w:tcPr>
            <w:tcW w:w="1040" w:type="dxa"/>
            <w:tcBorders>
              <w:top w:val="nil"/>
              <w:left w:val="nil"/>
              <w:bottom w:val="nil"/>
              <w:right w:val="nil"/>
            </w:tcBorders>
            <w:tcMar>
              <w:top w:w="35" w:type="dxa"/>
              <w:left w:w="55" w:type="dxa"/>
              <w:bottom w:w="35" w:type="dxa"/>
              <w:right w:w="55" w:type="dxa"/>
            </w:tcMar>
          </w:tcPr>
          <w:p w14:paraId="03B78611" w14:textId="77777777" w:rsidR="00C423C0" w:rsidRDefault="00204B2F">
            <w:pPr>
              <w:jc w:val="center"/>
            </w:pPr>
            <w:r>
              <w:rPr>
                <w:color w:val="000000"/>
                <w:sz w:val="18"/>
                <w:szCs w:val="18"/>
              </w:rPr>
              <w:t>281</w:t>
            </w:r>
          </w:p>
        </w:tc>
        <w:tc>
          <w:tcPr>
            <w:tcW w:w="1127" w:type="dxa"/>
            <w:tcBorders>
              <w:top w:val="nil"/>
              <w:left w:val="nil"/>
              <w:bottom w:val="nil"/>
              <w:right w:val="nil"/>
            </w:tcBorders>
            <w:tcMar>
              <w:top w:w="35" w:type="dxa"/>
              <w:left w:w="55" w:type="dxa"/>
              <w:bottom w:w="35" w:type="dxa"/>
              <w:right w:w="55" w:type="dxa"/>
            </w:tcMar>
          </w:tcPr>
          <w:p w14:paraId="329EE87C" w14:textId="77777777" w:rsidR="00C423C0" w:rsidRDefault="00204B2F">
            <w:pPr>
              <w:jc w:val="center"/>
            </w:pPr>
            <w:r>
              <w:rPr>
                <w:color w:val="000000"/>
                <w:sz w:val="18"/>
                <w:szCs w:val="18"/>
              </w:rPr>
              <w:t>—</w:t>
            </w:r>
          </w:p>
        </w:tc>
        <w:tc>
          <w:tcPr>
            <w:tcW w:w="1300" w:type="dxa"/>
            <w:tcBorders>
              <w:top w:val="nil"/>
              <w:left w:val="nil"/>
              <w:bottom w:val="nil"/>
              <w:right w:val="nil"/>
            </w:tcBorders>
            <w:tcMar>
              <w:top w:w="35" w:type="dxa"/>
              <w:left w:w="55" w:type="dxa"/>
              <w:bottom w:w="35" w:type="dxa"/>
              <w:right w:w="55" w:type="dxa"/>
            </w:tcMar>
          </w:tcPr>
          <w:p w14:paraId="15499A44"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43AFE58A" w14:textId="77777777" w:rsidR="00C423C0" w:rsidRDefault="00204B2F">
            <w:pPr>
              <w:jc w:val="center"/>
            </w:pPr>
            <w:r>
              <w:rPr>
                <w:color w:val="000000"/>
                <w:sz w:val="18"/>
                <w:szCs w:val="18"/>
              </w:rPr>
              <w:t>4,288</w:t>
            </w:r>
          </w:p>
        </w:tc>
      </w:tr>
      <w:tr w:rsidR="00C423C0" w14:paraId="66B94BE8" w14:textId="77777777">
        <w:trPr>
          <w:cantSplit/>
        </w:trPr>
        <w:tc>
          <w:tcPr>
            <w:tcW w:w="1474" w:type="dxa"/>
            <w:tcBorders>
              <w:top w:val="nil"/>
              <w:left w:val="nil"/>
              <w:bottom w:val="nil"/>
              <w:right w:val="nil"/>
            </w:tcBorders>
            <w:tcMar>
              <w:top w:w="35" w:type="dxa"/>
              <w:left w:w="55" w:type="dxa"/>
              <w:bottom w:w="35" w:type="dxa"/>
              <w:right w:w="55" w:type="dxa"/>
            </w:tcMar>
          </w:tcPr>
          <w:p w14:paraId="4CB87894"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5BF69410" w14:textId="77777777" w:rsidR="00C423C0" w:rsidRDefault="00204B2F">
            <w:pPr>
              <w:jc w:val="center"/>
            </w:pPr>
            <w:r>
              <w:rPr>
                <w:color w:val="000000"/>
                <w:sz w:val="18"/>
                <w:szCs w:val="18"/>
              </w:rPr>
              <w:t>2017</w:t>
            </w:r>
          </w:p>
        </w:tc>
        <w:tc>
          <w:tcPr>
            <w:tcW w:w="1040" w:type="dxa"/>
            <w:tcBorders>
              <w:top w:val="nil"/>
              <w:left w:val="nil"/>
              <w:bottom w:val="nil"/>
              <w:right w:val="nil"/>
            </w:tcBorders>
            <w:tcMar>
              <w:top w:w="35" w:type="dxa"/>
              <w:left w:w="55" w:type="dxa"/>
              <w:bottom w:w="35" w:type="dxa"/>
              <w:right w:w="55" w:type="dxa"/>
            </w:tcMar>
          </w:tcPr>
          <w:p w14:paraId="1D9B22E6" w14:textId="77777777" w:rsidR="00C423C0" w:rsidRDefault="00204B2F">
            <w:pPr>
              <w:jc w:val="center"/>
            </w:pPr>
            <w:r>
              <w:rPr>
                <w:color w:val="000000"/>
                <w:sz w:val="18"/>
                <w:szCs w:val="18"/>
              </w:rPr>
              <w:t>8</w:t>
            </w:r>
          </w:p>
        </w:tc>
        <w:tc>
          <w:tcPr>
            <w:tcW w:w="1127" w:type="dxa"/>
            <w:tcBorders>
              <w:top w:val="nil"/>
              <w:left w:val="nil"/>
              <w:bottom w:val="nil"/>
              <w:right w:val="nil"/>
            </w:tcBorders>
            <w:tcMar>
              <w:top w:w="35" w:type="dxa"/>
              <w:left w:w="55" w:type="dxa"/>
              <w:bottom w:w="35" w:type="dxa"/>
              <w:right w:w="55" w:type="dxa"/>
            </w:tcMar>
          </w:tcPr>
          <w:p w14:paraId="63969969" w14:textId="77777777" w:rsidR="00C423C0" w:rsidRDefault="00204B2F">
            <w:pPr>
              <w:jc w:val="center"/>
            </w:pPr>
            <w:r>
              <w:rPr>
                <w:color w:val="000000"/>
                <w:sz w:val="18"/>
                <w:szCs w:val="18"/>
              </w:rPr>
              <w:t>2018</w:t>
            </w:r>
          </w:p>
        </w:tc>
        <w:tc>
          <w:tcPr>
            <w:tcW w:w="1300" w:type="dxa"/>
            <w:tcBorders>
              <w:top w:val="nil"/>
              <w:left w:val="nil"/>
              <w:bottom w:val="nil"/>
              <w:right w:val="nil"/>
            </w:tcBorders>
            <w:tcMar>
              <w:top w:w="35" w:type="dxa"/>
              <w:left w:w="55" w:type="dxa"/>
              <w:bottom w:w="35" w:type="dxa"/>
              <w:right w:w="55" w:type="dxa"/>
            </w:tcMar>
          </w:tcPr>
          <w:p w14:paraId="23883267"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B026A6B" w14:textId="77777777" w:rsidR="00C423C0" w:rsidRDefault="00204B2F">
            <w:pPr>
              <w:jc w:val="center"/>
            </w:pPr>
            <w:r>
              <w:rPr>
                <w:color w:val="000000"/>
                <w:sz w:val="18"/>
                <w:szCs w:val="18"/>
              </w:rPr>
              <w:t>127</w:t>
            </w:r>
          </w:p>
        </w:tc>
      </w:tr>
      <w:tr w:rsidR="00C423C0" w14:paraId="6FC96D9E" w14:textId="77777777">
        <w:trPr>
          <w:cantSplit/>
        </w:trPr>
        <w:tc>
          <w:tcPr>
            <w:tcW w:w="1474" w:type="dxa"/>
            <w:tcBorders>
              <w:top w:val="nil"/>
              <w:left w:val="nil"/>
              <w:bottom w:val="nil"/>
              <w:right w:val="nil"/>
            </w:tcBorders>
            <w:tcMar>
              <w:top w:w="35" w:type="dxa"/>
              <w:left w:w="55" w:type="dxa"/>
              <w:bottom w:w="35" w:type="dxa"/>
              <w:right w:w="55" w:type="dxa"/>
            </w:tcMar>
          </w:tcPr>
          <w:p w14:paraId="6DA1F69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797E13F6" w14:textId="77777777" w:rsidR="00C423C0" w:rsidRDefault="00204B2F">
            <w:pPr>
              <w:jc w:val="center"/>
            </w:pPr>
            <w:r>
              <w:rPr>
                <w:color w:val="000000"/>
                <w:sz w:val="18"/>
                <w:szCs w:val="18"/>
              </w:rPr>
              <w:t>2018</w:t>
            </w:r>
          </w:p>
        </w:tc>
        <w:tc>
          <w:tcPr>
            <w:tcW w:w="1040" w:type="dxa"/>
            <w:tcBorders>
              <w:top w:val="nil"/>
              <w:left w:val="nil"/>
              <w:bottom w:val="nil"/>
              <w:right w:val="nil"/>
            </w:tcBorders>
            <w:tcMar>
              <w:top w:w="35" w:type="dxa"/>
              <w:left w:w="55" w:type="dxa"/>
              <w:bottom w:w="35" w:type="dxa"/>
              <w:right w:w="55" w:type="dxa"/>
            </w:tcMar>
          </w:tcPr>
          <w:p w14:paraId="74D0B030" w14:textId="77777777" w:rsidR="00C423C0" w:rsidRDefault="00204B2F">
            <w:pPr>
              <w:jc w:val="center"/>
            </w:pPr>
            <w:r>
              <w:rPr>
                <w:color w:val="000000"/>
                <w:sz w:val="18"/>
                <w:szCs w:val="18"/>
              </w:rPr>
              <w:t>2</w:t>
            </w:r>
          </w:p>
        </w:tc>
        <w:tc>
          <w:tcPr>
            <w:tcW w:w="1127" w:type="dxa"/>
            <w:tcBorders>
              <w:top w:val="nil"/>
              <w:left w:val="nil"/>
              <w:bottom w:val="nil"/>
              <w:right w:val="nil"/>
            </w:tcBorders>
            <w:tcMar>
              <w:top w:w="35" w:type="dxa"/>
              <w:left w:w="55" w:type="dxa"/>
              <w:bottom w:w="35" w:type="dxa"/>
              <w:right w:w="55" w:type="dxa"/>
            </w:tcMar>
          </w:tcPr>
          <w:p w14:paraId="050409F7" w14:textId="77777777" w:rsidR="00C423C0" w:rsidRDefault="00204B2F">
            <w:pPr>
              <w:jc w:val="center"/>
            </w:pPr>
            <w:r>
              <w:rPr>
                <w:color w:val="000000"/>
                <w:sz w:val="18"/>
                <w:szCs w:val="18"/>
              </w:rPr>
              <w:t>2019</w:t>
            </w:r>
          </w:p>
        </w:tc>
        <w:tc>
          <w:tcPr>
            <w:tcW w:w="1300" w:type="dxa"/>
            <w:tcBorders>
              <w:top w:val="nil"/>
              <w:left w:val="nil"/>
              <w:bottom w:val="nil"/>
              <w:right w:val="nil"/>
            </w:tcBorders>
            <w:tcMar>
              <w:top w:w="35" w:type="dxa"/>
              <w:left w:w="55" w:type="dxa"/>
              <w:bottom w:w="35" w:type="dxa"/>
              <w:right w:w="55" w:type="dxa"/>
            </w:tcMar>
          </w:tcPr>
          <w:p w14:paraId="06FF0B32"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15D3511" w14:textId="77777777" w:rsidR="00C423C0" w:rsidRDefault="00204B2F">
            <w:pPr>
              <w:jc w:val="center"/>
            </w:pPr>
            <w:r>
              <w:rPr>
                <w:color w:val="000000"/>
                <w:sz w:val="18"/>
                <w:szCs w:val="18"/>
              </w:rPr>
              <w:t>25</w:t>
            </w:r>
          </w:p>
        </w:tc>
      </w:tr>
      <w:tr w:rsidR="00C423C0" w14:paraId="5AA1F13A" w14:textId="77777777">
        <w:trPr>
          <w:cantSplit/>
        </w:trPr>
        <w:tc>
          <w:tcPr>
            <w:tcW w:w="1474" w:type="dxa"/>
            <w:tcBorders>
              <w:top w:val="nil"/>
              <w:left w:val="nil"/>
              <w:bottom w:val="nil"/>
              <w:right w:val="nil"/>
            </w:tcBorders>
            <w:tcMar>
              <w:top w:w="35" w:type="dxa"/>
              <w:left w:w="55" w:type="dxa"/>
              <w:bottom w:w="35" w:type="dxa"/>
              <w:right w:w="55" w:type="dxa"/>
            </w:tcMar>
          </w:tcPr>
          <w:p w14:paraId="1D7F3931"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34C1D64E" w14:textId="77777777" w:rsidR="00C423C0" w:rsidRDefault="00204B2F">
            <w:pPr>
              <w:jc w:val="center"/>
            </w:pPr>
            <w:r>
              <w:rPr>
                <w:color w:val="000000"/>
                <w:sz w:val="18"/>
                <w:szCs w:val="18"/>
              </w:rPr>
              <w:t>2019</w:t>
            </w:r>
          </w:p>
        </w:tc>
        <w:tc>
          <w:tcPr>
            <w:tcW w:w="1040" w:type="dxa"/>
            <w:tcBorders>
              <w:top w:val="nil"/>
              <w:left w:val="nil"/>
              <w:bottom w:val="nil"/>
              <w:right w:val="nil"/>
            </w:tcBorders>
            <w:tcMar>
              <w:top w:w="35" w:type="dxa"/>
              <w:left w:w="55" w:type="dxa"/>
              <w:bottom w:w="35" w:type="dxa"/>
              <w:right w:w="55" w:type="dxa"/>
            </w:tcMar>
          </w:tcPr>
          <w:p w14:paraId="0B474F72" w14:textId="77777777" w:rsidR="00C423C0" w:rsidRDefault="00204B2F">
            <w:pPr>
              <w:jc w:val="center"/>
            </w:pPr>
            <w:r>
              <w:rPr>
                <w:color w:val="000000"/>
                <w:sz w:val="18"/>
                <w:szCs w:val="18"/>
              </w:rPr>
              <w:t>7</w:t>
            </w:r>
          </w:p>
        </w:tc>
        <w:tc>
          <w:tcPr>
            <w:tcW w:w="1127" w:type="dxa"/>
            <w:tcBorders>
              <w:top w:val="nil"/>
              <w:left w:val="nil"/>
              <w:bottom w:val="nil"/>
              <w:right w:val="nil"/>
            </w:tcBorders>
            <w:tcMar>
              <w:top w:w="35" w:type="dxa"/>
              <w:left w:w="55" w:type="dxa"/>
              <w:bottom w:w="35" w:type="dxa"/>
              <w:right w:w="55" w:type="dxa"/>
            </w:tcMar>
          </w:tcPr>
          <w:p w14:paraId="49BF8B7A" w14:textId="77777777" w:rsidR="00C423C0" w:rsidRDefault="00204B2F">
            <w:pPr>
              <w:jc w:val="center"/>
            </w:pPr>
            <w:r>
              <w:rPr>
                <w:color w:val="000000"/>
                <w:sz w:val="18"/>
                <w:szCs w:val="18"/>
              </w:rPr>
              <w:t>2020</w:t>
            </w:r>
          </w:p>
        </w:tc>
        <w:tc>
          <w:tcPr>
            <w:tcW w:w="1300" w:type="dxa"/>
            <w:tcBorders>
              <w:top w:val="nil"/>
              <w:left w:val="nil"/>
              <w:bottom w:val="nil"/>
              <w:right w:val="nil"/>
            </w:tcBorders>
            <w:tcMar>
              <w:top w:w="35" w:type="dxa"/>
              <w:left w:w="55" w:type="dxa"/>
              <w:bottom w:w="35" w:type="dxa"/>
              <w:right w:w="55" w:type="dxa"/>
            </w:tcMar>
          </w:tcPr>
          <w:p w14:paraId="54569099"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17F63026" w14:textId="77777777" w:rsidR="00C423C0" w:rsidRDefault="00204B2F">
            <w:pPr>
              <w:jc w:val="center"/>
            </w:pPr>
            <w:r>
              <w:rPr>
                <w:color w:val="000000"/>
                <w:sz w:val="18"/>
                <w:szCs w:val="18"/>
              </w:rPr>
              <w:t>105</w:t>
            </w:r>
          </w:p>
        </w:tc>
      </w:tr>
      <w:tr w:rsidR="00C423C0" w14:paraId="475150ED" w14:textId="77777777">
        <w:trPr>
          <w:cantSplit/>
        </w:trPr>
        <w:tc>
          <w:tcPr>
            <w:tcW w:w="1474" w:type="dxa"/>
            <w:tcBorders>
              <w:top w:val="nil"/>
              <w:left w:val="nil"/>
              <w:bottom w:val="nil"/>
              <w:right w:val="nil"/>
            </w:tcBorders>
            <w:tcMar>
              <w:top w:w="35" w:type="dxa"/>
              <w:left w:w="55" w:type="dxa"/>
              <w:bottom w:w="35" w:type="dxa"/>
              <w:right w:w="55" w:type="dxa"/>
            </w:tcMar>
          </w:tcPr>
          <w:p w14:paraId="11B02C9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2EAB73A0" w14:textId="77777777" w:rsidR="00C423C0" w:rsidRDefault="00204B2F">
            <w:pPr>
              <w:jc w:val="center"/>
            </w:pPr>
            <w:r>
              <w:rPr>
                <w:color w:val="000000"/>
                <w:sz w:val="18"/>
                <w:szCs w:val="18"/>
              </w:rPr>
              <w:t>2020</w:t>
            </w:r>
          </w:p>
        </w:tc>
        <w:tc>
          <w:tcPr>
            <w:tcW w:w="1040" w:type="dxa"/>
            <w:tcBorders>
              <w:top w:val="nil"/>
              <w:left w:val="nil"/>
              <w:bottom w:val="nil"/>
              <w:right w:val="nil"/>
            </w:tcBorders>
            <w:tcMar>
              <w:top w:w="35" w:type="dxa"/>
              <w:left w:w="55" w:type="dxa"/>
              <w:bottom w:w="35" w:type="dxa"/>
              <w:right w:w="55" w:type="dxa"/>
            </w:tcMar>
          </w:tcPr>
          <w:p w14:paraId="027F81A4" w14:textId="77777777" w:rsidR="00C423C0" w:rsidRDefault="00204B2F">
            <w:pPr>
              <w:jc w:val="center"/>
            </w:pPr>
            <w:r>
              <w:rPr>
                <w:color w:val="000000"/>
                <w:sz w:val="18"/>
                <w:szCs w:val="18"/>
              </w:rPr>
              <w:t>11</w:t>
            </w:r>
          </w:p>
        </w:tc>
        <w:tc>
          <w:tcPr>
            <w:tcW w:w="1127" w:type="dxa"/>
            <w:tcBorders>
              <w:top w:val="nil"/>
              <w:left w:val="nil"/>
              <w:bottom w:val="nil"/>
              <w:right w:val="nil"/>
            </w:tcBorders>
            <w:tcMar>
              <w:top w:w="35" w:type="dxa"/>
              <w:left w:w="55" w:type="dxa"/>
              <w:bottom w:w="35" w:type="dxa"/>
              <w:right w:w="55" w:type="dxa"/>
            </w:tcMar>
          </w:tcPr>
          <w:p w14:paraId="709D331D" w14:textId="77777777" w:rsidR="00C423C0" w:rsidRDefault="00204B2F">
            <w:pPr>
              <w:jc w:val="center"/>
            </w:pPr>
            <w:r>
              <w:rPr>
                <w:color w:val="000000"/>
                <w:sz w:val="18"/>
                <w:szCs w:val="18"/>
              </w:rPr>
              <w:t>2021</w:t>
            </w:r>
          </w:p>
        </w:tc>
        <w:tc>
          <w:tcPr>
            <w:tcW w:w="1300" w:type="dxa"/>
            <w:tcBorders>
              <w:top w:val="nil"/>
              <w:left w:val="nil"/>
              <w:bottom w:val="nil"/>
              <w:right w:val="nil"/>
            </w:tcBorders>
            <w:tcMar>
              <w:top w:w="35" w:type="dxa"/>
              <w:left w:w="55" w:type="dxa"/>
              <w:bottom w:w="35" w:type="dxa"/>
              <w:right w:w="55" w:type="dxa"/>
            </w:tcMar>
          </w:tcPr>
          <w:p w14:paraId="59BEC4C4"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68F6CE5" w14:textId="77777777" w:rsidR="00C423C0" w:rsidRDefault="00204B2F">
            <w:pPr>
              <w:jc w:val="center"/>
            </w:pPr>
            <w:r>
              <w:rPr>
                <w:color w:val="000000"/>
                <w:sz w:val="18"/>
                <w:szCs w:val="18"/>
              </w:rPr>
              <w:t>153</w:t>
            </w:r>
          </w:p>
        </w:tc>
      </w:tr>
      <w:tr w:rsidR="00C423C0" w14:paraId="1F58D4C0" w14:textId="77777777">
        <w:trPr>
          <w:cantSplit/>
        </w:trPr>
        <w:tc>
          <w:tcPr>
            <w:tcW w:w="1474" w:type="dxa"/>
            <w:tcBorders>
              <w:top w:val="nil"/>
              <w:left w:val="nil"/>
              <w:bottom w:val="nil"/>
              <w:right w:val="nil"/>
            </w:tcBorders>
            <w:tcMar>
              <w:top w:w="35" w:type="dxa"/>
              <w:left w:w="55" w:type="dxa"/>
              <w:bottom w:w="35" w:type="dxa"/>
              <w:right w:w="55" w:type="dxa"/>
            </w:tcMar>
          </w:tcPr>
          <w:p w14:paraId="159A75BB"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61A35468" w14:textId="77777777" w:rsidR="00C423C0" w:rsidRDefault="00204B2F">
            <w:pPr>
              <w:jc w:val="center"/>
            </w:pPr>
            <w:r>
              <w:rPr>
                <w:color w:val="000000"/>
                <w:sz w:val="18"/>
                <w:szCs w:val="18"/>
              </w:rPr>
              <w:t>2021</w:t>
            </w:r>
          </w:p>
        </w:tc>
        <w:tc>
          <w:tcPr>
            <w:tcW w:w="1040" w:type="dxa"/>
            <w:tcBorders>
              <w:top w:val="nil"/>
              <w:left w:val="nil"/>
              <w:bottom w:val="nil"/>
              <w:right w:val="nil"/>
            </w:tcBorders>
            <w:tcMar>
              <w:top w:w="35" w:type="dxa"/>
              <w:left w:w="55" w:type="dxa"/>
              <w:bottom w:w="35" w:type="dxa"/>
              <w:right w:w="55" w:type="dxa"/>
            </w:tcMar>
          </w:tcPr>
          <w:p w14:paraId="51EA12F1" w14:textId="77777777" w:rsidR="00C423C0" w:rsidRDefault="00204B2F">
            <w:pPr>
              <w:jc w:val="center"/>
            </w:pPr>
            <w:r>
              <w:rPr>
                <w:color w:val="000000"/>
                <w:sz w:val="18"/>
                <w:szCs w:val="18"/>
              </w:rPr>
              <w:t>11</w:t>
            </w:r>
          </w:p>
        </w:tc>
        <w:tc>
          <w:tcPr>
            <w:tcW w:w="1127" w:type="dxa"/>
            <w:tcBorders>
              <w:top w:val="nil"/>
              <w:left w:val="nil"/>
              <w:bottom w:val="nil"/>
              <w:right w:val="nil"/>
            </w:tcBorders>
            <w:tcMar>
              <w:top w:w="35" w:type="dxa"/>
              <w:left w:w="55" w:type="dxa"/>
              <w:bottom w:w="35" w:type="dxa"/>
              <w:right w:w="55" w:type="dxa"/>
            </w:tcMar>
          </w:tcPr>
          <w:p w14:paraId="1BE57661" w14:textId="77777777" w:rsidR="00C423C0" w:rsidRDefault="00204B2F">
            <w:pPr>
              <w:jc w:val="center"/>
            </w:pPr>
            <w:r>
              <w:rPr>
                <w:color w:val="000000"/>
                <w:sz w:val="18"/>
                <w:szCs w:val="18"/>
              </w:rPr>
              <w:t>2022</w:t>
            </w:r>
          </w:p>
        </w:tc>
        <w:tc>
          <w:tcPr>
            <w:tcW w:w="1300" w:type="dxa"/>
            <w:tcBorders>
              <w:top w:val="nil"/>
              <w:left w:val="nil"/>
              <w:bottom w:val="nil"/>
              <w:right w:val="nil"/>
            </w:tcBorders>
            <w:tcMar>
              <w:top w:w="35" w:type="dxa"/>
              <w:left w:w="55" w:type="dxa"/>
              <w:bottom w:w="35" w:type="dxa"/>
              <w:right w:w="55" w:type="dxa"/>
            </w:tcMar>
          </w:tcPr>
          <w:p w14:paraId="4CFB1E03"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58BB2A76" w14:textId="77777777" w:rsidR="00C423C0" w:rsidRDefault="00204B2F">
            <w:pPr>
              <w:jc w:val="center"/>
            </w:pPr>
            <w:r>
              <w:rPr>
                <w:color w:val="000000"/>
                <w:sz w:val="18"/>
                <w:szCs w:val="18"/>
              </w:rPr>
              <w:t>175</w:t>
            </w:r>
          </w:p>
        </w:tc>
      </w:tr>
      <w:tr w:rsidR="00C423C0" w14:paraId="7B13CD5A" w14:textId="77777777">
        <w:trPr>
          <w:cantSplit/>
        </w:trPr>
        <w:tc>
          <w:tcPr>
            <w:tcW w:w="1474" w:type="dxa"/>
            <w:tcBorders>
              <w:top w:val="nil"/>
              <w:left w:val="nil"/>
              <w:bottom w:val="nil"/>
              <w:right w:val="nil"/>
            </w:tcBorders>
            <w:tcMar>
              <w:top w:w="35" w:type="dxa"/>
              <w:left w:w="55" w:type="dxa"/>
              <w:bottom w:w="35" w:type="dxa"/>
              <w:right w:w="55" w:type="dxa"/>
            </w:tcMar>
          </w:tcPr>
          <w:p w14:paraId="2DE68219"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7F19C355" w14:textId="77777777" w:rsidR="00C423C0" w:rsidRDefault="00204B2F">
            <w:pPr>
              <w:jc w:val="center"/>
            </w:pPr>
            <w:r>
              <w:rPr>
                <w:color w:val="000000"/>
                <w:sz w:val="18"/>
                <w:szCs w:val="18"/>
              </w:rPr>
              <w:t>2022</w:t>
            </w:r>
          </w:p>
        </w:tc>
        <w:tc>
          <w:tcPr>
            <w:tcW w:w="1040" w:type="dxa"/>
            <w:tcBorders>
              <w:top w:val="nil"/>
              <w:left w:val="nil"/>
              <w:bottom w:val="nil"/>
              <w:right w:val="nil"/>
            </w:tcBorders>
            <w:tcMar>
              <w:top w:w="35" w:type="dxa"/>
              <w:left w:w="55" w:type="dxa"/>
              <w:bottom w:w="35" w:type="dxa"/>
              <w:right w:w="55" w:type="dxa"/>
            </w:tcMar>
          </w:tcPr>
          <w:p w14:paraId="1A67944F" w14:textId="77777777" w:rsidR="00C423C0" w:rsidRDefault="00204B2F">
            <w:pPr>
              <w:jc w:val="center"/>
            </w:pPr>
            <w:r>
              <w:rPr>
                <w:color w:val="000000"/>
                <w:sz w:val="18"/>
                <w:szCs w:val="18"/>
              </w:rPr>
              <w:t>16</w:t>
            </w:r>
          </w:p>
        </w:tc>
        <w:tc>
          <w:tcPr>
            <w:tcW w:w="1127" w:type="dxa"/>
            <w:tcBorders>
              <w:top w:val="nil"/>
              <w:left w:val="nil"/>
              <w:bottom w:val="nil"/>
              <w:right w:val="nil"/>
            </w:tcBorders>
            <w:tcMar>
              <w:top w:w="35" w:type="dxa"/>
              <w:left w:w="55" w:type="dxa"/>
              <w:bottom w:w="35" w:type="dxa"/>
              <w:right w:w="55" w:type="dxa"/>
            </w:tcMar>
          </w:tcPr>
          <w:p w14:paraId="12B15B11" w14:textId="77777777" w:rsidR="00C423C0" w:rsidRDefault="00204B2F">
            <w:pPr>
              <w:jc w:val="center"/>
            </w:pPr>
            <w:r>
              <w:rPr>
                <w:color w:val="000000"/>
                <w:sz w:val="18"/>
                <w:szCs w:val="18"/>
              </w:rPr>
              <w:t>2023</w:t>
            </w:r>
          </w:p>
        </w:tc>
        <w:tc>
          <w:tcPr>
            <w:tcW w:w="1300" w:type="dxa"/>
            <w:tcBorders>
              <w:top w:val="nil"/>
              <w:left w:val="nil"/>
              <w:bottom w:val="nil"/>
              <w:right w:val="nil"/>
            </w:tcBorders>
            <w:tcMar>
              <w:top w:w="35" w:type="dxa"/>
              <w:left w:w="55" w:type="dxa"/>
              <w:bottom w:w="35" w:type="dxa"/>
              <w:right w:w="55" w:type="dxa"/>
            </w:tcMar>
          </w:tcPr>
          <w:p w14:paraId="38FF4FC7"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5A44C67" w14:textId="77777777" w:rsidR="00C423C0" w:rsidRDefault="00204B2F">
            <w:pPr>
              <w:jc w:val="center"/>
            </w:pPr>
            <w:r>
              <w:rPr>
                <w:color w:val="000000"/>
                <w:sz w:val="18"/>
                <w:szCs w:val="18"/>
              </w:rPr>
              <w:t>256</w:t>
            </w:r>
          </w:p>
        </w:tc>
      </w:tr>
      <w:tr w:rsidR="00C423C0" w14:paraId="092F2243" w14:textId="77777777">
        <w:trPr>
          <w:cantSplit/>
        </w:trPr>
        <w:tc>
          <w:tcPr>
            <w:tcW w:w="1474" w:type="dxa"/>
            <w:tcBorders>
              <w:top w:val="nil"/>
              <w:left w:val="nil"/>
              <w:bottom w:val="nil"/>
              <w:right w:val="nil"/>
            </w:tcBorders>
            <w:tcMar>
              <w:top w:w="35" w:type="dxa"/>
              <w:left w:w="55" w:type="dxa"/>
              <w:bottom w:w="35" w:type="dxa"/>
              <w:right w:w="55" w:type="dxa"/>
            </w:tcMar>
          </w:tcPr>
          <w:p w14:paraId="41B9EFE7"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153554A7" w14:textId="77777777" w:rsidR="00C423C0" w:rsidRDefault="00204B2F">
            <w:pPr>
              <w:jc w:val="center"/>
            </w:pPr>
            <w:r>
              <w:rPr>
                <w:color w:val="000000"/>
                <w:sz w:val="18"/>
                <w:szCs w:val="18"/>
              </w:rPr>
              <w:t>2023</w:t>
            </w:r>
          </w:p>
        </w:tc>
        <w:tc>
          <w:tcPr>
            <w:tcW w:w="1040" w:type="dxa"/>
            <w:tcBorders>
              <w:top w:val="nil"/>
              <w:left w:val="nil"/>
              <w:bottom w:val="nil"/>
              <w:right w:val="nil"/>
            </w:tcBorders>
            <w:tcMar>
              <w:top w:w="35" w:type="dxa"/>
              <w:left w:w="55" w:type="dxa"/>
              <w:bottom w:w="35" w:type="dxa"/>
              <w:right w:w="55" w:type="dxa"/>
            </w:tcMar>
          </w:tcPr>
          <w:p w14:paraId="39FD3514" w14:textId="77777777" w:rsidR="00C423C0" w:rsidRDefault="00204B2F">
            <w:pPr>
              <w:jc w:val="center"/>
            </w:pPr>
            <w:r>
              <w:rPr>
                <w:color w:val="000000"/>
                <w:sz w:val="18"/>
                <w:szCs w:val="18"/>
              </w:rPr>
              <w:t>14</w:t>
            </w:r>
          </w:p>
        </w:tc>
        <w:tc>
          <w:tcPr>
            <w:tcW w:w="1127" w:type="dxa"/>
            <w:tcBorders>
              <w:top w:val="nil"/>
              <w:left w:val="nil"/>
              <w:bottom w:val="nil"/>
              <w:right w:val="nil"/>
            </w:tcBorders>
            <w:tcMar>
              <w:top w:w="35" w:type="dxa"/>
              <w:left w:w="55" w:type="dxa"/>
              <w:bottom w:w="35" w:type="dxa"/>
              <w:right w:w="55" w:type="dxa"/>
            </w:tcMar>
          </w:tcPr>
          <w:p w14:paraId="41EA12C3" w14:textId="77777777" w:rsidR="00C423C0" w:rsidRDefault="00204B2F">
            <w:pPr>
              <w:jc w:val="center"/>
            </w:pPr>
            <w:r>
              <w:rPr>
                <w:color w:val="000000"/>
                <w:sz w:val="18"/>
                <w:szCs w:val="18"/>
              </w:rPr>
              <w:t>2024</w:t>
            </w:r>
          </w:p>
        </w:tc>
        <w:tc>
          <w:tcPr>
            <w:tcW w:w="1300" w:type="dxa"/>
            <w:tcBorders>
              <w:top w:val="nil"/>
              <w:left w:val="nil"/>
              <w:bottom w:val="nil"/>
              <w:right w:val="nil"/>
            </w:tcBorders>
            <w:tcMar>
              <w:top w:w="35" w:type="dxa"/>
              <w:left w:w="55" w:type="dxa"/>
              <w:bottom w:w="35" w:type="dxa"/>
              <w:right w:w="55" w:type="dxa"/>
            </w:tcMar>
          </w:tcPr>
          <w:p w14:paraId="4BDE9C27"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361971CA" w14:textId="77777777" w:rsidR="00C423C0" w:rsidRDefault="00204B2F">
            <w:pPr>
              <w:jc w:val="center"/>
            </w:pPr>
            <w:r>
              <w:rPr>
                <w:color w:val="000000"/>
                <w:sz w:val="18"/>
                <w:szCs w:val="18"/>
              </w:rPr>
              <w:t>210</w:t>
            </w:r>
          </w:p>
        </w:tc>
      </w:tr>
      <w:tr w:rsidR="00C423C0" w14:paraId="67CF8E4F" w14:textId="77777777">
        <w:trPr>
          <w:cantSplit/>
        </w:trPr>
        <w:tc>
          <w:tcPr>
            <w:tcW w:w="1474" w:type="dxa"/>
            <w:tcBorders>
              <w:top w:val="nil"/>
              <w:left w:val="nil"/>
              <w:bottom w:val="nil"/>
              <w:right w:val="nil"/>
            </w:tcBorders>
            <w:tcMar>
              <w:top w:w="35" w:type="dxa"/>
              <w:left w:w="55" w:type="dxa"/>
              <w:bottom w:w="35" w:type="dxa"/>
              <w:right w:w="55" w:type="dxa"/>
            </w:tcMar>
          </w:tcPr>
          <w:p w14:paraId="70420994"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076572C" w14:textId="77777777" w:rsidR="00C423C0" w:rsidRDefault="00204B2F">
            <w:pPr>
              <w:jc w:val="center"/>
            </w:pPr>
            <w:r>
              <w:rPr>
                <w:color w:val="000000"/>
                <w:sz w:val="18"/>
                <w:szCs w:val="18"/>
              </w:rPr>
              <w:t>never</w:t>
            </w:r>
          </w:p>
        </w:tc>
        <w:tc>
          <w:tcPr>
            <w:tcW w:w="1040" w:type="dxa"/>
            <w:tcBorders>
              <w:top w:val="nil"/>
              <w:left w:val="nil"/>
              <w:bottom w:val="nil"/>
              <w:right w:val="nil"/>
            </w:tcBorders>
            <w:tcMar>
              <w:top w:w="35" w:type="dxa"/>
              <w:left w:w="55" w:type="dxa"/>
              <w:bottom w:w="35" w:type="dxa"/>
              <w:right w:w="55" w:type="dxa"/>
            </w:tcMar>
          </w:tcPr>
          <w:p w14:paraId="46FAF5BF" w14:textId="77777777" w:rsidR="00C423C0" w:rsidRDefault="00204B2F">
            <w:pPr>
              <w:jc w:val="center"/>
            </w:pPr>
            <w:r>
              <w:rPr>
                <w:color w:val="000000"/>
                <w:sz w:val="18"/>
                <w:szCs w:val="18"/>
              </w:rPr>
              <w:t>166</w:t>
            </w:r>
          </w:p>
        </w:tc>
        <w:tc>
          <w:tcPr>
            <w:tcW w:w="1127" w:type="dxa"/>
            <w:tcBorders>
              <w:top w:val="nil"/>
              <w:left w:val="nil"/>
              <w:bottom w:val="nil"/>
              <w:right w:val="nil"/>
            </w:tcBorders>
            <w:tcMar>
              <w:top w:w="35" w:type="dxa"/>
              <w:left w:w="55" w:type="dxa"/>
              <w:bottom w:w="35" w:type="dxa"/>
              <w:right w:w="55" w:type="dxa"/>
            </w:tcMar>
          </w:tcPr>
          <w:p w14:paraId="24B27429" w14:textId="77777777" w:rsidR="00C423C0" w:rsidRDefault="00204B2F">
            <w:pPr>
              <w:jc w:val="center"/>
            </w:pPr>
            <w:r>
              <w:rPr>
                <w:color w:val="000000"/>
                <w:sz w:val="18"/>
                <w:szCs w:val="18"/>
              </w:rPr>
              <w:t>—</w:t>
            </w:r>
          </w:p>
        </w:tc>
        <w:tc>
          <w:tcPr>
            <w:tcW w:w="1300" w:type="dxa"/>
            <w:tcBorders>
              <w:top w:val="nil"/>
              <w:left w:val="nil"/>
              <w:bottom w:val="nil"/>
              <w:right w:val="nil"/>
            </w:tcBorders>
            <w:tcMar>
              <w:top w:w="35" w:type="dxa"/>
              <w:left w:w="55" w:type="dxa"/>
              <w:bottom w:w="35" w:type="dxa"/>
              <w:right w:w="55" w:type="dxa"/>
            </w:tcMar>
          </w:tcPr>
          <w:p w14:paraId="6D1EFF37"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5931D545" w14:textId="77777777" w:rsidR="00C423C0" w:rsidRDefault="00204B2F">
            <w:pPr>
              <w:jc w:val="center"/>
            </w:pPr>
            <w:r>
              <w:rPr>
                <w:color w:val="000000"/>
                <w:sz w:val="18"/>
                <w:szCs w:val="18"/>
              </w:rPr>
              <w:t>2,444</w:t>
            </w:r>
          </w:p>
        </w:tc>
      </w:tr>
      <w:tr w:rsidR="00C423C0" w14:paraId="750D5120" w14:textId="77777777">
        <w:trPr>
          <w:cantSplit/>
        </w:trPr>
        <w:tc>
          <w:tcPr>
            <w:tcW w:w="1474" w:type="dxa"/>
            <w:tcBorders>
              <w:top w:val="nil"/>
              <w:left w:val="nil"/>
              <w:bottom w:val="nil"/>
              <w:right w:val="nil"/>
            </w:tcBorders>
            <w:tcMar>
              <w:top w:w="35" w:type="dxa"/>
              <w:left w:w="55" w:type="dxa"/>
              <w:bottom w:w="35" w:type="dxa"/>
              <w:right w:w="55" w:type="dxa"/>
            </w:tcMar>
          </w:tcPr>
          <w:p w14:paraId="2093492A"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4D6A8947" w14:textId="77777777" w:rsidR="00C423C0" w:rsidRDefault="00204B2F">
            <w:pPr>
              <w:jc w:val="center"/>
            </w:pPr>
            <w:r>
              <w:rPr>
                <w:color w:val="000000"/>
                <w:sz w:val="18"/>
                <w:szCs w:val="18"/>
              </w:rPr>
              <w:t>2017</w:t>
            </w:r>
          </w:p>
        </w:tc>
        <w:tc>
          <w:tcPr>
            <w:tcW w:w="1040" w:type="dxa"/>
            <w:tcBorders>
              <w:top w:val="nil"/>
              <w:left w:val="nil"/>
              <w:bottom w:val="nil"/>
              <w:right w:val="nil"/>
            </w:tcBorders>
            <w:tcMar>
              <w:top w:w="35" w:type="dxa"/>
              <w:left w:w="55" w:type="dxa"/>
              <w:bottom w:w="35" w:type="dxa"/>
              <w:right w:w="55" w:type="dxa"/>
            </w:tcMar>
          </w:tcPr>
          <w:p w14:paraId="0B214B67" w14:textId="77777777" w:rsidR="00C423C0" w:rsidRDefault="00204B2F">
            <w:pPr>
              <w:jc w:val="center"/>
            </w:pPr>
            <w:r>
              <w:rPr>
                <w:color w:val="000000"/>
                <w:sz w:val="18"/>
                <w:szCs w:val="18"/>
              </w:rPr>
              <w:t>14</w:t>
            </w:r>
          </w:p>
        </w:tc>
        <w:tc>
          <w:tcPr>
            <w:tcW w:w="1127" w:type="dxa"/>
            <w:tcBorders>
              <w:top w:val="nil"/>
              <w:left w:val="nil"/>
              <w:bottom w:val="nil"/>
              <w:right w:val="nil"/>
            </w:tcBorders>
            <w:tcMar>
              <w:top w:w="35" w:type="dxa"/>
              <w:left w:w="55" w:type="dxa"/>
              <w:bottom w:w="35" w:type="dxa"/>
              <w:right w:w="55" w:type="dxa"/>
            </w:tcMar>
          </w:tcPr>
          <w:p w14:paraId="17566365" w14:textId="77777777" w:rsidR="00C423C0" w:rsidRDefault="00204B2F">
            <w:pPr>
              <w:jc w:val="center"/>
            </w:pPr>
            <w:r>
              <w:rPr>
                <w:color w:val="000000"/>
                <w:sz w:val="18"/>
                <w:szCs w:val="18"/>
              </w:rPr>
              <w:t>2018</w:t>
            </w:r>
          </w:p>
        </w:tc>
        <w:tc>
          <w:tcPr>
            <w:tcW w:w="1300" w:type="dxa"/>
            <w:tcBorders>
              <w:top w:val="nil"/>
              <w:left w:val="nil"/>
              <w:bottom w:val="nil"/>
              <w:right w:val="nil"/>
            </w:tcBorders>
            <w:tcMar>
              <w:top w:w="35" w:type="dxa"/>
              <w:left w:w="55" w:type="dxa"/>
              <w:bottom w:w="35" w:type="dxa"/>
              <w:right w:w="55" w:type="dxa"/>
            </w:tcMar>
          </w:tcPr>
          <w:p w14:paraId="682FDD46"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F48C07E" w14:textId="77777777" w:rsidR="00C423C0" w:rsidRDefault="00204B2F">
            <w:pPr>
              <w:jc w:val="center"/>
            </w:pPr>
            <w:r>
              <w:rPr>
                <w:color w:val="000000"/>
                <w:sz w:val="18"/>
                <w:szCs w:val="18"/>
              </w:rPr>
              <w:t>217</w:t>
            </w:r>
          </w:p>
        </w:tc>
      </w:tr>
      <w:tr w:rsidR="00C423C0" w14:paraId="195F07CB" w14:textId="77777777">
        <w:trPr>
          <w:cantSplit/>
        </w:trPr>
        <w:tc>
          <w:tcPr>
            <w:tcW w:w="1474" w:type="dxa"/>
            <w:tcBorders>
              <w:top w:val="nil"/>
              <w:left w:val="nil"/>
              <w:bottom w:val="nil"/>
              <w:right w:val="nil"/>
            </w:tcBorders>
            <w:tcMar>
              <w:top w:w="35" w:type="dxa"/>
              <w:left w:w="55" w:type="dxa"/>
              <w:bottom w:w="35" w:type="dxa"/>
              <w:right w:w="55" w:type="dxa"/>
            </w:tcMar>
          </w:tcPr>
          <w:p w14:paraId="1AEE310A"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EDBFC36" w14:textId="77777777" w:rsidR="00C423C0" w:rsidRDefault="00204B2F">
            <w:pPr>
              <w:jc w:val="center"/>
            </w:pPr>
            <w:r>
              <w:rPr>
                <w:color w:val="000000"/>
                <w:sz w:val="18"/>
                <w:szCs w:val="18"/>
              </w:rPr>
              <w:t>2018</w:t>
            </w:r>
          </w:p>
        </w:tc>
        <w:tc>
          <w:tcPr>
            <w:tcW w:w="1040" w:type="dxa"/>
            <w:tcBorders>
              <w:top w:val="nil"/>
              <w:left w:val="nil"/>
              <w:bottom w:val="nil"/>
              <w:right w:val="nil"/>
            </w:tcBorders>
            <w:tcMar>
              <w:top w:w="35" w:type="dxa"/>
              <w:left w:w="55" w:type="dxa"/>
              <w:bottom w:w="35" w:type="dxa"/>
              <w:right w:w="55" w:type="dxa"/>
            </w:tcMar>
          </w:tcPr>
          <w:p w14:paraId="18678A92" w14:textId="77777777" w:rsidR="00C423C0" w:rsidRDefault="00204B2F">
            <w:pPr>
              <w:jc w:val="center"/>
            </w:pPr>
            <w:r>
              <w:rPr>
                <w:color w:val="000000"/>
                <w:sz w:val="18"/>
                <w:szCs w:val="18"/>
              </w:rPr>
              <w:t>8</w:t>
            </w:r>
          </w:p>
        </w:tc>
        <w:tc>
          <w:tcPr>
            <w:tcW w:w="1127" w:type="dxa"/>
            <w:tcBorders>
              <w:top w:val="nil"/>
              <w:left w:val="nil"/>
              <w:bottom w:val="nil"/>
              <w:right w:val="nil"/>
            </w:tcBorders>
            <w:tcMar>
              <w:top w:w="35" w:type="dxa"/>
              <w:left w:w="55" w:type="dxa"/>
              <w:bottom w:w="35" w:type="dxa"/>
              <w:right w:w="55" w:type="dxa"/>
            </w:tcMar>
          </w:tcPr>
          <w:p w14:paraId="573BCC8B" w14:textId="77777777" w:rsidR="00C423C0" w:rsidRDefault="00204B2F">
            <w:pPr>
              <w:jc w:val="center"/>
            </w:pPr>
            <w:r>
              <w:rPr>
                <w:color w:val="000000"/>
                <w:sz w:val="18"/>
                <w:szCs w:val="18"/>
              </w:rPr>
              <w:t>2019</w:t>
            </w:r>
          </w:p>
        </w:tc>
        <w:tc>
          <w:tcPr>
            <w:tcW w:w="1300" w:type="dxa"/>
            <w:tcBorders>
              <w:top w:val="nil"/>
              <w:left w:val="nil"/>
              <w:bottom w:val="nil"/>
              <w:right w:val="nil"/>
            </w:tcBorders>
            <w:tcMar>
              <w:top w:w="35" w:type="dxa"/>
              <w:left w:w="55" w:type="dxa"/>
              <w:bottom w:w="35" w:type="dxa"/>
              <w:right w:w="55" w:type="dxa"/>
            </w:tcMar>
          </w:tcPr>
          <w:p w14:paraId="2C22D19B"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4ECFEA5E" w14:textId="77777777" w:rsidR="00C423C0" w:rsidRDefault="00204B2F">
            <w:pPr>
              <w:jc w:val="center"/>
            </w:pPr>
            <w:r>
              <w:rPr>
                <w:color w:val="000000"/>
                <w:sz w:val="18"/>
                <w:szCs w:val="18"/>
              </w:rPr>
              <w:t>128</w:t>
            </w:r>
          </w:p>
        </w:tc>
      </w:tr>
      <w:tr w:rsidR="00C423C0" w14:paraId="11B8AAC9" w14:textId="77777777">
        <w:trPr>
          <w:cantSplit/>
        </w:trPr>
        <w:tc>
          <w:tcPr>
            <w:tcW w:w="1474" w:type="dxa"/>
            <w:tcBorders>
              <w:top w:val="nil"/>
              <w:left w:val="nil"/>
              <w:bottom w:val="nil"/>
              <w:right w:val="nil"/>
            </w:tcBorders>
            <w:tcMar>
              <w:top w:w="35" w:type="dxa"/>
              <w:left w:w="55" w:type="dxa"/>
              <w:bottom w:w="35" w:type="dxa"/>
              <w:right w:w="55" w:type="dxa"/>
            </w:tcMar>
          </w:tcPr>
          <w:p w14:paraId="6DBAC2F2"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0D5B3B4" w14:textId="77777777" w:rsidR="00C423C0" w:rsidRDefault="00204B2F">
            <w:pPr>
              <w:jc w:val="center"/>
            </w:pPr>
            <w:r>
              <w:rPr>
                <w:color w:val="000000"/>
                <w:sz w:val="18"/>
                <w:szCs w:val="18"/>
              </w:rPr>
              <w:t>2019</w:t>
            </w:r>
          </w:p>
        </w:tc>
        <w:tc>
          <w:tcPr>
            <w:tcW w:w="1040" w:type="dxa"/>
            <w:tcBorders>
              <w:top w:val="nil"/>
              <w:left w:val="nil"/>
              <w:bottom w:val="nil"/>
              <w:right w:val="nil"/>
            </w:tcBorders>
            <w:tcMar>
              <w:top w:w="35" w:type="dxa"/>
              <w:left w:w="55" w:type="dxa"/>
              <w:bottom w:w="35" w:type="dxa"/>
              <w:right w:w="55" w:type="dxa"/>
            </w:tcMar>
          </w:tcPr>
          <w:p w14:paraId="115BC88D" w14:textId="77777777" w:rsidR="00C423C0" w:rsidRDefault="00204B2F">
            <w:pPr>
              <w:jc w:val="center"/>
            </w:pPr>
            <w:r>
              <w:rPr>
                <w:color w:val="000000"/>
                <w:sz w:val="18"/>
                <w:szCs w:val="18"/>
              </w:rPr>
              <w:t>23</w:t>
            </w:r>
          </w:p>
        </w:tc>
        <w:tc>
          <w:tcPr>
            <w:tcW w:w="1127" w:type="dxa"/>
            <w:tcBorders>
              <w:top w:val="nil"/>
              <w:left w:val="nil"/>
              <w:bottom w:val="nil"/>
              <w:right w:val="nil"/>
            </w:tcBorders>
            <w:tcMar>
              <w:top w:w="35" w:type="dxa"/>
              <w:left w:w="55" w:type="dxa"/>
              <w:bottom w:w="35" w:type="dxa"/>
              <w:right w:w="55" w:type="dxa"/>
            </w:tcMar>
          </w:tcPr>
          <w:p w14:paraId="092979A1" w14:textId="77777777" w:rsidR="00C423C0" w:rsidRDefault="00204B2F">
            <w:pPr>
              <w:jc w:val="center"/>
            </w:pPr>
            <w:r>
              <w:rPr>
                <w:color w:val="000000"/>
                <w:sz w:val="18"/>
                <w:szCs w:val="18"/>
              </w:rPr>
              <w:t>2020</w:t>
            </w:r>
          </w:p>
        </w:tc>
        <w:tc>
          <w:tcPr>
            <w:tcW w:w="1300" w:type="dxa"/>
            <w:tcBorders>
              <w:top w:val="nil"/>
              <w:left w:val="nil"/>
              <w:bottom w:val="nil"/>
              <w:right w:val="nil"/>
            </w:tcBorders>
            <w:tcMar>
              <w:top w:w="35" w:type="dxa"/>
              <w:left w:w="55" w:type="dxa"/>
              <w:bottom w:w="35" w:type="dxa"/>
              <w:right w:w="55" w:type="dxa"/>
            </w:tcMar>
          </w:tcPr>
          <w:p w14:paraId="172BD601"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7BDA6E7" w14:textId="77777777" w:rsidR="00C423C0" w:rsidRDefault="00204B2F">
            <w:pPr>
              <w:jc w:val="center"/>
            </w:pPr>
            <w:r>
              <w:rPr>
                <w:color w:val="000000"/>
                <w:sz w:val="18"/>
                <w:szCs w:val="18"/>
              </w:rPr>
              <w:t>367</w:t>
            </w:r>
          </w:p>
        </w:tc>
      </w:tr>
      <w:tr w:rsidR="00C423C0" w14:paraId="3047A977" w14:textId="77777777">
        <w:trPr>
          <w:cantSplit/>
        </w:trPr>
        <w:tc>
          <w:tcPr>
            <w:tcW w:w="1474" w:type="dxa"/>
            <w:tcBorders>
              <w:top w:val="nil"/>
              <w:left w:val="nil"/>
              <w:bottom w:val="nil"/>
              <w:right w:val="nil"/>
            </w:tcBorders>
            <w:tcMar>
              <w:top w:w="35" w:type="dxa"/>
              <w:left w:w="55" w:type="dxa"/>
              <w:bottom w:w="35" w:type="dxa"/>
              <w:right w:w="55" w:type="dxa"/>
            </w:tcMar>
          </w:tcPr>
          <w:p w14:paraId="747CA3B4"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CA1238E" w14:textId="77777777" w:rsidR="00C423C0" w:rsidRDefault="00204B2F">
            <w:pPr>
              <w:jc w:val="center"/>
            </w:pPr>
            <w:r>
              <w:rPr>
                <w:color w:val="000000"/>
                <w:sz w:val="18"/>
                <w:szCs w:val="18"/>
              </w:rPr>
              <w:t>2020</w:t>
            </w:r>
          </w:p>
        </w:tc>
        <w:tc>
          <w:tcPr>
            <w:tcW w:w="1040" w:type="dxa"/>
            <w:tcBorders>
              <w:top w:val="nil"/>
              <w:left w:val="nil"/>
              <w:bottom w:val="nil"/>
              <w:right w:val="nil"/>
            </w:tcBorders>
            <w:tcMar>
              <w:top w:w="35" w:type="dxa"/>
              <w:left w:w="55" w:type="dxa"/>
              <w:bottom w:w="35" w:type="dxa"/>
              <w:right w:w="55" w:type="dxa"/>
            </w:tcMar>
          </w:tcPr>
          <w:p w14:paraId="7CDDDF77" w14:textId="77777777" w:rsidR="00C423C0" w:rsidRDefault="00204B2F">
            <w:pPr>
              <w:jc w:val="center"/>
            </w:pPr>
            <w:r>
              <w:rPr>
                <w:color w:val="000000"/>
                <w:sz w:val="18"/>
                <w:szCs w:val="18"/>
              </w:rPr>
              <w:t>48</w:t>
            </w:r>
          </w:p>
        </w:tc>
        <w:tc>
          <w:tcPr>
            <w:tcW w:w="1127" w:type="dxa"/>
            <w:tcBorders>
              <w:top w:val="nil"/>
              <w:left w:val="nil"/>
              <w:bottom w:val="nil"/>
              <w:right w:val="nil"/>
            </w:tcBorders>
            <w:tcMar>
              <w:top w:w="35" w:type="dxa"/>
              <w:left w:w="55" w:type="dxa"/>
              <w:bottom w:w="35" w:type="dxa"/>
              <w:right w:w="55" w:type="dxa"/>
            </w:tcMar>
          </w:tcPr>
          <w:p w14:paraId="66D2D330" w14:textId="77777777" w:rsidR="00C423C0" w:rsidRDefault="00204B2F">
            <w:pPr>
              <w:jc w:val="center"/>
            </w:pPr>
            <w:r>
              <w:rPr>
                <w:color w:val="000000"/>
                <w:sz w:val="18"/>
                <w:szCs w:val="18"/>
              </w:rPr>
              <w:t>2021</w:t>
            </w:r>
          </w:p>
        </w:tc>
        <w:tc>
          <w:tcPr>
            <w:tcW w:w="1300" w:type="dxa"/>
            <w:tcBorders>
              <w:top w:val="nil"/>
              <w:left w:val="nil"/>
              <w:bottom w:val="nil"/>
              <w:right w:val="nil"/>
            </w:tcBorders>
            <w:tcMar>
              <w:top w:w="35" w:type="dxa"/>
              <w:left w:w="55" w:type="dxa"/>
              <w:bottom w:w="35" w:type="dxa"/>
              <w:right w:w="55" w:type="dxa"/>
            </w:tcMar>
          </w:tcPr>
          <w:p w14:paraId="40FCB520"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9BD5A8D" w14:textId="77777777" w:rsidR="00C423C0" w:rsidRDefault="00204B2F">
            <w:pPr>
              <w:jc w:val="center"/>
            </w:pPr>
            <w:r>
              <w:rPr>
                <w:color w:val="000000"/>
                <w:sz w:val="18"/>
                <w:szCs w:val="18"/>
              </w:rPr>
              <w:t>764</w:t>
            </w:r>
          </w:p>
        </w:tc>
      </w:tr>
      <w:tr w:rsidR="00C423C0" w14:paraId="7348E368" w14:textId="77777777">
        <w:trPr>
          <w:cantSplit/>
        </w:trPr>
        <w:tc>
          <w:tcPr>
            <w:tcW w:w="1474" w:type="dxa"/>
            <w:tcBorders>
              <w:top w:val="nil"/>
              <w:left w:val="nil"/>
              <w:bottom w:val="nil"/>
              <w:right w:val="nil"/>
            </w:tcBorders>
            <w:tcMar>
              <w:top w:w="35" w:type="dxa"/>
              <w:left w:w="55" w:type="dxa"/>
              <w:bottom w:w="35" w:type="dxa"/>
              <w:right w:w="55" w:type="dxa"/>
            </w:tcMar>
          </w:tcPr>
          <w:p w14:paraId="483D16B1"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A9C63AF" w14:textId="77777777" w:rsidR="00C423C0" w:rsidRDefault="00204B2F">
            <w:pPr>
              <w:jc w:val="center"/>
            </w:pPr>
            <w:r>
              <w:rPr>
                <w:color w:val="000000"/>
                <w:sz w:val="18"/>
                <w:szCs w:val="18"/>
              </w:rPr>
              <w:t>2021</w:t>
            </w:r>
          </w:p>
        </w:tc>
        <w:tc>
          <w:tcPr>
            <w:tcW w:w="1040" w:type="dxa"/>
            <w:tcBorders>
              <w:top w:val="nil"/>
              <w:left w:val="nil"/>
              <w:bottom w:val="nil"/>
              <w:right w:val="nil"/>
            </w:tcBorders>
            <w:tcMar>
              <w:top w:w="35" w:type="dxa"/>
              <w:left w:w="55" w:type="dxa"/>
              <w:bottom w:w="35" w:type="dxa"/>
              <w:right w:w="55" w:type="dxa"/>
            </w:tcMar>
          </w:tcPr>
          <w:p w14:paraId="0CA9132F" w14:textId="77777777" w:rsidR="00C423C0" w:rsidRDefault="00204B2F">
            <w:pPr>
              <w:jc w:val="center"/>
            </w:pPr>
            <w:r>
              <w:rPr>
                <w:color w:val="000000"/>
                <w:sz w:val="18"/>
                <w:szCs w:val="18"/>
              </w:rPr>
              <w:t>35</w:t>
            </w:r>
          </w:p>
        </w:tc>
        <w:tc>
          <w:tcPr>
            <w:tcW w:w="1127" w:type="dxa"/>
            <w:tcBorders>
              <w:top w:val="nil"/>
              <w:left w:val="nil"/>
              <w:bottom w:val="nil"/>
              <w:right w:val="nil"/>
            </w:tcBorders>
            <w:tcMar>
              <w:top w:w="35" w:type="dxa"/>
              <w:left w:w="55" w:type="dxa"/>
              <w:bottom w:w="35" w:type="dxa"/>
              <w:right w:w="55" w:type="dxa"/>
            </w:tcMar>
          </w:tcPr>
          <w:p w14:paraId="4D51A70C" w14:textId="77777777" w:rsidR="00C423C0" w:rsidRDefault="00204B2F">
            <w:pPr>
              <w:jc w:val="center"/>
            </w:pPr>
            <w:r>
              <w:rPr>
                <w:color w:val="000000"/>
                <w:sz w:val="18"/>
                <w:szCs w:val="18"/>
              </w:rPr>
              <w:t>2022</w:t>
            </w:r>
          </w:p>
        </w:tc>
        <w:tc>
          <w:tcPr>
            <w:tcW w:w="1300" w:type="dxa"/>
            <w:tcBorders>
              <w:top w:val="nil"/>
              <w:left w:val="nil"/>
              <w:bottom w:val="nil"/>
              <w:right w:val="nil"/>
            </w:tcBorders>
            <w:tcMar>
              <w:top w:w="35" w:type="dxa"/>
              <w:left w:w="55" w:type="dxa"/>
              <w:bottom w:w="35" w:type="dxa"/>
              <w:right w:w="55" w:type="dxa"/>
            </w:tcMar>
          </w:tcPr>
          <w:p w14:paraId="5082614F"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4DBE765" w14:textId="77777777" w:rsidR="00C423C0" w:rsidRDefault="00204B2F">
            <w:pPr>
              <w:jc w:val="center"/>
            </w:pPr>
            <w:r>
              <w:rPr>
                <w:color w:val="000000"/>
                <w:sz w:val="18"/>
                <w:szCs w:val="18"/>
              </w:rPr>
              <w:t>551</w:t>
            </w:r>
          </w:p>
        </w:tc>
      </w:tr>
      <w:tr w:rsidR="00C423C0" w14:paraId="02663FC7" w14:textId="77777777">
        <w:trPr>
          <w:cantSplit/>
        </w:trPr>
        <w:tc>
          <w:tcPr>
            <w:tcW w:w="1474" w:type="dxa"/>
            <w:tcBorders>
              <w:top w:val="nil"/>
              <w:left w:val="nil"/>
              <w:bottom w:val="nil"/>
              <w:right w:val="nil"/>
            </w:tcBorders>
            <w:tcMar>
              <w:top w:w="35" w:type="dxa"/>
              <w:left w:w="55" w:type="dxa"/>
              <w:bottom w:w="35" w:type="dxa"/>
              <w:right w:w="55" w:type="dxa"/>
            </w:tcMar>
          </w:tcPr>
          <w:p w14:paraId="4E490531"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258FEBE" w14:textId="77777777" w:rsidR="00C423C0" w:rsidRDefault="00204B2F">
            <w:pPr>
              <w:jc w:val="center"/>
            </w:pPr>
            <w:r>
              <w:rPr>
                <w:color w:val="000000"/>
                <w:sz w:val="18"/>
                <w:szCs w:val="18"/>
              </w:rPr>
              <w:t>2022</w:t>
            </w:r>
          </w:p>
        </w:tc>
        <w:tc>
          <w:tcPr>
            <w:tcW w:w="1040" w:type="dxa"/>
            <w:tcBorders>
              <w:top w:val="nil"/>
              <w:left w:val="nil"/>
              <w:bottom w:val="nil"/>
              <w:right w:val="nil"/>
            </w:tcBorders>
            <w:tcMar>
              <w:top w:w="35" w:type="dxa"/>
              <w:left w:w="55" w:type="dxa"/>
              <w:bottom w:w="35" w:type="dxa"/>
              <w:right w:w="55" w:type="dxa"/>
            </w:tcMar>
          </w:tcPr>
          <w:p w14:paraId="0B31A5FA" w14:textId="77777777" w:rsidR="00C423C0" w:rsidRDefault="00204B2F">
            <w:pPr>
              <w:jc w:val="center"/>
            </w:pPr>
            <w:r>
              <w:rPr>
                <w:color w:val="000000"/>
                <w:sz w:val="18"/>
                <w:szCs w:val="18"/>
              </w:rPr>
              <w:t>31</w:t>
            </w:r>
          </w:p>
        </w:tc>
        <w:tc>
          <w:tcPr>
            <w:tcW w:w="1127" w:type="dxa"/>
            <w:tcBorders>
              <w:top w:val="nil"/>
              <w:left w:val="nil"/>
              <w:bottom w:val="nil"/>
              <w:right w:val="nil"/>
            </w:tcBorders>
            <w:tcMar>
              <w:top w:w="35" w:type="dxa"/>
              <w:left w:w="55" w:type="dxa"/>
              <w:bottom w:w="35" w:type="dxa"/>
              <w:right w:w="55" w:type="dxa"/>
            </w:tcMar>
          </w:tcPr>
          <w:p w14:paraId="0AB93154" w14:textId="77777777" w:rsidR="00C423C0" w:rsidRDefault="00204B2F">
            <w:pPr>
              <w:jc w:val="center"/>
            </w:pPr>
            <w:r>
              <w:rPr>
                <w:color w:val="000000"/>
                <w:sz w:val="18"/>
                <w:szCs w:val="18"/>
              </w:rPr>
              <w:t>2023</w:t>
            </w:r>
          </w:p>
        </w:tc>
        <w:tc>
          <w:tcPr>
            <w:tcW w:w="1300" w:type="dxa"/>
            <w:tcBorders>
              <w:top w:val="nil"/>
              <w:left w:val="nil"/>
              <w:bottom w:val="nil"/>
              <w:right w:val="nil"/>
            </w:tcBorders>
            <w:tcMar>
              <w:top w:w="35" w:type="dxa"/>
              <w:left w:w="55" w:type="dxa"/>
              <w:bottom w:w="35" w:type="dxa"/>
              <w:right w:w="55" w:type="dxa"/>
            </w:tcMar>
          </w:tcPr>
          <w:p w14:paraId="7DA61E42"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68E3B366" w14:textId="77777777" w:rsidR="00C423C0" w:rsidRDefault="00204B2F">
            <w:pPr>
              <w:jc w:val="center"/>
            </w:pPr>
            <w:r>
              <w:rPr>
                <w:color w:val="000000"/>
                <w:sz w:val="18"/>
                <w:szCs w:val="18"/>
              </w:rPr>
              <w:t>478</w:t>
            </w:r>
          </w:p>
        </w:tc>
      </w:tr>
      <w:tr w:rsidR="00C423C0" w14:paraId="4382CC05" w14:textId="77777777">
        <w:trPr>
          <w:cantSplit/>
        </w:trPr>
        <w:tc>
          <w:tcPr>
            <w:tcW w:w="1474" w:type="dxa"/>
            <w:tcBorders>
              <w:top w:val="nil"/>
              <w:left w:val="nil"/>
              <w:bottom w:val="single" w:sz="8" w:space="0" w:color="000000"/>
              <w:right w:val="nil"/>
            </w:tcBorders>
            <w:tcMar>
              <w:top w:w="35" w:type="dxa"/>
              <w:left w:w="55" w:type="dxa"/>
              <w:bottom w:w="35" w:type="dxa"/>
              <w:right w:w="55" w:type="dxa"/>
            </w:tcMar>
          </w:tcPr>
          <w:p w14:paraId="27A9621A" w14:textId="77777777" w:rsidR="00C423C0" w:rsidRDefault="00204B2F">
            <w:pPr>
              <w:jc w:val="center"/>
            </w:pPr>
            <w:r>
              <w:rPr>
                <w:color w:val="000000"/>
                <w:sz w:val="18"/>
                <w:szCs w:val="18"/>
              </w:rPr>
              <w:t>县区暴露</w:t>
            </w:r>
          </w:p>
        </w:tc>
        <w:tc>
          <w:tcPr>
            <w:tcW w:w="1300" w:type="dxa"/>
            <w:tcBorders>
              <w:top w:val="nil"/>
              <w:left w:val="nil"/>
              <w:bottom w:val="single" w:sz="8" w:space="0" w:color="000000"/>
              <w:right w:val="nil"/>
            </w:tcBorders>
            <w:tcMar>
              <w:top w:w="35" w:type="dxa"/>
              <w:left w:w="55" w:type="dxa"/>
              <w:bottom w:w="35" w:type="dxa"/>
              <w:right w:w="55" w:type="dxa"/>
            </w:tcMar>
          </w:tcPr>
          <w:p w14:paraId="28254AC1" w14:textId="77777777" w:rsidR="00C423C0" w:rsidRDefault="00204B2F">
            <w:pPr>
              <w:jc w:val="center"/>
            </w:pPr>
            <w:r>
              <w:rPr>
                <w:color w:val="000000"/>
                <w:sz w:val="18"/>
                <w:szCs w:val="18"/>
              </w:rPr>
              <w:t>2023</w:t>
            </w:r>
          </w:p>
        </w:tc>
        <w:tc>
          <w:tcPr>
            <w:tcW w:w="1040" w:type="dxa"/>
            <w:tcBorders>
              <w:top w:val="nil"/>
              <w:left w:val="nil"/>
              <w:bottom w:val="single" w:sz="8" w:space="0" w:color="000000"/>
              <w:right w:val="nil"/>
            </w:tcBorders>
            <w:tcMar>
              <w:top w:w="35" w:type="dxa"/>
              <w:left w:w="55" w:type="dxa"/>
              <w:bottom w:w="35" w:type="dxa"/>
              <w:right w:w="55" w:type="dxa"/>
            </w:tcMar>
          </w:tcPr>
          <w:p w14:paraId="39B18749" w14:textId="77777777" w:rsidR="00C423C0" w:rsidRDefault="00204B2F">
            <w:pPr>
              <w:jc w:val="center"/>
            </w:pPr>
            <w:r>
              <w:rPr>
                <w:color w:val="000000"/>
                <w:sz w:val="18"/>
                <w:szCs w:val="18"/>
              </w:rPr>
              <w:t>25</w:t>
            </w:r>
          </w:p>
        </w:tc>
        <w:tc>
          <w:tcPr>
            <w:tcW w:w="1127" w:type="dxa"/>
            <w:tcBorders>
              <w:top w:val="nil"/>
              <w:left w:val="nil"/>
              <w:bottom w:val="single" w:sz="8" w:space="0" w:color="000000"/>
              <w:right w:val="nil"/>
            </w:tcBorders>
            <w:tcMar>
              <w:top w:w="35" w:type="dxa"/>
              <w:left w:w="55" w:type="dxa"/>
              <w:bottom w:w="35" w:type="dxa"/>
              <w:right w:w="55" w:type="dxa"/>
            </w:tcMar>
          </w:tcPr>
          <w:p w14:paraId="6A9FC5B2" w14:textId="77777777" w:rsidR="00C423C0" w:rsidRDefault="00204B2F">
            <w:pPr>
              <w:jc w:val="center"/>
            </w:pPr>
            <w:r>
              <w:rPr>
                <w:color w:val="000000"/>
                <w:sz w:val="18"/>
                <w:szCs w:val="18"/>
              </w:rPr>
              <w:t>2024</w:t>
            </w:r>
          </w:p>
        </w:tc>
        <w:tc>
          <w:tcPr>
            <w:tcW w:w="1300" w:type="dxa"/>
            <w:tcBorders>
              <w:top w:val="nil"/>
              <w:left w:val="nil"/>
              <w:bottom w:val="single" w:sz="8" w:space="0" w:color="000000"/>
              <w:right w:val="nil"/>
            </w:tcBorders>
            <w:tcMar>
              <w:top w:w="35" w:type="dxa"/>
              <w:left w:w="55" w:type="dxa"/>
              <w:bottom w:w="35" w:type="dxa"/>
              <w:right w:w="55" w:type="dxa"/>
            </w:tcMar>
          </w:tcPr>
          <w:p w14:paraId="0E703720" w14:textId="77777777" w:rsidR="00C423C0" w:rsidRDefault="00204B2F">
            <w:pPr>
              <w:jc w:val="center"/>
            </w:pPr>
            <w:r>
              <w:rPr>
                <w:color w:val="000000"/>
                <w:sz w:val="18"/>
                <w:szCs w:val="18"/>
              </w:rPr>
              <w:t>否</w:t>
            </w:r>
          </w:p>
        </w:tc>
        <w:tc>
          <w:tcPr>
            <w:tcW w:w="1959" w:type="dxa"/>
            <w:tcBorders>
              <w:top w:val="nil"/>
              <w:left w:val="nil"/>
              <w:bottom w:val="single" w:sz="8" w:space="0" w:color="000000"/>
              <w:right w:val="nil"/>
            </w:tcBorders>
            <w:tcMar>
              <w:top w:w="35" w:type="dxa"/>
              <w:left w:w="55" w:type="dxa"/>
              <w:bottom w:w="35" w:type="dxa"/>
              <w:right w:w="55" w:type="dxa"/>
            </w:tcMar>
          </w:tcPr>
          <w:p w14:paraId="01FF8AF7" w14:textId="77777777" w:rsidR="00C423C0" w:rsidRDefault="00204B2F">
            <w:pPr>
              <w:jc w:val="center"/>
            </w:pPr>
            <w:r>
              <w:rPr>
                <w:color w:val="000000"/>
                <w:sz w:val="18"/>
                <w:szCs w:val="18"/>
              </w:rPr>
              <w:t>390</w:t>
            </w:r>
          </w:p>
        </w:tc>
      </w:tr>
    </w:tbl>
    <w:p w14:paraId="0BD9AEB1" w14:textId="77777777" w:rsidR="00C423C0" w:rsidRDefault="00204B2F">
      <w:pPr>
        <w:ind w:firstLineChars="200" w:firstLine="300"/>
      </w:pPr>
      <w:r>
        <w:rPr>
          <w:color w:val="000000"/>
          <w:sz w:val="15"/>
          <w:szCs w:val="15"/>
        </w:rPr>
        <w:t>注：</w:t>
      </w:r>
      <w:r>
        <w:rPr>
          <w:color w:val="000000"/>
          <w:sz w:val="15"/>
          <w:szCs w:val="15"/>
        </w:rPr>
        <w:t>direct</w:t>
      </w:r>
      <w:r>
        <w:rPr>
          <w:color w:val="000000"/>
          <w:sz w:val="15"/>
          <w:szCs w:val="15"/>
        </w:rPr>
        <w:t>与</w:t>
      </w:r>
      <w:r>
        <w:rPr>
          <w:color w:val="000000"/>
          <w:sz w:val="15"/>
          <w:szCs w:val="15"/>
        </w:rPr>
        <w:t>county_exposure</w:t>
      </w:r>
      <w:r>
        <w:rPr>
          <w:color w:val="000000"/>
          <w:sz w:val="15"/>
          <w:szCs w:val="15"/>
        </w:rPr>
        <w:t>的城市可以重叠；</w:t>
      </w:r>
      <w:r>
        <w:rPr>
          <w:color w:val="000000"/>
          <w:sz w:val="15"/>
          <w:szCs w:val="15"/>
        </w:rPr>
        <w:t>2023</w:t>
      </w:r>
      <w:r>
        <w:rPr>
          <w:color w:val="000000"/>
          <w:sz w:val="15"/>
          <w:szCs w:val="15"/>
        </w:rPr>
        <w:t>队列生效年为</w:t>
      </w:r>
      <w:r>
        <w:rPr>
          <w:color w:val="000000"/>
          <w:sz w:val="15"/>
          <w:szCs w:val="15"/>
        </w:rPr>
        <w:t>2024</w:t>
      </w:r>
      <w:r>
        <w:rPr>
          <w:color w:val="000000"/>
          <w:sz w:val="15"/>
          <w:szCs w:val="15"/>
        </w:rPr>
        <w:t>。</w:t>
      </w:r>
    </w:p>
    <w:p w14:paraId="390F82BC" w14:textId="77777777" w:rsidR="00C423C0" w:rsidRDefault="00204B2F">
      <w:pPr>
        <w:ind w:firstLineChars="200" w:firstLine="300"/>
        <w:rPr>
          <w:lang w:eastAsia="zh-CN"/>
        </w:rPr>
      </w:pPr>
      <w:r>
        <w:rPr>
          <w:color w:val="000000"/>
          <w:sz w:val="15"/>
          <w:szCs w:val="15"/>
          <w:lang w:eastAsia="zh-CN"/>
        </w:rPr>
        <w:t>资料来源：作者根据生态环境部公告名单与审计面板计算整理。</w:t>
      </w:r>
    </w:p>
    <w:p w14:paraId="2317363F"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D </w:t>
      </w:r>
      <w:r>
        <w:rPr>
          <w:rFonts w:ascii="Times New Roman" w:eastAsia="黑体" w:hAnsi="Times New Roman" w:cs="Times New Roman"/>
          <w:color w:val="000000"/>
          <w:szCs w:val="21"/>
          <w:lang w:eastAsia="zh-CN"/>
        </w:rPr>
        <w:t>其他审计字段的描述统计</w:t>
      </w:r>
    </w:p>
    <w:p w14:paraId="4C88E175"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A4 </w:t>
      </w:r>
      <w:r>
        <w:rPr>
          <w:b/>
          <w:bCs/>
          <w:color w:val="000000"/>
          <w:szCs w:val="21"/>
          <w:lang w:eastAsia="zh-CN"/>
        </w:rPr>
        <w:t>非核心审计字段的描述统计</w:t>
      </w:r>
    </w:p>
    <w:tbl>
      <w:tblPr>
        <w:tblW w:w="8200" w:type="dxa"/>
        <w:tblLayout w:type="fixed"/>
        <w:tblLook w:val="04A0" w:firstRow="1" w:lastRow="0" w:firstColumn="1" w:lastColumn="0" w:noHBand="0" w:noVBand="1"/>
      </w:tblPr>
      <w:tblGrid>
        <w:gridCol w:w="2365"/>
        <w:gridCol w:w="1139"/>
        <w:gridCol w:w="1489"/>
        <w:gridCol w:w="1314"/>
        <w:gridCol w:w="1893"/>
      </w:tblGrid>
      <w:tr w:rsidR="00C423C0" w14:paraId="4E547D51" w14:textId="77777777">
        <w:trPr>
          <w:cantSplit/>
          <w:tblHeader/>
        </w:trPr>
        <w:tc>
          <w:tcPr>
            <w:tcW w:w="2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A3E25CA" w14:textId="77777777" w:rsidR="00C423C0" w:rsidRDefault="00204B2F">
            <w:pPr>
              <w:jc w:val="center"/>
            </w:pPr>
            <w:r>
              <w:rPr>
                <w:b/>
                <w:bCs/>
                <w:color w:val="000000"/>
                <w:sz w:val="18"/>
                <w:szCs w:val="18"/>
              </w:rPr>
              <w:t>字段</w:t>
            </w:r>
          </w:p>
        </w:tc>
        <w:tc>
          <w:tcPr>
            <w:tcW w:w="113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D3C7984" w14:textId="77777777" w:rsidR="00C423C0" w:rsidRDefault="00204B2F">
            <w:pPr>
              <w:jc w:val="center"/>
            </w:pPr>
            <w:r>
              <w:rPr>
                <w:b/>
                <w:bCs/>
                <w:color w:val="000000"/>
                <w:sz w:val="18"/>
                <w:szCs w:val="18"/>
              </w:rPr>
              <w:t>非缺失</w:t>
            </w:r>
            <w:r>
              <w:rPr>
                <w:b/>
                <w:bCs/>
                <w:color w:val="000000"/>
                <w:sz w:val="18"/>
                <w:szCs w:val="18"/>
              </w:rPr>
              <w:t>N</w:t>
            </w:r>
          </w:p>
        </w:tc>
        <w:tc>
          <w:tcPr>
            <w:tcW w:w="148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40EB391" w14:textId="77777777" w:rsidR="00C423C0" w:rsidRDefault="00204B2F">
            <w:pPr>
              <w:jc w:val="center"/>
            </w:pPr>
            <w:r>
              <w:rPr>
                <w:b/>
                <w:bCs/>
                <w:color w:val="000000"/>
                <w:sz w:val="18"/>
                <w:szCs w:val="18"/>
              </w:rPr>
              <w:t>ln(1+x)</w:t>
            </w:r>
            <w:r>
              <w:rPr>
                <w:b/>
                <w:bCs/>
                <w:color w:val="000000"/>
                <w:sz w:val="18"/>
                <w:szCs w:val="18"/>
              </w:rPr>
              <w:t>均值</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30B89D6" w14:textId="77777777" w:rsidR="00C423C0" w:rsidRDefault="00204B2F">
            <w:pPr>
              <w:jc w:val="center"/>
            </w:pPr>
            <w:r>
              <w:rPr>
                <w:b/>
                <w:bCs/>
                <w:color w:val="000000"/>
                <w:sz w:val="18"/>
                <w:szCs w:val="18"/>
              </w:rPr>
              <w:t>SD</w:t>
            </w:r>
          </w:p>
        </w:tc>
        <w:tc>
          <w:tcPr>
            <w:tcW w:w="18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CB38725" w14:textId="77777777" w:rsidR="00C423C0" w:rsidRDefault="00204B2F">
            <w:pPr>
              <w:jc w:val="center"/>
            </w:pPr>
            <w:r>
              <w:rPr>
                <w:b/>
                <w:bCs/>
                <w:color w:val="000000"/>
                <w:sz w:val="18"/>
                <w:szCs w:val="18"/>
              </w:rPr>
              <w:t>缺失率</w:t>
            </w:r>
          </w:p>
        </w:tc>
      </w:tr>
      <w:tr w:rsidR="00C423C0" w14:paraId="4AD1FA19" w14:textId="77777777">
        <w:trPr>
          <w:cantSplit/>
        </w:trPr>
        <w:tc>
          <w:tcPr>
            <w:tcW w:w="2365" w:type="dxa"/>
            <w:tcBorders>
              <w:top w:val="nil"/>
              <w:left w:val="nil"/>
              <w:bottom w:val="nil"/>
              <w:right w:val="nil"/>
            </w:tcBorders>
            <w:tcMar>
              <w:top w:w="35" w:type="dxa"/>
              <w:left w:w="55" w:type="dxa"/>
              <w:bottom w:w="35" w:type="dxa"/>
              <w:right w:w="55" w:type="dxa"/>
            </w:tcMar>
          </w:tcPr>
          <w:p w14:paraId="1A587554" w14:textId="77777777" w:rsidR="00C423C0" w:rsidRDefault="00204B2F">
            <w:pPr>
              <w:jc w:val="center"/>
            </w:pPr>
            <w:r>
              <w:rPr>
                <w:color w:val="000000"/>
                <w:sz w:val="18"/>
                <w:szCs w:val="18"/>
              </w:rPr>
              <w:t>应调账处理金额</w:t>
            </w:r>
          </w:p>
        </w:tc>
        <w:tc>
          <w:tcPr>
            <w:tcW w:w="1139" w:type="dxa"/>
            <w:tcBorders>
              <w:top w:val="nil"/>
              <w:left w:val="nil"/>
              <w:bottom w:val="nil"/>
              <w:right w:val="nil"/>
            </w:tcBorders>
            <w:tcMar>
              <w:top w:w="35" w:type="dxa"/>
              <w:left w:w="55" w:type="dxa"/>
              <w:bottom w:w="35" w:type="dxa"/>
              <w:right w:w="55" w:type="dxa"/>
            </w:tcMar>
          </w:tcPr>
          <w:p w14:paraId="4E99D661" w14:textId="77777777" w:rsidR="00C423C0" w:rsidRDefault="00204B2F">
            <w:pPr>
              <w:jc w:val="center"/>
            </w:pPr>
            <w:r>
              <w:rPr>
                <w:color w:val="000000"/>
                <w:sz w:val="18"/>
                <w:szCs w:val="18"/>
              </w:rPr>
              <w:t>5,095</w:t>
            </w:r>
          </w:p>
        </w:tc>
        <w:tc>
          <w:tcPr>
            <w:tcW w:w="1489" w:type="dxa"/>
            <w:tcBorders>
              <w:top w:val="nil"/>
              <w:left w:val="nil"/>
              <w:bottom w:val="nil"/>
              <w:right w:val="nil"/>
            </w:tcBorders>
            <w:tcMar>
              <w:top w:w="35" w:type="dxa"/>
              <w:left w:w="55" w:type="dxa"/>
              <w:bottom w:w="35" w:type="dxa"/>
              <w:right w:w="55" w:type="dxa"/>
            </w:tcMar>
          </w:tcPr>
          <w:p w14:paraId="7EC23049" w14:textId="77777777" w:rsidR="00C423C0" w:rsidRDefault="00204B2F">
            <w:pPr>
              <w:jc w:val="center"/>
            </w:pPr>
            <w:r>
              <w:rPr>
                <w:color w:val="000000"/>
                <w:sz w:val="18"/>
                <w:szCs w:val="18"/>
              </w:rPr>
              <w:t>9.603</w:t>
            </w:r>
          </w:p>
        </w:tc>
        <w:tc>
          <w:tcPr>
            <w:tcW w:w="1314" w:type="dxa"/>
            <w:tcBorders>
              <w:top w:val="nil"/>
              <w:left w:val="nil"/>
              <w:bottom w:val="nil"/>
              <w:right w:val="nil"/>
            </w:tcBorders>
            <w:tcMar>
              <w:top w:w="35" w:type="dxa"/>
              <w:left w:w="55" w:type="dxa"/>
              <w:bottom w:w="35" w:type="dxa"/>
              <w:right w:w="55" w:type="dxa"/>
            </w:tcMar>
          </w:tcPr>
          <w:p w14:paraId="7AC353AE" w14:textId="77777777" w:rsidR="00C423C0" w:rsidRDefault="00204B2F">
            <w:pPr>
              <w:jc w:val="center"/>
            </w:pPr>
            <w:r>
              <w:rPr>
                <w:color w:val="000000"/>
                <w:sz w:val="18"/>
                <w:szCs w:val="18"/>
              </w:rPr>
              <w:t>2.608</w:t>
            </w:r>
          </w:p>
        </w:tc>
        <w:tc>
          <w:tcPr>
            <w:tcW w:w="1893" w:type="dxa"/>
            <w:tcBorders>
              <w:top w:val="nil"/>
              <w:left w:val="nil"/>
              <w:bottom w:val="nil"/>
              <w:right w:val="nil"/>
            </w:tcBorders>
            <w:tcMar>
              <w:top w:w="35" w:type="dxa"/>
              <w:left w:w="55" w:type="dxa"/>
              <w:bottom w:w="35" w:type="dxa"/>
              <w:right w:w="55" w:type="dxa"/>
            </w:tcMar>
          </w:tcPr>
          <w:p w14:paraId="326E4175" w14:textId="77777777" w:rsidR="00C423C0" w:rsidRDefault="00204B2F">
            <w:pPr>
              <w:jc w:val="center"/>
            </w:pPr>
            <w:r>
              <w:rPr>
                <w:color w:val="000000"/>
                <w:sz w:val="18"/>
                <w:szCs w:val="18"/>
              </w:rPr>
              <w:t>4.57%</w:t>
            </w:r>
          </w:p>
        </w:tc>
      </w:tr>
      <w:tr w:rsidR="00C423C0" w14:paraId="3E243D3B" w14:textId="77777777">
        <w:trPr>
          <w:cantSplit/>
        </w:trPr>
        <w:tc>
          <w:tcPr>
            <w:tcW w:w="2365" w:type="dxa"/>
            <w:tcBorders>
              <w:top w:val="nil"/>
              <w:left w:val="nil"/>
              <w:bottom w:val="nil"/>
              <w:right w:val="nil"/>
            </w:tcBorders>
            <w:tcMar>
              <w:top w:w="35" w:type="dxa"/>
              <w:left w:w="55" w:type="dxa"/>
              <w:bottom w:w="35" w:type="dxa"/>
              <w:right w:w="55" w:type="dxa"/>
            </w:tcMar>
          </w:tcPr>
          <w:p w14:paraId="74746DB1" w14:textId="77777777" w:rsidR="00C423C0" w:rsidRDefault="00204B2F">
            <w:pPr>
              <w:jc w:val="center"/>
            </w:pPr>
            <w:r>
              <w:rPr>
                <w:color w:val="000000"/>
                <w:sz w:val="18"/>
                <w:szCs w:val="18"/>
              </w:rPr>
              <w:t>移送事项</w:t>
            </w:r>
          </w:p>
        </w:tc>
        <w:tc>
          <w:tcPr>
            <w:tcW w:w="1139" w:type="dxa"/>
            <w:tcBorders>
              <w:top w:val="nil"/>
              <w:left w:val="nil"/>
              <w:bottom w:val="nil"/>
              <w:right w:val="nil"/>
            </w:tcBorders>
            <w:tcMar>
              <w:top w:w="35" w:type="dxa"/>
              <w:left w:w="55" w:type="dxa"/>
              <w:bottom w:w="35" w:type="dxa"/>
              <w:right w:w="55" w:type="dxa"/>
            </w:tcMar>
          </w:tcPr>
          <w:p w14:paraId="31A10C9F" w14:textId="77777777" w:rsidR="00C423C0" w:rsidRDefault="00204B2F">
            <w:pPr>
              <w:jc w:val="center"/>
            </w:pPr>
            <w:r>
              <w:rPr>
                <w:color w:val="000000"/>
                <w:sz w:val="18"/>
                <w:szCs w:val="18"/>
              </w:rPr>
              <w:t>4,529</w:t>
            </w:r>
          </w:p>
        </w:tc>
        <w:tc>
          <w:tcPr>
            <w:tcW w:w="1489" w:type="dxa"/>
            <w:tcBorders>
              <w:top w:val="nil"/>
              <w:left w:val="nil"/>
              <w:bottom w:val="nil"/>
              <w:right w:val="nil"/>
            </w:tcBorders>
            <w:tcMar>
              <w:top w:w="35" w:type="dxa"/>
              <w:left w:w="55" w:type="dxa"/>
              <w:bottom w:w="35" w:type="dxa"/>
              <w:right w:w="55" w:type="dxa"/>
            </w:tcMar>
          </w:tcPr>
          <w:p w14:paraId="0A6E0A34" w14:textId="77777777" w:rsidR="00C423C0" w:rsidRDefault="00204B2F">
            <w:pPr>
              <w:jc w:val="center"/>
            </w:pPr>
            <w:r>
              <w:rPr>
                <w:color w:val="000000"/>
                <w:sz w:val="18"/>
                <w:szCs w:val="18"/>
              </w:rPr>
              <w:t>2.837</w:t>
            </w:r>
          </w:p>
        </w:tc>
        <w:tc>
          <w:tcPr>
            <w:tcW w:w="1314" w:type="dxa"/>
            <w:tcBorders>
              <w:top w:val="nil"/>
              <w:left w:val="nil"/>
              <w:bottom w:val="nil"/>
              <w:right w:val="nil"/>
            </w:tcBorders>
            <w:tcMar>
              <w:top w:w="35" w:type="dxa"/>
              <w:left w:w="55" w:type="dxa"/>
              <w:bottom w:w="35" w:type="dxa"/>
              <w:right w:w="55" w:type="dxa"/>
            </w:tcMar>
          </w:tcPr>
          <w:p w14:paraId="3A8A2995" w14:textId="77777777" w:rsidR="00C423C0" w:rsidRDefault="00204B2F">
            <w:pPr>
              <w:jc w:val="center"/>
            </w:pPr>
            <w:r>
              <w:rPr>
                <w:color w:val="000000"/>
                <w:sz w:val="18"/>
                <w:szCs w:val="18"/>
              </w:rPr>
              <w:t>1.361</w:t>
            </w:r>
          </w:p>
        </w:tc>
        <w:tc>
          <w:tcPr>
            <w:tcW w:w="1893" w:type="dxa"/>
            <w:tcBorders>
              <w:top w:val="nil"/>
              <w:left w:val="nil"/>
              <w:bottom w:val="nil"/>
              <w:right w:val="nil"/>
            </w:tcBorders>
            <w:tcMar>
              <w:top w:w="35" w:type="dxa"/>
              <w:left w:w="55" w:type="dxa"/>
              <w:bottom w:w="35" w:type="dxa"/>
              <w:right w:w="55" w:type="dxa"/>
            </w:tcMar>
          </w:tcPr>
          <w:p w14:paraId="616A17E9" w14:textId="77777777" w:rsidR="00C423C0" w:rsidRDefault="00204B2F">
            <w:pPr>
              <w:jc w:val="center"/>
            </w:pPr>
            <w:r>
              <w:rPr>
                <w:color w:val="000000"/>
                <w:sz w:val="18"/>
                <w:szCs w:val="18"/>
              </w:rPr>
              <w:t>15.17%</w:t>
            </w:r>
          </w:p>
        </w:tc>
      </w:tr>
      <w:tr w:rsidR="00C423C0" w14:paraId="2188D8C0" w14:textId="77777777">
        <w:trPr>
          <w:cantSplit/>
        </w:trPr>
        <w:tc>
          <w:tcPr>
            <w:tcW w:w="2365" w:type="dxa"/>
            <w:tcBorders>
              <w:top w:val="nil"/>
              <w:left w:val="nil"/>
              <w:bottom w:val="nil"/>
              <w:right w:val="nil"/>
            </w:tcBorders>
            <w:tcMar>
              <w:top w:w="35" w:type="dxa"/>
              <w:left w:w="55" w:type="dxa"/>
              <w:bottom w:w="35" w:type="dxa"/>
              <w:right w:w="55" w:type="dxa"/>
            </w:tcMar>
          </w:tcPr>
          <w:p w14:paraId="0F4DD661" w14:textId="77777777" w:rsidR="00C423C0" w:rsidRDefault="00204B2F">
            <w:pPr>
              <w:jc w:val="center"/>
            </w:pPr>
            <w:r>
              <w:rPr>
                <w:color w:val="000000"/>
                <w:sz w:val="18"/>
                <w:szCs w:val="18"/>
              </w:rPr>
              <w:t>建议处理事项</w:t>
            </w:r>
          </w:p>
        </w:tc>
        <w:tc>
          <w:tcPr>
            <w:tcW w:w="1139" w:type="dxa"/>
            <w:tcBorders>
              <w:top w:val="nil"/>
              <w:left w:val="nil"/>
              <w:bottom w:val="nil"/>
              <w:right w:val="nil"/>
            </w:tcBorders>
            <w:tcMar>
              <w:top w:w="35" w:type="dxa"/>
              <w:left w:w="55" w:type="dxa"/>
              <w:bottom w:w="35" w:type="dxa"/>
              <w:right w:w="55" w:type="dxa"/>
            </w:tcMar>
          </w:tcPr>
          <w:p w14:paraId="382607D4" w14:textId="77777777" w:rsidR="00C423C0" w:rsidRDefault="00204B2F">
            <w:pPr>
              <w:jc w:val="center"/>
            </w:pPr>
            <w:r>
              <w:rPr>
                <w:color w:val="000000"/>
                <w:sz w:val="18"/>
                <w:szCs w:val="18"/>
              </w:rPr>
              <w:t>909</w:t>
            </w:r>
          </w:p>
        </w:tc>
        <w:tc>
          <w:tcPr>
            <w:tcW w:w="1489" w:type="dxa"/>
            <w:tcBorders>
              <w:top w:val="nil"/>
              <w:left w:val="nil"/>
              <w:bottom w:val="nil"/>
              <w:right w:val="nil"/>
            </w:tcBorders>
            <w:tcMar>
              <w:top w:w="35" w:type="dxa"/>
              <w:left w:w="55" w:type="dxa"/>
              <w:bottom w:w="35" w:type="dxa"/>
              <w:right w:w="55" w:type="dxa"/>
            </w:tcMar>
          </w:tcPr>
          <w:p w14:paraId="26071986" w14:textId="77777777" w:rsidR="00C423C0" w:rsidRDefault="00204B2F">
            <w:pPr>
              <w:jc w:val="center"/>
            </w:pPr>
            <w:r>
              <w:rPr>
                <w:color w:val="000000"/>
                <w:sz w:val="18"/>
                <w:szCs w:val="18"/>
              </w:rPr>
              <w:t>3.198</w:t>
            </w:r>
          </w:p>
        </w:tc>
        <w:tc>
          <w:tcPr>
            <w:tcW w:w="1314" w:type="dxa"/>
            <w:tcBorders>
              <w:top w:val="nil"/>
              <w:left w:val="nil"/>
              <w:bottom w:val="nil"/>
              <w:right w:val="nil"/>
            </w:tcBorders>
            <w:tcMar>
              <w:top w:w="35" w:type="dxa"/>
              <w:left w:w="55" w:type="dxa"/>
              <w:bottom w:w="35" w:type="dxa"/>
              <w:right w:w="55" w:type="dxa"/>
            </w:tcMar>
          </w:tcPr>
          <w:p w14:paraId="796AE46C" w14:textId="77777777" w:rsidR="00C423C0" w:rsidRDefault="00204B2F">
            <w:pPr>
              <w:jc w:val="center"/>
            </w:pPr>
            <w:r>
              <w:rPr>
                <w:color w:val="000000"/>
                <w:sz w:val="18"/>
                <w:szCs w:val="18"/>
              </w:rPr>
              <w:t>2.263</w:t>
            </w:r>
          </w:p>
        </w:tc>
        <w:tc>
          <w:tcPr>
            <w:tcW w:w="1893" w:type="dxa"/>
            <w:tcBorders>
              <w:top w:val="nil"/>
              <w:left w:val="nil"/>
              <w:bottom w:val="nil"/>
              <w:right w:val="nil"/>
            </w:tcBorders>
            <w:tcMar>
              <w:top w:w="35" w:type="dxa"/>
              <w:left w:w="55" w:type="dxa"/>
              <w:bottom w:w="35" w:type="dxa"/>
              <w:right w:w="55" w:type="dxa"/>
            </w:tcMar>
          </w:tcPr>
          <w:p w14:paraId="14C9ECA9" w14:textId="77777777" w:rsidR="00C423C0" w:rsidRDefault="00204B2F">
            <w:pPr>
              <w:jc w:val="center"/>
            </w:pPr>
            <w:r>
              <w:rPr>
                <w:color w:val="000000"/>
                <w:sz w:val="18"/>
                <w:szCs w:val="18"/>
              </w:rPr>
              <w:t>82.97%</w:t>
            </w:r>
          </w:p>
        </w:tc>
      </w:tr>
      <w:tr w:rsidR="00C423C0" w14:paraId="66096D1F" w14:textId="77777777">
        <w:trPr>
          <w:cantSplit/>
        </w:trPr>
        <w:tc>
          <w:tcPr>
            <w:tcW w:w="2365" w:type="dxa"/>
            <w:tcBorders>
              <w:top w:val="nil"/>
              <w:left w:val="nil"/>
              <w:bottom w:val="nil"/>
              <w:right w:val="nil"/>
            </w:tcBorders>
            <w:tcMar>
              <w:top w:w="35" w:type="dxa"/>
              <w:left w:w="55" w:type="dxa"/>
              <w:bottom w:w="35" w:type="dxa"/>
              <w:right w:w="55" w:type="dxa"/>
            </w:tcMar>
          </w:tcPr>
          <w:p w14:paraId="19F010EC" w14:textId="77777777" w:rsidR="00C423C0" w:rsidRDefault="00204B2F">
            <w:pPr>
              <w:jc w:val="center"/>
            </w:pPr>
            <w:r>
              <w:rPr>
                <w:color w:val="000000"/>
                <w:sz w:val="18"/>
                <w:szCs w:val="18"/>
              </w:rPr>
              <w:t>审计建议</w:t>
            </w:r>
          </w:p>
        </w:tc>
        <w:tc>
          <w:tcPr>
            <w:tcW w:w="1139" w:type="dxa"/>
            <w:tcBorders>
              <w:top w:val="nil"/>
              <w:left w:val="nil"/>
              <w:bottom w:val="nil"/>
              <w:right w:val="nil"/>
            </w:tcBorders>
            <w:tcMar>
              <w:top w:w="35" w:type="dxa"/>
              <w:left w:w="55" w:type="dxa"/>
              <w:bottom w:w="35" w:type="dxa"/>
              <w:right w:w="55" w:type="dxa"/>
            </w:tcMar>
          </w:tcPr>
          <w:p w14:paraId="29C5F90A" w14:textId="77777777" w:rsidR="00C423C0" w:rsidRDefault="00204B2F">
            <w:pPr>
              <w:jc w:val="center"/>
            </w:pPr>
            <w:r>
              <w:rPr>
                <w:color w:val="000000"/>
                <w:sz w:val="18"/>
                <w:szCs w:val="18"/>
              </w:rPr>
              <w:t>5,163</w:t>
            </w:r>
          </w:p>
        </w:tc>
        <w:tc>
          <w:tcPr>
            <w:tcW w:w="1489" w:type="dxa"/>
            <w:tcBorders>
              <w:top w:val="nil"/>
              <w:left w:val="nil"/>
              <w:bottom w:val="nil"/>
              <w:right w:val="nil"/>
            </w:tcBorders>
            <w:tcMar>
              <w:top w:w="35" w:type="dxa"/>
              <w:left w:w="55" w:type="dxa"/>
              <w:bottom w:w="35" w:type="dxa"/>
              <w:right w:w="55" w:type="dxa"/>
            </w:tcMar>
          </w:tcPr>
          <w:p w14:paraId="2AEFBD2A" w14:textId="77777777" w:rsidR="00C423C0" w:rsidRDefault="00204B2F">
            <w:pPr>
              <w:jc w:val="center"/>
            </w:pPr>
            <w:r>
              <w:rPr>
                <w:color w:val="000000"/>
                <w:sz w:val="18"/>
                <w:szCs w:val="18"/>
              </w:rPr>
              <w:t>6.330</w:t>
            </w:r>
          </w:p>
        </w:tc>
        <w:tc>
          <w:tcPr>
            <w:tcW w:w="1314" w:type="dxa"/>
            <w:tcBorders>
              <w:top w:val="nil"/>
              <w:left w:val="nil"/>
              <w:bottom w:val="nil"/>
              <w:right w:val="nil"/>
            </w:tcBorders>
            <w:tcMar>
              <w:top w:w="35" w:type="dxa"/>
              <w:left w:w="55" w:type="dxa"/>
              <w:bottom w:w="35" w:type="dxa"/>
              <w:right w:w="55" w:type="dxa"/>
            </w:tcMar>
          </w:tcPr>
          <w:p w14:paraId="4A38C781" w14:textId="77777777" w:rsidR="00C423C0" w:rsidRDefault="00204B2F">
            <w:pPr>
              <w:jc w:val="center"/>
            </w:pPr>
            <w:r>
              <w:rPr>
                <w:color w:val="000000"/>
                <w:sz w:val="18"/>
                <w:szCs w:val="18"/>
              </w:rPr>
              <w:t>0.851</w:t>
            </w:r>
          </w:p>
        </w:tc>
        <w:tc>
          <w:tcPr>
            <w:tcW w:w="1893" w:type="dxa"/>
            <w:tcBorders>
              <w:top w:val="nil"/>
              <w:left w:val="nil"/>
              <w:bottom w:val="nil"/>
              <w:right w:val="nil"/>
            </w:tcBorders>
            <w:tcMar>
              <w:top w:w="35" w:type="dxa"/>
              <w:left w:w="55" w:type="dxa"/>
              <w:bottom w:w="35" w:type="dxa"/>
              <w:right w:w="55" w:type="dxa"/>
            </w:tcMar>
          </w:tcPr>
          <w:p w14:paraId="7F4A7222" w14:textId="77777777" w:rsidR="00C423C0" w:rsidRDefault="00204B2F">
            <w:pPr>
              <w:jc w:val="center"/>
            </w:pPr>
            <w:r>
              <w:rPr>
                <w:color w:val="000000"/>
                <w:sz w:val="18"/>
                <w:szCs w:val="18"/>
              </w:rPr>
              <w:t>3.30%</w:t>
            </w:r>
          </w:p>
        </w:tc>
      </w:tr>
      <w:tr w:rsidR="00C423C0" w14:paraId="0E1828BD" w14:textId="77777777">
        <w:trPr>
          <w:cantSplit/>
        </w:trPr>
        <w:tc>
          <w:tcPr>
            <w:tcW w:w="2365" w:type="dxa"/>
            <w:tcBorders>
              <w:top w:val="nil"/>
              <w:left w:val="nil"/>
              <w:bottom w:val="single" w:sz="8" w:space="0" w:color="000000"/>
              <w:right w:val="nil"/>
            </w:tcBorders>
            <w:tcMar>
              <w:top w:w="35" w:type="dxa"/>
              <w:left w:w="55" w:type="dxa"/>
              <w:bottom w:w="35" w:type="dxa"/>
              <w:right w:w="55" w:type="dxa"/>
            </w:tcMar>
          </w:tcPr>
          <w:p w14:paraId="12AC3853" w14:textId="77777777" w:rsidR="00C423C0" w:rsidRDefault="00204B2F">
            <w:pPr>
              <w:jc w:val="center"/>
            </w:pPr>
            <w:r>
              <w:rPr>
                <w:color w:val="000000"/>
                <w:sz w:val="18"/>
                <w:szCs w:val="18"/>
              </w:rPr>
              <w:t>审计信息</w:t>
            </w:r>
          </w:p>
        </w:tc>
        <w:tc>
          <w:tcPr>
            <w:tcW w:w="1139" w:type="dxa"/>
            <w:tcBorders>
              <w:top w:val="nil"/>
              <w:left w:val="nil"/>
              <w:bottom w:val="single" w:sz="8" w:space="0" w:color="000000"/>
              <w:right w:val="nil"/>
            </w:tcBorders>
            <w:tcMar>
              <w:top w:w="35" w:type="dxa"/>
              <w:left w:w="55" w:type="dxa"/>
              <w:bottom w:w="35" w:type="dxa"/>
              <w:right w:w="55" w:type="dxa"/>
            </w:tcMar>
          </w:tcPr>
          <w:p w14:paraId="73F97781" w14:textId="77777777" w:rsidR="00C423C0" w:rsidRDefault="00204B2F">
            <w:pPr>
              <w:jc w:val="center"/>
            </w:pPr>
            <w:r>
              <w:rPr>
                <w:color w:val="000000"/>
                <w:sz w:val="18"/>
                <w:szCs w:val="18"/>
              </w:rPr>
              <w:t>4,875</w:t>
            </w:r>
          </w:p>
        </w:tc>
        <w:tc>
          <w:tcPr>
            <w:tcW w:w="1489" w:type="dxa"/>
            <w:tcBorders>
              <w:top w:val="nil"/>
              <w:left w:val="nil"/>
              <w:bottom w:val="single" w:sz="8" w:space="0" w:color="000000"/>
              <w:right w:val="nil"/>
            </w:tcBorders>
            <w:tcMar>
              <w:top w:w="35" w:type="dxa"/>
              <w:left w:w="55" w:type="dxa"/>
              <w:bottom w:w="35" w:type="dxa"/>
              <w:right w:w="55" w:type="dxa"/>
            </w:tcMar>
          </w:tcPr>
          <w:p w14:paraId="446A8846" w14:textId="77777777" w:rsidR="00C423C0" w:rsidRDefault="00204B2F">
            <w:pPr>
              <w:jc w:val="center"/>
            </w:pPr>
            <w:r>
              <w:rPr>
                <w:color w:val="000000"/>
                <w:sz w:val="18"/>
                <w:szCs w:val="18"/>
              </w:rPr>
              <w:t>5.273</w:t>
            </w:r>
          </w:p>
        </w:tc>
        <w:tc>
          <w:tcPr>
            <w:tcW w:w="1314" w:type="dxa"/>
            <w:tcBorders>
              <w:top w:val="nil"/>
              <w:left w:val="nil"/>
              <w:bottom w:val="single" w:sz="8" w:space="0" w:color="000000"/>
              <w:right w:val="nil"/>
            </w:tcBorders>
            <w:tcMar>
              <w:top w:w="35" w:type="dxa"/>
              <w:left w:w="55" w:type="dxa"/>
              <w:bottom w:w="35" w:type="dxa"/>
              <w:right w:w="55" w:type="dxa"/>
            </w:tcMar>
          </w:tcPr>
          <w:p w14:paraId="45FABB5F" w14:textId="77777777" w:rsidR="00C423C0" w:rsidRDefault="00204B2F">
            <w:pPr>
              <w:jc w:val="center"/>
            </w:pPr>
            <w:r>
              <w:rPr>
                <w:color w:val="000000"/>
                <w:sz w:val="18"/>
                <w:szCs w:val="18"/>
              </w:rPr>
              <w:t>1.286</w:t>
            </w:r>
          </w:p>
        </w:tc>
        <w:tc>
          <w:tcPr>
            <w:tcW w:w="1893" w:type="dxa"/>
            <w:tcBorders>
              <w:top w:val="nil"/>
              <w:left w:val="nil"/>
              <w:bottom w:val="single" w:sz="8" w:space="0" w:color="000000"/>
              <w:right w:val="nil"/>
            </w:tcBorders>
            <w:tcMar>
              <w:top w:w="35" w:type="dxa"/>
              <w:left w:w="55" w:type="dxa"/>
              <w:bottom w:w="35" w:type="dxa"/>
              <w:right w:w="55" w:type="dxa"/>
            </w:tcMar>
          </w:tcPr>
          <w:p w14:paraId="3EF31277" w14:textId="77777777" w:rsidR="00C423C0" w:rsidRDefault="00204B2F">
            <w:pPr>
              <w:jc w:val="center"/>
            </w:pPr>
            <w:r>
              <w:rPr>
                <w:color w:val="000000"/>
                <w:sz w:val="18"/>
                <w:szCs w:val="18"/>
              </w:rPr>
              <w:t>8.69%</w:t>
            </w:r>
          </w:p>
        </w:tc>
      </w:tr>
    </w:tbl>
    <w:p w14:paraId="4FDF9567" w14:textId="77777777" w:rsidR="00C423C0" w:rsidRDefault="00204B2F">
      <w:pPr>
        <w:ind w:firstLineChars="200" w:firstLine="300"/>
        <w:rPr>
          <w:lang w:eastAsia="zh-CN"/>
        </w:rPr>
      </w:pPr>
      <w:r>
        <w:rPr>
          <w:color w:val="000000"/>
          <w:sz w:val="15"/>
          <w:szCs w:val="15"/>
          <w:lang w:eastAsia="zh-CN"/>
        </w:rPr>
        <w:t>注：这些字段用于展示数据结构，不进入本文关于示范区命名的主效应结论。</w:t>
      </w:r>
    </w:p>
    <w:p w14:paraId="4F7379D7"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C161CC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E </w:t>
      </w:r>
      <w:r>
        <w:rPr>
          <w:rFonts w:ascii="Times New Roman" w:eastAsia="黑体" w:hAnsi="Times New Roman" w:cs="Times New Roman"/>
          <w:color w:val="000000"/>
          <w:szCs w:val="21"/>
          <w:lang w:eastAsia="zh-CN"/>
        </w:rPr>
        <w:t>复现文件索引</w:t>
      </w:r>
    </w:p>
    <w:p w14:paraId="1759BDF4"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A5 </w:t>
      </w:r>
      <w:r>
        <w:rPr>
          <w:b/>
          <w:bCs/>
          <w:color w:val="000000"/>
          <w:szCs w:val="21"/>
          <w:lang w:eastAsia="zh-CN"/>
        </w:rPr>
        <w:t>分析与复现文件索引</w:t>
      </w:r>
    </w:p>
    <w:tbl>
      <w:tblPr>
        <w:tblW w:w="8200" w:type="dxa"/>
        <w:tblLayout w:type="fixed"/>
        <w:tblLook w:val="04A0" w:firstRow="1" w:lastRow="0" w:firstColumn="1" w:lastColumn="0" w:noHBand="0" w:noVBand="1"/>
      </w:tblPr>
      <w:tblGrid>
        <w:gridCol w:w="1489"/>
        <w:gridCol w:w="3767"/>
        <w:gridCol w:w="2944"/>
      </w:tblGrid>
      <w:tr w:rsidR="00C423C0" w14:paraId="019428D2" w14:textId="77777777">
        <w:trPr>
          <w:cantSplit/>
          <w:tblHeader/>
        </w:trPr>
        <w:tc>
          <w:tcPr>
            <w:tcW w:w="148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8D90910" w14:textId="77777777" w:rsidR="00C423C0" w:rsidRDefault="00204B2F">
            <w:pPr>
              <w:jc w:val="center"/>
            </w:pPr>
            <w:r>
              <w:rPr>
                <w:b/>
                <w:bCs/>
                <w:color w:val="000000"/>
                <w:sz w:val="18"/>
                <w:szCs w:val="18"/>
              </w:rPr>
              <w:t>模块</w:t>
            </w:r>
          </w:p>
        </w:tc>
        <w:tc>
          <w:tcPr>
            <w:tcW w:w="37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93D9954" w14:textId="77777777" w:rsidR="00C423C0" w:rsidRDefault="00204B2F">
            <w:pPr>
              <w:jc w:val="center"/>
            </w:pPr>
            <w:r>
              <w:rPr>
                <w:b/>
                <w:bCs/>
                <w:color w:val="000000"/>
                <w:sz w:val="18"/>
                <w:szCs w:val="18"/>
              </w:rPr>
              <w:t>文件</w:t>
            </w:r>
          </w:p>
        </w:tc>
        <w:tc>
          <w:tcPr>
            <w:tcW w:w="294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B3028A5" w14:textId="77777777" w:rsidR="00C423C0" w:rsidRDefault="00204B2F">
            <w:pPr>
              <w:jc w:val="center"/>
            </w:pPr>
            <w:r>
              <w:rPr>
                <w:b/>
                <w:bCs/>
                <w:color w:val="000000"/>
                <w:sz w:val="18"/>
                <w:szCs w:val="18"/>
              </w:rPr>
              <w:t>用途</w:t>
            </w:r>
          </w:p>
        </w:tc>
      </w:tr>
      <w:tr w:rsidR="00C423C0" w14:paraId="24C4638A" w14:textId="77777777">
        <w:trPr>
          <w:cantSplit/>
        </w:trPr>
        <w:tc>
          <w:tcPr>
            <w:tcW w:w="1489" w:type="dxa"/>
            <w:tcBorders>
              <w:top w:val="nil"/>
              <w:left w:val="nil"/>
              <w:bottom w:val="nil"/>
              <w:right w:val="nil"/>
            </w:tcBorders>
            <w:tcMar>
              <w:top w:w="35" w:type="dxa"/>
              <w:left w:w="55" w:type="dxa"/>
              <w:bottom w:w="35" w:type="dxa"/>
              <w:right w:w="55" w:type="dxa"/>
            </w:tcMar>
          </w:tcPr>
          <w:p w14:paraId="2BEEC2E7" w14:textId="77777777" w:rsidR="00C423C0" w:rsidRDefault="00204B2F">
            <w:pPr>
              <w:jc w:val="center"/>
            </w:pPr>
            <w:r>
              <w:rPr>
                <w:color w:val="000000"/>
                <w:sz w:val="18"/>
                <w:szCs w:val="18"/>
              </w:rPr>
              <w:t>分析面板</w:t>
            </w:r>
          </w:p>
        </w:tc>
        <w:tc>
          <w:tcPr>
            <w:tcW w:w="3767" w:type="dxa"/>
            <w:tcBorders>
              <w:top w:val="nil"/>
              <w:left w:val="nil"/>
              <w:bottom w:val="nil"/>
              <w:right w:val="nil"/>
            </w:tcBorders>
            <w:tcMar>
              <w:top w:w="35" w:type="dxa"/>
              <w:left w:w="55" w:type="dxa"/>
              <w:bottom w:w="35" w:type="dxa"/>
              <w:right w:w="55" w:type="dxa"/>
            </w:tcMar>
          </w:tcPr>
          <w:p w14:paraId="01B7DDC2" w14:textId="77777777" w:rsidR="00C423C0" w:rsidRDefault="00204B2F">
            <w:pPr>
              <w:jc w:val="center"/>
            </w:pPr>
            <w:r>
              <w:rPr>
                <w:color w:val="000000"/>
                <w:sz w:val="18"/>
                <w:szCs w:val="18"/>
              </w:rPr>
              <w:t>outputs/analysis/analysis_panel_2008_2023.csv</w:t>
            </w:r>
          </w:p>
        </w:tc>
        <w:tc>
          <w:tcPr>
            <w:tcW w:w="2944" w:type="dxa"/>
            <w:tcBorders>
              <w:top w:val="nil"/>
              <w:left w:val="nil"/>
              <w:bottom w:val="nil"/>
              <w:right w:val="nil"/>
            </w:tcBorders>
            <w:tcMar>
              <w:top w:w="35" w:type="dxa"/>
              <w:left w:w="55" w:type="dxa"/>
              <w:bottom w:w="35" w:type="dxa"/>
              <w:right w:w="55" w:type="dxa"/>
            </w:tcMar>
          </w:tcPr>
          <w:p w14:paraId="05C2FF2F" w14:textId="77777777" w:rsidR="00C423C0" w:rsidRDefault="00204B2F">
            <w:pPr>
              <w:jc w:val="center"/>
            </w:pPr>
            <w:r>
              <w:rPr>
                <w:color w:val="000000"/>
                <w:sz w:val="18"/>
                <w:szCs w:val="18"/>
              </w:rPr>
              <w:t>城市</w:t>
            </w:r>
            <w:r>
              <w:rPr>
                <w:color w:val="000000"/>
                <w:sz w:val="18"/>
                <w:szCs w:val="18"/>
              </w:rPr>
              <w:t>—</w:t>
            </w:r>
            <w:r>
              <w:rPr>
                <w:color w:val="000000"/>
                <w:sz w:val="18"/>
                <w:szCs w:val="18"/>
              </w:rPr>
              <w:t>年份主输入；</w:t>
            </w:r>
            <w:r>
              <w:rPr>
                <w:color w:val="000000"/>
                <w:sz w:val="18"/>
                <w:szCs w:val="18"/>
              </w:rPr>
              <w:t>SHA-256</w:t>
            </w:r>
            <w:r>
              <w:rPr>
                <w:color w:val="000000"/>
                <w:sz w:val="18"/>
                <w:szCs w:val="18"/>
              </w:rPr>
              <w:t>见</w:t>
            </w:r>
            <w:r>
              <w:rPr>
                <w:color w:val="000000"/>
                <w:sz w:val="18"/>
                <w:szCs w:val="18"/>
              </w:rPr>
              <w:t>submission_qa.json</w:t>
            </w:r>
          </w:p>
        </w:tc>
      </w:tr>
      <w:tr w:rsidR="00C423C0" w14:paraId="39916A8D" w14:textId="77777777">
        <w:trPr>
          <w:cantSplit/>
        </w:trPr>
        <w:tc>
          <w:tcPr>
            <w:tcW w:w="1489" w:type="dxa"/>
            <w:tcBorders>
              <w:top w:val="nil"/>
              <w:left w:val="nil"/>
              <w:bottom w:val="nil"/>
              <w:right w:val="nil"/>
            </w:tcBorders>
            <w:tcMar>
              <w:top w:w="35" w:type="dxa"/>
              <w:left w:w="55" w:type="dxa"/>
              <w:bottom w:w="35" w:type="dxa"/>
              <w:right w:w="55" w:type="dxa"/>
            </w:tcMar>
          </w:tcPr>
          <w:p w14:paraId="1D2B7377" w14:textId="77777777" w:rsidR="00C423C0" w:rsidRDefault="00204B2F">
            <w:pPr>
              <w:jc w:val="center"/>
            </w:pPr>
            <w:r>
              <w:rPr>
                <w:color w:val="000000"/>
                <w:sz w:val="18"/>
                <w:szCs w:val="18"/>
              </w:rPr>
              <w:t>政策视图</w:t>
            </w:r>
          </w:p>
        </w:tc>
        <w:tc>
          <w:tcPr>
            <w:tcW w:w="3767" w:type="dxa"/>
            <w:tcBorders>
              <w:top w:val="nil"/>
              <w:left w:val="nil"/>
              <w:bottom w:val="nil"/>
              <w:right w:val="nil"/>
            </w:tcBorders>
            <w:tcMar>
              <w:top w:w="35" w:type="dxa"/>
              <w:left w:w="55" w:type="dxa"/>
              <w:bottom w:w="35" w:type="dxa"/>
              <w:right w:w="55" w:type="dxa"/>
            </w:tcMar>
          </w:tcPr>
          <w:p w14:paraId="26F95002" w14:textId="77777777" w:rsidR="00C423C0" w:rsidRDefault="00204B2F">
            <w:pPr>
              <w:jc w:val="center"/>
            </w:pPr>
            <w:r>
              <w:rPr>
                <w:color w:val="000000"/>
                <w:sz w:val="18"/>
                <w:szCs w:val="18"/>
              </w:rPr>
              <w:t>outputs/policy_eda/policy_city_treatment_views.csv</w:t>
            </w:r>
          </w:p>
        </w:tc>
        <w:tc>
          <w:tcPr>
            <w:tcW w:w="2944" w:type="dxa"/>
            <w:tcBorders>
              <w:top w:val="nil"/>
              <w:left w:val="nil"/>
              <w:bottom w:val="nil"/>
              <w:right w:val="nil"/>
            </w:tcBorders>
            <w:tcMar>
              <w:top w:w="35" w:type="dxa"/>
              <w:left w:w="55" w:type="dxa"/>
              <w:bottom w:w="35" w:type="dxa"/>
              <w:right w:w="55" w:type="dxa"/>
            </w:tcMar>
          </w:tcPr>
          <w:p w14:paraId="457F23E9" w14:textId="77777777" w:rsidR="00C423C0" w:rsidRDefault="00204B2F">
            <w:pPr>
              <w:jc w:val="center"/>
            </w:pPr>
            <w:r>
              <w:rPr>
                <w:color w:val="000000"/>
                <w:sz w:val="18"/>
                <w:szCs w:val="18"/>
              </w:rPr>
              <w:t>direct/exposure/any</w:t>
            </w:r>
            <w:r>
              <w:rPr>
                <w:color w:val="000000"/>
                <w:sz w:val="18"/>
                <w:szCs w:val="18"/>
              </w:rPr>
              <w:t>处理年份</w:t>
            </w:r>
          </w:p>
        </w:tc>
      </w:tr>
      <w:tr w:rsidR="00C423C0" w14:paraId="1C4AE18B" w14:textId="77777777">
        <w:trPr>
          <w:cantSplit/>
        </w:trPr>
        <w:tc>
          <w:tcPr>
            <w:tcW w:w="1489" w:type="dxa"/>
            <w:tcBorders>
              <w:top w:val="nil"/>
              <w:left w:val="nil"/>
              <w:bottom w:val="nil"/>
              <w:right w:val="nil"/>
            </w:tcBorders>
            <w:tcMar>
              <w:top w:w="35" w:type="dxa"/>
              <w:left w:w="55" w:type="dxa"/>
              <w:bottom w:w="35" w:type="dxa"/>
              <w:right w:w="55" w:type="dxa"/>
            </w:tcMar>
          </w:tcPr>
          <w:p w14:paraId="1AB172F3" w14:textId="77777777" w:rsidR="00C423C0" w:rsidRDefault="00204B2F">
            <w:pPr>
              <w:jc w:val="center"/>
            </w:pPr>
            <w:r>
              <w:rPr>
                <w:color w:val="000000"/>
                <w:sz w:val="18"/>
                <w:szCs w:val="18"/>
              </w:rPr>
              <w:lastRenderedPageBreak/>
              <w:t>分析脚本</w:t>
            </w:r>
          </w:p>
        </w:tc>
        <w:tc>
          <w:tcPr>
            <w:tcW w:w="3767" w:type="dxa"/>
            <w:tcBorders>
              <w:top w:val="nil"/>
              <w:left w:val="nil"/>
              <w:bottom w:val="nil"/>
              <w:right w:val="nil"/>
            </w:tcBorders>
            <w:tcMar>
              <w:top w:w="35" w:type="dxa"/>
              <w:left w:w="55" w:type="dxa"/>
              <w:bottom w:w="35" w:type="dxa"/>
              <w:right w:w="55" w:type="dxa"/>
            </w:tcMar>
          </w:tcPr>
          <w:p w14:paraId="249391F2" w14:textId="77777777" w:rsidR="00C423C0" w:rsidRDefault="00204B2F">
            <w:pPr>
              <w:jc w:val="center"/>
            </w:pPr>
            <w:r>
              <w:rPr>
                <w:color w:val="000000"/>
                <w:sz w:val="18"/>
                <w:szCs w:val="18"/>
              </w:rPr>
              <w:t>outputs/analysis/submission_analysis.py</w:t>
            </w:r>
          </w:p>
        </w:tc>
        <w:tc>
          <w:tcPr>
            <w:tcW w:w="2944" w:type="dxa"/>
            <w:tcBorders>
              <w:top w:val="nil"/>
              <w:left w:val="nil"/>
              <w:bottom w:val="nil"/>
              <w:right w:val="nil"/>
            </w:tcBorders>
            <w:tcMar>
              <w:top w:w="35" w:type="dxa"/>
              <w:left w:w="55" w:type="dxa"/>
              <w:bottom w:w="35" w:type="dxa"/>
              <w:right w:w="55" w:type="dxa"/>
            </w:tcMar>
          </w:tcPr>
          <w:p w14:paraId="4C52B732" w14:textId="77777777" w:rsidR="00C423C0" w:rsidRDefault="00204B2F">
            <w:pPr>
              <w:jc w:val="center"/>
              <w:rPr>
                <w:lang w:eastAsia="zh-CN"/>
              </w:rPr>
            </w:pPr>
            <w:r>
              <w:rPr>
                <w:color w:val="000000"/>
                <w:sz w:val="18"/>
                <w:szCs w:val="18"/>
                <w:lang w:eastAsia="zh-CN"/>
              </w:rPr>
              <w:t>基线、稳健性、异质性、安慰剂、</w:t>
            </w:r>
            <w:r>
              <w:rPr>
                <w:color w:val="000000"/>
                <w:sz w:val="18"/>
                <w:szCs w:val="18"/>
                <w:lang w:eastAsia="zh-CN"/>
              </w:rPr>
              <w:t>bootstrap</w:t>
            </w:r>
            <w:r>
              <w:rPr>
                <w:color w:val="000000"/>
                <w:sz w:val="18"/>
                <w:szCs w:val="18"/>
                <w:lang w:eastAsia="zh-CN"/>
              </w:rPr>
              <w:t>与置换</w:t>
            </w:r>
          </w:p>
        </w:tc>
      </w:tr>
      <w:tr w:rsidR="00C423C0" w14:paraId="52D60EF8" w14:textId="77777777">
        <w:trPr>
          <w:cantSplit/>
        </w:trPr>
        <w:tc>
          <w:tcPr>
            <w:tcW w:w="1489" w:type="dxa"/>
            <w:tcBorders>
              <w:top w:val="nil"/>
              <w:left w:val="nil"/>
              <w:bottom w:val="nil"/>
              <w:right w:val="nil"/>
            </w:tcBorders>
            <w:tcMar>
              <w:top w:w="35" w:type="dxa"/>
              <w:left w:w="55" w:type="dxa"/>
              <w:bottom w:w="35" w:type="dxa"/>
              <w:right w:w="55" w:type="dxa"/>
            </w:tcMar>
          </w:tcPr>
          <w:p w14:paraId="7FBB45F1" w14:textId="77777777" w:rsidR="00C423C0" w:rsidRDefault="00204B2F">
            <w:pPr>
              <w:jc w:val="center"/>
            </w:pPr>
            <w:r>
              <w:rPr>
                <w:color w:val="000000"/>
                <w:sz w:val="18"/>
                <w:szCs w:val="18"/>
              </w:rPr>
              <w:t>图形脚本</w:t>
            </w:r>
          </w:p>
        </w:tc>
        <w:tc>
          <w:tcPr>
            <w:tcW w:w="3767" w:type="dxa"/>
            <w:tcBorders>
              <w:top w:val="nil"/>
              <w:left w:val="nil"/>
              <w:bottom w:val="nil"/>
              <w:right w:val="nil"/>
            </w:tcBorders>
            <w:tcMar>
              <w:top w:w="35" w:type="dxa"/>
              <w:left w:w="55" w:type="dxa"/>
              <w:bottom w:w="35" w:type="dxa"/>
              <w:right w:w="55" w:type="dxa"/>
            </w:tcMar>
          </w:tcPr>
          <w:p w14:paraId="4E773472" w14:textId="77777777" w:rsidR="00C423C0" w:rsidRDefault="00204B2F">
            <w:pPr>
              <w:jc w:val="center"/>
            </w:pPr>
            <w:r>
              <w:rPr>
                <w:color w:val="000000"/>
                <w:sz w:val="18"/>
                <w:szCs w:val="18"/>
              </w:rPr>
              <w:t>outputs/figures/build_submission_figures.py</w:t>
            </w:r>
          </w:p>
        </w:tc>
        <w:tc>
          <w:tcPr>
            <w:tcW w:w="2944" w:type="dxa"/>
            <w:tcBorders>
              <w:top w:val="nil"/>
              <w:left w:val="nil"/>
              <w:bottom w:val="nil"/>
              <w:right w:val="nil"/>
            </w:tcBorders>
            <w:tcMar>
              <w:top w:w="35" w:type="dxa"/>
              <w:left w:w="55" w:type="dxa"/>
              <w:bottom w:w="35" w:type="dxa"/>
              <w:right w:w="55" w:type="dxa"/>
            </w:tcMar>
          </w:tcPr>
          <w:p w14:paraId="4E23EA08" w14:textId="77777777" w:rsidR="00C423C0" w:rsidRDefault="00204B2F">
            <w:pPr>
              <w:jc w:val="center"/>
            </w:pPr>
            <w:r>
              <w:rPr>
                <w:color w:val="000000"/>
                <w:sz w:val="18"/>
                <w:szCs w:val="18"/>
              </w:rPr>
              <w:t>图</w:t>
            </w:r>
            <w:r>
              <w:rPr>
                <w:color w:val="000000"/>
                <w:sz w:val="18"/>
                <w:szCs w:val="18"/>
              </w:rPr>
              <w:t>1—</w:t>
            </w:r>
            <w:r>
              <w:rPr>
                <w:color w:val="000000"/>
                <w:sz w:val="18"/>
                <w:szCs w:val="18"/>
              </w:rPr>
              <w:t>图</w:t>
            </w:r>
            <w:r>
              <w:rPr>
                <w:color w:val="000000"/>
                <w:sz w:val="18"/>
                <w:szCs w:val="18"/>
              </w:rPr>
              <w:t>7</w:t>
            </w:r>
            <w:r>
              <w:rPr>
                <w:color w:val="000000"/>
                <w:sz w:val="18"/>
                <w:szCs w:val="18"/>
              </w:rPr>
              <w:t>源代码</w:t>
            </w:r>
          </w:p>
        </w:tc>
      </w:tr>
      <w:tr w:rsidR="00C423C0" w14:paraId="1447B7D1" w14:textId="77777777">
        <w:trPr>
          <w:cantSplit/>
        </w:trPr>
        <w:tc>
          <w:tcPr>
            <w:tcW w:w="1489" w:type="dxa"/>
            <w:tcBorders>
              <w:top w:val="nil"/>
              <w:left w:val="nil"/>
              <w:bottom w:val="nil"/>
              <w:right w:val="nil"/>
            </w:tcBorders>
            <w:tcMar>
              <w:top w:w="35" w:type="dxa"/>
              <w:left w:w="55" w:type="dxa"/>
              <w:bottom w:w="35" w:type="dxa"/>
              <w:right w:w="55" w:type="dxa"/>
            </w:tcMar>
          </w:tcPr>
          <w:p w14:paraId="790926AB" w14:textId="77777777" w:rsidR="00C423C0" w:rsidRDefault="00204B2F">
            <w:pPr>
              <w:jc w:val="center"/>
            </w:pPr>
            <w:r>
              <w:rPr>
                <w:color w:val="000000"/>
                <w:sz w:val="18"/>
                <w:szCs w:val="18"/>
              </w:rPr>
              <w:t>结果表</w:t>
            </w:r>
          </w:p>
        </w:tc>
        <w:tc>
          <w:tcPr>
            <w:tcW w:w="3767" w:type="dxa"/>
            <w:tcBorders>
              <w:top w:val="nil"/>
              <w:left w:val="nil"/>
              <w:bottom w:val="nil"/>
              <w:right w:val="nil"/>
            </w:tcBorders>
            <w:tcMar>
              <w:top w:w="35" w:type="dxa"/>
              <w:left w:w="55" w:type="dxa"/>
              <w:bottom w:w="35" w:type="dxa"/>
              <w:right w:w="55" w:type="dxa"/>
            </w:tcMar>
          </w:tcPr>
          <w:p w14:paraId="6F1D6182" w14:textId="77777777" w:rsidR="00C423C0" w:rsidRDefault="00204B2F">
            <w:pPr>
              <w:jc w:val="center"/>
            </w:pPr>
            <w:r>
              <w:rPr>
                <w:color w:val="000000"/>
                <w:sz w:val="18"/>
                <w:szCs w:val="18"/>
              </w:rPr>
              <w:t>outputs/analysis/submission_*.csv</w:t>
            </w:r>
          </w:p>
        </w:tc>
        <w:tc>
          <w:tcPr>
            <w:tcW w:w="2944" w:type="dxa"/>
            <w:tcBorders>
              <w:top w:val="nil"/>
              <w:left w:val="nil"/>
              <w:bottom w:val="nil"/>
              <w:right w:val="nil"/>
            </w:tcBorders>
            <w:tcMar>
              <w:top w:w="35" w:type="dxa"/>
              <w:left w:w="55" w:type="dxa"/>
              <w:bottom w:w="35" w:type="dxa"/>
              <w:right w:w="55" w:type="dxa"/>
            </w:tcMar>
          </w:tcPr>
          <w:p w14:paraId="5532ADF0" w14:textId="77777777" w:rsidR="00C423C0" w:rsidRDefault="00204B2F">
            <w:pPr>
              <w:jc w:val="center"/>
            </w:pPr>
            <w:r>
              <w:rPr>
                <w:color w:val="000000"/>
                <w:sz w:val="18"/>
                <w:szCs w:val="18"/>
              </w:rPr>
              <w:t>与正文表</w:t>
            </w:r>
            <w:r>
              <w:rPr>
                <w:color w:val="000000"/>
                <w:sz w:val="18"/>
                <w:szCs w:val="18"/>
              </w:rPr>
              <w:t>7—</w:t>
            </w:r>
            <w:r>
              <w:rPr>
                <w:color w:val="000000"/>
                <w:sz w:val="18"/>
                <w:szCs w:val="18"/>
              </w:rPr>
              <w:t>表</w:t>
            </w:r>
            <w:r>
              <w:rPr>
                <w:color w:val="000000"/>
                <w:sz w:val="18"/>
                <w:szCs w:val="18"/>
              </w:rPr>
              <w:t>14</w:t>
            </w:r>
            <w:r>
              <w:rPr>
                <w:color w:val="000000"/>
                <w:sz w:val="18"/>
                <w:szCs w:val="18"/>
              </w:rPr>
              <w:t>对应</w:t>
            </w:r>
          </w:p>
        </w:tc>
      </w:tr>
      <w:tr w:rsidR="00C423C0" w14:paraId="3439BB4F" w14:textId="77777777">
        <w:trPr>
          <w:cantSplit/>
        </w:trPr>
        <w:tc>
          <w:tcPr>
            <w:tcW w:w="1489" w:type="dxa"/>
            <w:tcBorders>
              <w:top w:val="nil"/>
              <w:left w:val="nil"/>
              <w:bottom w:val="single" w:sz="8" w:space="0" w:color="000000"/>
              <w:right w:val="nil"/>
            </w:tcBorders>
            <w:tcMar>
              <w:top w:w="35" w:type="dxa"/>
              <w:left w:w="55" w:type="dxa"/>
              <w:bottom w:w="35" w:type="dxa"/>
              <w:right w:w="55" w:type="dxa"/>
            </w:tcMar>
          </w:tcPr>
          <w:p w14:paraId="1E63886C" w14:textId="77777777" w:rsidR="00C423C0" w:rsidRDefault="00204B2F">
            <w:pPr>
              <w:jc w:val="center"/>
            </w:pPr>
            <w:r>
              <w:rPr>
                <w:color w:val="000000"/>
                <w:sz w:val="18"/>
                <w:szCs w:val="18"/>
              </w:rPr>
              <w:t>质量审计</w:t>
            </w:r>
          </w:p>
        </w:tc>
        <w:tc>
          <w:tcPr>
            <w:tcW w:w="3767" w:type="dxa"/>
            <w:tcBorders>
              <w:top w:val="nil"/>
              <w:left w:val="nil"/>
              <w:bottom w:val="single" w:sz="8" w:space="0" w:color="000000"/>
              <w:right w:val="nil"/>
            </w:tcBorders>
            <w:tcMar>
              <w:top w:w="35" w:type="dxa"/>
              <w:left w:w="55" w:type="dxa"/>
              <w:bottom w:w="35" w:type="dxa"/>
              <w:right w:w="55" w:type="dxa"/>
            </w:tcMar>
          </w:tcPr>
          <w:p w14:paraId="6B755340" w14:textId="77777777" w:rsidR="00C423C0" w:rsidRDefault="00204B2F">
            <w:pPr>
              <w:jc w:val="center"/>
            </w:pPr>
            <w:r>
              <w:rPr>
                <w:color w:val="000000"/>
                <w:sz w:val="18"/>
                <w:szCs w:val="18"/>
              </w:rPr>
              <w:t>outputs/analysis/submission_qa.json</w:t>
            </w:r>
            <w:r>
              <w:rPr>
                <w:color w:val="000000"/>
                <w:sz w:val="18"/>
                <w:szCs w:val="18"/>
              </w:rPr>
              <w:t>；</w:t>
            </w:r>
            <w:r>
              <w:rPr>
                <w:color w:val="000000"/>
                <w:sz w:val="18"/>
                <w:szCs w:val="18"/>
              </w:rPr>
              <w:t>outputs/analysis/merge_qa.json</w:t>
            </w:r>
          </w:p>
        </w:tc>
        <w:tc>
          <w:tcPr>
            <w:tcW w:w="2944" w:type="dxa"/>
            <w:tcBorders>
              <w:top w:val="nil"/>
              <w:left w:val="nil"/>
              <w:bottom w:val="single" w:sz="8" w:space="0" w:color="000000"/>
              <w:right w:val="nil"/>
            </w:tcBorders>
            <w:tcMar>
              <w:top w:w="35" w:type="dxa"/>
              <w:left w:w="55" w:type="dxa"/>
              <w:bottom w:w="35" w:type="dxa"/>
              <w:right w:w="55" w:type="dxa"/>
            </w:tcMar>
          </w:tcPr>
          <w:p w14:paraId="0F07AB0D" w14:textId="77777777" w:rsidR="00C423C0" w:rsidRDefault="00204B2F">
            <w:pPr>
              <w:jc w:val="center"/>
              <w:rPr>
                <w:lang w:eastAsia="zh-CN"/>
              </w:rPr>
            </w:pPr>
            <w:r>
              <w:rPr>
                <w:color w:val="000000"/>
                <w:sz w:val="18"/>
                <w:szCs w:val="18"/>
                <w:lang w:eastAsia="zh-CN"/>
              </w:rPr>
              <w:t>样本、匹配和推断元数据</w:t>
            </w:r>
          </w:p>
        </w:tc>
      </w:tr>
    </w:tbl>
    <w:p w14:paraId="25D39846" w14:textId="77777777" w:rsidR="00C423C0" w:rsidRDefault="00204B2F">
      <w:pPr>
        <w:ind w:firstLineChars="200" w:firstLine="300"/>
        <w:rPr>
          <w:lang w:eastAsia="zh-CN"/>
        </w:rPr>
      </w:pPr>
      <w:r>
        <w:rPr>
          <w:color w:val="000000"/>
          <w:sz w:val="15"/>
          <w:szCs w:val="15"/>
          <w:lang w:eastAsia="zh-CN"/>
        </w:rPr>
        <w:t>注：原始</w:t>
      </w:r>
      <w:r>
        <w:rPr>
          <w:color w:val="000000"/>
          <w:sz w:val="15"/>
          <w:szCs w:val="15"/>
          <w:lang w:eastAsia="zh-CN"/>
        </w:rPr>
        <w:t>CNRDS</w:t>
      </w:r>
      <w:r>
        <w:rPr>
          <w:color w:val="000000"/>
          <w:sz w:val="15"/>
          <w:szCs w:val="15"/>
          <w:lang w:eastAsia="zh-CN"/>
        </w:rPr>
        <w:t>行级文件受许可约束；复现者需在有权限的本地环境运行脚本。</w:t>
      </w:r>
    </w:p>
    <w:p w14:paraId="41856F59" w14:textId="77777777" w:rsidR="00C423C0" w:rsidRDefault="00204B2F">
      <w:pPr>
        <w:ind w:firstLineChars="200" w:firstLine="300"/>
      </w:pPr>
      <w:r>
        <w:rPr>
          <w:color w:val="000000"/>
          <w:sz w:val="15"/>
          <w:szCs w:val="15"/>
        </w:rPr>
        <w:t>资料来源：作者整理。</w:t>
      </w:r>
    </w:p>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巩艳红</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西藏大学财经学院</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教授</w:t>
            </w: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w:t>
            </w:r>
          </w:p>
        </w:tc>
      </w:tr>
      <w:tr>
        <w:trPr>
          <w:trHeight w:val="32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13889082076</w:t>
            </w: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184764901@qq.com</w:t>
            </w:r>
          </w:p>
        </w:tc>
      </w:tr>
    </w:tbl>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黄靖东</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硕士</w:t>
            </w: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p>
        </w:tc>
      </w:tr>
      <w:tr>
        <w:trPr>
          <w:trHeight w:val="32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19899109343</w:t>
            </w: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2024691791@qq.com</w:t>
            </w:r>
          </w:p>
        </w:tc>
      </w:tr>
    </w:tbl>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王展鹏</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硕士</w:t>
            </w: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p>
        </w:tc>
      </w:tr>
      <w:tr>
        <w:trPr>
          <w:trHeight w:val="32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13831817655</w:t>
            </w: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3278055082@qq.com</w:t>
            </w:r>
          </w:p>
        </w:tc>
      </w:tr>
    </w:tbl>
    <w:p>
      <w:pPr>
        <w:pageBreakBefore/>
        <w:spacing w:before="0" w:after="120"/>
        <w:ind w:firstLine="0" w:firstLineChars="0"/>
        <w:jc w:val="right"/>
      </w:pPr>
      <w:r>
        <w:rPr>
          <w:rFonts w:ascii="Times New Roman" w:hAnsi="Times New Roman" w:eastAsia="宋体"/>
          <w:b/>
          <w:bCs/>
          <w:color w:val="000000"/>
          <w:sz w:val="21"/>
          <w:szCs w:val="21"/>
        </w:rPr>
        <w:t>作 者 信 息 表</w:t>
      </w:r>
      <w:r>
        <w:rPr>
          <w:rFonts w:ascii="Times New Roman" w:hAnsi="Times New Roman" w:eastAsia="宋体"/>
          <w:color w:val="000000"/>
          <w:sz w:val="21"/>
          <w:szCs w:val="21"/>
        </w:rPr>
        <w:t>（建“作者档案”用）</w:t>
      </w:r>
    </w:p>
    <w:tbl>
      <w:tblPr>
        <w:tblW w:w="830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60" w:type="dxa"/>
          <w:right w:w="60" w:type="dxa"/>
        </w:tblCellMar>
        <w:tblLook w:val="0000"/>
      </w:tblPr>
      <w:tblGrid>
        <w:gridCol w:w="1047"/>
        <w:gridCol w:w="1493"/>
        <w:gridCol w:w="795"/>
        <w:gridCol w:w="233"/>
        <w:gridCol w:w="640"/>
        <w:gridCol w:w="165"/>
        <w:gridCol w:w="882"/>
        <w:gridCol w:w="368"/>
        <w:gridCol w:w="853"/>
        <w:gridCol w:w="165"/>
        <w:gridCol w:w="630"/>
        <w:gridCol w:w="194"/>
        <w:gridCol w:w="841"/>
      </w:tblGrid>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作者姓名</w:t>
            </w:r>
          </w:p>
        </w:tc>
        <w:tc>
          <w:tcPr>
            <w:tcW w:w="1493"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庞洪伟</w:t>
            </w:r>
          </w:p>
        </w:tc>
        <w:tc>
          <w:tcPr>
            <w:tcW w:w="795"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性别</w:t>
            </w:r>
          </w:p>
        </w:tc>
        <w:tc>
          <w:tcPr>
            <w:tcW w:w="873" w:type="dxa"/>
            <w:gridSpan w:val="2"/>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出生年月</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籍贯</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毕业院校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已获学位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在读院校</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在读学位</w:t>
            </w:r>
          </w:p>
        </w:tc>
        <w:tc>
          <w:tcPr>
            <w:tcW w:w="1221" w:type="dxa"/>
            <w:gridSpan w:val="2"/>
            <w:vAlign w:val="center"/>
          </w:tcPr>
          <w:p>
            <w:pPr>
              <w:spacing w:before="0" w:after="0" w:line="360" w:lineRule="auto"/>
              <w:ind w:firstLine="0" w:firstLineChars="0"/>
              <w:jc w:val="left"/>
            </w:pPr>
          </w:p>
        </w:tc>
        <w:tc>
          <w:tcPr>
            <w:tcW w:w="79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专业</w:t>
            </w:r>
          </w:p>
        </w:tc>
        <w:tc>
          <w:tcPr>
            <w:tcW w:w="1035" w:type="dxa"/>
            <w:gridSpan w:val="2"/>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工作单位</w:t>
            </w:r>
          </w:p>
        </w:tc>
        <w:tc>
          <w:tcPr>
            <w:tcW w:w="3161" w:type="dxa"/>
            <w:gridSpan w:val="4"/>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西藏大学经济与管理学院、中华民族共同体研究院</w:t>
            </w: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研究方向</w:t>
            </w:r>
          </w:p>
        </w:tc>
        <w:tc>
          <w:tcPr>
            <w:tcW w:w="3051" w:type="dxa"/>
            <w:gridSpan w:val="6"/>
            <w:vAlign w:val="center"/>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工作岗位</w:t>
            </w:r>
          </w:p>
        </w:tc>
        <w:tc>
          <w:tcPr>
            <w:tcW w:w="3161" w:type="dxa"/>
            <w:gridSpan w:val="4"/>
            <w:vAlign w:val="center"/>
          </w:tcPr>
          <w:p>
            <w:pPr>
              <w:spacing w:before="0" w:after="0" w:line="360" w:lineRule="auto"/>
              <w:ind w:firstLine="0" w:firstLineChars="0"/>
              <w:jc w:val="left"/>
            </w:pPr>
          </w:p>
        </w:tc>
        <w:tc>
          <w:tcPr>
            <w:tcW w:w="1047"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技术职称</w:t>
            </w:r>
          </w:p>
        </w:tc>
        <w:tc>
          <w:tcPr>
            <w:tcW w:w="1221"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教授</w:t>
            </w:r>
          </w:p>
        </w:tc>
        <w:tc>
          <w:tcPr>
            <w:tcW w:w="989"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是否博导</w:t>
            </w:r>
          </w:p>
        </w:tc>
        <w:tc>
          <w:tcPr>
            <w:tcW w:w="841"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是</w:t>
            </w:r>
          </w:p>
        </w:tc>
      </w:tr>
      <w:tr>
        <w:trPr>
          <w:trHeight w:val="32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近五年在财会月刊发论文后被引用的具体情况</w:t>
            </w:r>
          </w:p>
        </w:tc>
        <w:tc>
          <w:tcPr>
            <w:tcW w:w="7259" w:type="dxa"/>
            <w:gridSpan w:val="12"/>
            <w:vAlign w:val="bottom"/>
          </w:tcPr>
          <w:p>
            <w:pPr>
              <w:spacing w:before="0" w:after="0" w:line="360" w:lineRule="auto"/>
              <w:ind w:firstLine="0" w:firstLineChars="0"/>
              <w:jc w:val="left"/>
            </w:pPr>
          </w:p>
          <w:p>
            <w:pPr>
              <w:spacing w:before="0" w:after="0" w:line="360" w:lineRule="auto"/>
              <w:ind w:firstLine="0" w:firstLineChars="0"/>
              <w:jc w:val="left"/>
            </w:pPr>
            <w:r>
              <w:rPr>
                <w:rFonts w:ascii="Times New Roman" w:hAnsi="Times New Roman" w:eastAsia="宋体"/>
                <w:color w:val="000000"/>
                <w:sz w:val="18"/>
                <w:szCs w:val="18"/>
              </w:rPr>
              <w:t xml:space="preserve">（请每篇文章分别注明被C刊、核心期刊、普刊、博士论文、硕士论文等的引用数据）</w:t>
            </w:r>
          </w:p>
        </w:tc>
      </w:tr>
      <w:tr>
        <w:trPr>
          <w:trHeight w:val="30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近五年在其它刊物发论文的题目、刊名和期数</w:t>
            </w:r>
          </w:p>
        </w:tc>
        <w:tc>
          <w:tcPr>
            <w:tcW w:w="7259" w:type="dxa"/>
            <w:gridSpan w:val="12"/>
            <w:vAlign w:val="top"/>
          </w:tcPr>
          <w:p>
            <w:pPr>
              <w:spacing w:before="0" w:after="0" w:line="360" w:lineRule="auto"/>
              <w:ind w:firstLine="0" w:firstLineChars="0"/>
              <w:jc w:val="left"/>
            </w:pP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通讯地址</w:t>
            </w:r>
          </w:p>
        </w:tc>
        <w:tc>
          <w:tcPr>
            <w:tcW w:w="4576" w:type="dxa"/>
            <w:gridSpan w:val="7"/>
            <w:vAlign w:val="center"/>
          </w:tcPr>
          <w:p>
            <w:pPr>
              <w:spacing w:before="0" w:after="0" w:line="360" w:lineRule="auto"/>
              <w:ind w:firstLine="0" w:firstLineChars="0"/>
              <w:jc w:val="left"/>
            </w:pPr>
            <w:r>
              <w:rPr>
                <w:rFonts w:ascii="Times New Roman" w:hAnsi="Times New Roman" w:eastAsia="宋体"/>
                <w:color w:val="000000"/>
                <w:sz w:val="21"/>
                <w:szCs w:val="21"/>
              </w:rPr>
              <w:t xml:space="preserve">西藏自治区拉萨市西藏大学</w:t>
            </w: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邮政编码</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21"/>
                <w:szCs w:val="21"/>
              </w:rPr>
              <w:t xml:space="preserve">850000</w:t>
            </w:r>
          </w:p>
        </w:tc>
      </w:tr>
      <w:tr>
        <w:trPr>
          <w:trHeight w:val="600" w:hRule="atLeast"/>
          <w:cantSplit/>
        </w:trPr>
        <w:tc>
          <w:tcPr>
            <w:tcW w:w="1047" w:type="dxa"/>
            <w:vAlign w:val="center"/>
          </w:tcPr>
          <w:p>
            <w:pPr>
              <w:spacing w:before="0" w:after="0" w:line="360" w:lineRule="auto"/>
              <w:ind w:firstLine="0" w:firstLineChars="0"/>
              <w:jc w:val="left"/>
            </w:pPr>
            <w:r>
              <w:rPr>
                <w:rFonts w:ascii="Times New Roman" w:hAnsi="Times New Roman" w:eastAsia="宋体"/>
                <w:color w:val="000000"/>
                <w:sz w:val="21"/>
                <w:szCs w:val="21"/>
              </w:rPr>
              <w:t xml:space="preserve">常用手机</w:t>
            </w:r>
          </w:p>
        </w:tc>
        <w:tc>
          <w:tcPr>
            <w:tcW w:w="2521" w:type="dxa"/>
            <w:gridSpan w:val="3"/>
            <w:vAlign w:val="center"/>
          </w:tcPr>
          <w:p>
            <w:pPr>
              <w:spacing w:before="0" w:after="0" w:line="360" w:lineRule="auto"/>
              <w:ind w:firstLine="0" w:firstLineChars="0"/>
              <w:jc w:val="left"/>
            </w:pPr>
          </w:p>
        </w:tc>
        <w:tc>
          <w:tcPr>
            <w:tcW w:w="805"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电话</w:t>
            </w:r>
          </w:p>
        </w:tc>
        <w:tc>
          <w:tcPr>
            <w:tcW w:w="1250" w:type="dxa"/>
            <w:gridSpan w:val="2"/>
            <w:vAlign w:val="center"/>
          </w:tcPr>
          <w:p>
            <w:pPr>
              <w:spacing w:before="0" w:after="0" w:line="360" w:lineRule="auto"/>
              <w:ind w:firstLine="0" w:firstLineChars="0"/>
              <w:jc w:val="left"/>
            </w:pPr>
          </w:p>
        </w:tc>
        <w:tc>
          <w:tcPr>
            <w:tcW w:w="1018" w:type="dxa"/>
            <w:gridSpan w:val="2"/>
            <w:vAlign w:val="center"/>
          </w:tcPr>
          <w:p>
            <w:pPr>
              <w:spacing w:before="0" w:after="0" w:line="360" w:lineRule="auto"/>
              <w:ind w:firstLine="0" w:firstLineChars="0"/>
              <w:jc w:val="left"/>
            </w:pPr>
            <w:r>
              <w:rPr>
                <w:rFonts w:ascii="Times New Roman" w:hAnsi="Times New Roman" w:eastAsia="宋体"/>
                <w:color w:val="000000"/>
                <w:sz w:val="21"/>
                <w:szCs w:val="21"/>
              </w:rPr>
              <w:t xml:space="preserve">电子邮箱</w:t>
            </w:r>
          </w:p>
        </w:tc>
        <w:tc>
          <w:tcPr>
            <w:tcW w:w="1665" w:type="dxa"/>
            <w:gridSpan w:val="3"/>
            <w:vAlign w:val="center"/>
          </w:tcPr>
          <w:p>
            <w:pPr>
              <w:spacing w:before="0" w:after="0" w:line="360" w:lineRule="auto"/>
              <w:ind w:firstLine="0" w:firstLineChars="0"/>
              <w:jc w:val="left"/>
            </w:pPr>
            <w:r>
              <w:rPr>
                <w:rFonts w:ascii="Times New Roman" w:hAnsi="Times New Roman" w:eastAsia="宋体"/>
                <w:color w:val="000000"/>
                <w:sz w:val="16"/>
                <w:szCs w:val="16"/>
              </w:rPr>
              <w:t xml:space="preserve">237305671@qq.com</w:t>
            </w:r>
          </w:p>
        </w:tc>
      </w:tr>
    </w:tbl>
    <w:sectPr w:rsidR="00C423C0">
      <w:headerReference w:type="default" r:id="rId11"/>
      <w:footerReference w:type="default" r:id="rId12"/>
      <w:pgSz w:w="11906" w:h="16838"/>
      <w:pgMar w:top="1440" w:right="1800" w:bottom="1440" w:left="1800" w:header="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52641" w14:textId="77777777" w:rsidR="00204B2F" w:rsidRDefault="00204B2F">
      <w:pPr>
        <w:spacing w:line="240" w:lineRule="auto"/>
      </w:pPr>
      <w:r>
        <w:separator/>
      </w:r>
    </w:p>
  </w:endnote>
  <w:endnote w:type="continuationSeparator" w:id="0">
    <w:p w14:paraId="44BECAE4" w14:textId="77777777" w:rsidR="00204B2F" w:rsidRDefault="00204B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922E" w14:textId="77777777" w:rsidR="00C423C0" w:rsidRDefault="00204B2F">
    <w:pPr>
      <w:pStyle w:val="ab"/>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Pr>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150F" w14:textId="77777777" w:rsidR="00204B2F" w:rsidRDefault="00204B2F">
      <w:r>
        <w:separator/>
      </w:r>
    </w:p>
  </w:footnote>
  <w:footnote w:type="continuationSeparator" w:id="0">
    <w:p w14:paraId="45A798BA" w14:textId="77777777" w:rsidR="00204B2F" w:rsidRDefault="00204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160C7" w14:textId="77777777" w:rsidR="00C423C0" w:rsidRDefault="00C423C0">
    <w:pPr>
      <w:pStyle w:val="ad"/>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40583851">
    <w:abstractNumId w:val="1"/>
  </w:num>
  <w:num w:numId="2" w16cid:durableId="1998026385">
    <w:abstractNumId w:val="4"/>
  </w:num>
  <w:num w:numId="3" w16cid:durableId="2130734895">
    <w:abstractNumId w:val="5"/>
  </w:num>
  <w:num w:numId="4" w16cid:durableId="1053117340">
    <w:abstractNumId w:val="2"/>
  </w:num>
  <w:num w:numId="5" w16cid:durableId="60060028">
    <w:abstractNumId w:val="0"/>
  </w:num>
  <w:num w:numId="6" w16cid:durableId="747193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79F"/>
    <w:rsid w:val="0015074B"/>
    <w:rsid w:val="00204B2F"/>
    <w:rsid w:val="0029639D"/>
    <w:rsid w:val="00326F90"/>
    <w:rsid w:val="003F0BBA"/>
    <w:rsid w:val="00595E0F"/>
    <w:rsid w:val="008841CD"/>
    <w:rsid w:val="00940EB1"/>
    <w:rsid w:val="00AA1D8D"/>
    <w:rsid w:val="00B47730"/>
    <w:rsid w:val="00C423C0"/>
    <w:rsid w:val="00CB0664"/>
    <w:rsid w:val="00F06D02"/>
    <w:rsid w:val="00FC693F"/>
    <w:rsid w:val="240B768C"/>
    <w:rsid w:val="2F073272"/>
    <w:rsid w:val="30A135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1E1E70"/>
  <w14:defaultImageDpi w14:val="300"/>
  <w15:docId w15:val="{581EE7CA-C4AA-4BD9-8339-4814F3184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288" w:lineRule="auto"/>
    </w:pPr>
    <w:rPr>
      <w:rFonts w:ascii="Times New Roman" w:eastAsia="宋体" w:hAnsi="Times New Roman" w:cs="Times New Roman"/>
      <w:color w:val="191919"/>
      <w:sz w:val="21"/>
      <w:szCs w:val="22"/>
      <w:lang w:eastAsia="en-US"/>
    </w:rPr>
  </w:style>
  <w:style w:type="paragraph" w:styleId="1">
    <w:name w:val="heading 1"/>
    <w:basedOn w:val="a1"/>
    <w:next w:val="a1"/>
    <w:link w:val="10"/>
    <w:uiPriority w:val="9"/>
    <w:qFormat/>
    <w:pPr>
      <w:keepNext/>
      <w:keepLines/>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pPr>
      <w:keepNext/>
      <w:keepLines/>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line="240" w:lineRule="auto"/>
    </w:pPr>
  </w:style>
  <w:style w:type="paragraph" w:styleId="ad">
    <w:name w:val="header"/>
    <w:basedOn w:val="a1"/>
    <w:link w:val="ae"/>
    <w:uiPriority w:val="99"/>
    <w:unhideWhenUsed/>
    <w:pPr>
      <w:tabs>
        <w:tab w:val="center" w:pos="4680"/>
        <w:tab w:val="right" w:pos="9360"/>
      </w:tabs>
      <w:spacing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14924</Words>
  <Characters>20448</Characters>
  <Application>Microsoft Office Word</Application>
  <DocSecurity>0</DocSecurity>
  <Lines>929</Lines>
  <Paragraphs>955</Paragraphs>
  <ScaleCrop>false</ScaleCrop>
  <Company/>
  <LinksUpToDate>false</LinksUpToDate>
  <CharactersWithSpaces>34417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生态文明建设示范区命名与地方政府审计产出——基于多期政策队列的经验证据</dc:title>
  <dc:subject>Submission-oriented empirical manuscript grounded in current auditable data</dc:subject>
  <dc:creator>巩艳红；黄靖东；谢清华；庞洪伟</dc:creator>
  <dc:description>Ordinary audit-output proxies; direct and county-exposure treatment views; results generated from submission_analysis.py. Layout normalized to supplied 会计研究投稿格式模版(1).doc.</dc:description>
  <cp:lastModifiedBy>zhanpeng wang</cp:lastModifiedBy>
  <cp:revision>2</cp:revision>
  <dcterms:created xsi:type="dcterms:W3CDTF">2026-09-25T03:39:00Z</dcterms:created>
  <dcterms:modified xsi:type="dcterms:W3CDTF">2026-09-25T03:39:00Z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BB7615A2A0DE442FBE68BB543075D4BF_13</vt:lpwstr>
  </property>
  <property fmtid="{D5CDD505-2E9C-101B-9397-08002B2CF9AE}" pid="4" name="KSOTemplateDocerSaveRecord">
    <vt:lpwstr>eyJoZGlkIjoiZDA3Y2MxMTVmOGQyNWNlZjBjMmVkM2IwMGE2OWYxMjAiLCJ1c2VySWQiOiIxMTcwMDc5NjE1In0=</vt:lpwstr>
  </property>
</Properties>
</file>