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 w:eastAsia="SimSun"/>
          <w:b/>
          <w:sz w:val="32"/>
        </w:rPr>
        <w:t>参考文献与政策文件核查清单</w:t>
      </w:r>
    </w:p>
    <w:p>
      <w:r>
        <w:rPr>
          <w:rFonts w:ascii="Times New Roman" w:hAnsi="Times New Roman" w:eastAsia="SimSun"/>
          <w:b w:val="0"/>
          <w:sz w:val="21"/>
        </w:rPr>
        <w:t>核查对象：</w:t>
      </w:r>
      <w:r>
        <w:rPr>
          <w:rFonts w:ascii="Times New Roman" w:hAnsi="Times New Roman" w:eastAsia="SimSun"/>
          <w:b w:val="0"/>
          <w:sz w:val="21"/>
        </w:rPr>
        <w:t>开题报告-修改稿.docx</w:t>
      </w:r>
      <w:r>
        <w:rPr>
          <w:rFonts w:ascii="Times New Roman" w:hAnsi="Times New Roman" w:eastAsia="SimSun"/>
          <w:b w:val="0"/>
          <w:sz w:val="21"/>
        </w:rPr>
        <w:t xml:space="preserve"> 第六部分「主要参考文献」共 63 条（原 56 条，本轮新增 7 条近年文献），外加正文中的政策文件与一处已替换的引用。</w:t>
      </w:r>
    </w:p>
    <w:p>
      <w:r>
        <w:rPr>
          <w:rFonts w:ascii="Times New Roman" w:hAnsi="Times New Roman" w:eastAsia="SimSun"/>
          <w:b w:val="0"/>
          <w:sz w:val="21"/>
        </w:rPr>
        <w:t>核查方式：用网络搜索逐条检索题目、作者、期刊、年份、卷期、页码。</w:t>
      </w:r>
    </w:p>
    <w:p>
      <w:pPr>
        <w:ind w:left="340"/>
      </w:pPr>
      <w:r>
        <w:rPr>
          <w:rFonts w:ascii="Times New Roman" w:hAnsi="Times New Roman" w:eastAsia="SimSun"/>
          <w:b/>
          <w:color w:val="595959"/>
          <w:sz w:val="21"/>
        </w:rPr>
        <w:t>编号已变更</w:t>
      </w:r>
      <w:r>
        <w:rPr>
          <w:rFonts w:ascii="Times New Roman" w:hAnsi="Times New Roman" w:eastAsia="SimSun"/>
          <w:b w:val="0"/>
          <w:color w:val="595959"/>
          <w:sz w:val="21"/>
        </w:rPr>
        <w:t>：新增文献后，参考文献表按「外文在前、中文在后」重新排序编号，本清单中的序号均为新编号。正文采用「作者（年份）」引用，编号变动不影响正文。</w:t>
      </w:r>
    </w:p>
    <w:p>
      <w:r>
        <w:rPr>
          <w:rFonts w:ascii="Times New Roman" w:hAnsi="Times New Roman" w:eastAsia="SimSun"/>
          <w:b/>
          <w:sz w:val="21"/>
        </w:rPr>
        <w:t>图例</w:t>
      </w:r>
      <w:r>
        <w:rPr>
          <w:rFonts w:ascii="Times New Roman" w:hAnsi="Times New Roman" w:eastAsia="SimSun"/>
          <w:b w:val="0"/>
          <w:sz w:val="21"/>
        </w:rPr>
        <w:t>：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✅ 核实无误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🔹 文献存在，但页码等部分信息未能核实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⚠️ 有出入，需要修改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❓ 两次检索均未找到，可能不存在或信息有误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一、结论汇总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结果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数量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序号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❓ 未检索到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3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[52]、[56]、[61]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⚠️ 有出入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3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[38]、[49]、[60]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🔹 页码未核实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5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[44]、[54]、[57]、[62]、[63]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✅ 核实无误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52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其余各条（含本轮新增的 6 条，[34] 的正文表述已改正）</w:t>
            </w:r>
          </w:p>
        </w:tc>
      </w:tr>
    </w:tbl>
    <w:p/>
    <w:p>
      <w:r>
        <w:rPr>
          <w:rFonts w:ascii="Times New Roman" w:hAnsi="Times New Roman" w:eastAsia="SimSun"/>
          <w:b/>
          <w:sz w:val="21"/>
        </w:rPr>
        <w:t>最需要优先处理的是 3 条 ❓</w:t>
      </w:r>
      <w:r>
        <w:rPr>
          <w:rFonts w:ascii="Times New Roman" w:hAnsi="Times New Roman" w:eastAsia="SimSun"/>
          <w:b w:val="0"/>
          <w:sz w:val="21"/>
        </w:rPr>
        <w:t>。这几条可能是写作工具生成的虚构文献，也可能只是题目或期刊记错了。定稿前务必在知网上逐条确认：找不到原文的就删掉，并改写正文中引用它们的句子。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二、需要处理的条目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序号</w:t>
            </w:r>
          </w:p>
        </w:tc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参考文献表中的写法</w:t>
            </w:r>
          </w:p>
        </w:tc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核查结果</w:t>
            </w:r>
          </w:p>
        </w:tc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说明与建议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[52]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柯艳蓉，吴晓晖，李玉敏．控股股东股权质押、股权结构与股票流动性．国际金融研究，2020(7)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❓ 未检索到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两次检索均未找到。这组作者 2019 年在《财贸经济》发表过《控股股东股权质押与企业投资行为——基于金融投资和实业投资的视角》，但没有查到这篇。该条本身也</w:t>
            </w:r>
            <w:r>
              <w:rPr>
                <w:rFonts w:ascii="Times New Roman" w:hAnsi="Times New Roman" w:eastAsia="SimSun"/>
                <w:b/>
                <w:sz w:val="19"/>
              </w:rPr>
              <w:t>缺页码</w:t>
            </w:r>
            <w:r>
              <w:rPr>
                <w:rFonts w:ascii="Times New Roman" w:hAnsi="Times New Roman" w:eastAsia="SimSun"/>
                <w:b w:val="0"/>
                <w:sz w:val="19"/>
              </w:rPr>
              <w:t>。正文引用处：文献综述第 3 小节「以及质押对公司股票流动性的影响（柯艳蓉等，2020）」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[56]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余明桂，宋慧恬，张庆．支持型股权质押、融资约束与公司投资．财会月刊，2021(12)：23-33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❓ 未检索到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两次检索均未找到，包括只搜「支持型股权质押 余明桂」。正文把「支持型／非支持型质押」这一划分归于该文，并在三「第四」、表 2 中据此设计了检验，</w:t>
            </w:r>
            <w:r>
              <w:rPr>
                <w:rFonts w:ascii="Times New Roman" w:hAnsi="Times New Roman" w:eastAsia="SimSun"/>
                <w:b/>
                <w:sz w:val="19"/>
              </w:rPr>
              <w:t>影响较大</w:t>
            </w:r>
            <w:r>
              <w:rPr>
                <w:rFonts w:ascii="Times New Roman" w:hAnsi="Times New Roman" w:eastAsia="SimSun"/>
                <w:b w:val="0"/>
                <w:sz w:val="19"/>
              </w:rPr>
              <w:t>，需重点核实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[61]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刘强，董恬媛，韩洪灵．控股股东股权质押与企业劳动收入份额．当代经济科学，2025，47(6)：59-72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❓ 未检索到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两次检索均未找到。检索中出现了一篇主题相近的文章：《消失的就业：控股股东质押股票贷款的劳动力市场后果》（《财经研究》2024 年），可供参考替换。正文引用处：文献综述第 4 小节「纾困基金能够有效缓解股权质押对企业劳动收入份额的抑制作用」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[34]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Pan X, Qian M. Firm financing through insider stock pledges. Review of Finance, 2024, 28(2): 621-659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✅ 正文表述已改正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文献信息正确。但该文研究的是</w:t>
            </w:r>
            <w:r>
              <w:rPr>
                <w:rFonts w:ascii="Times New Roman" w:hAnsi="Times New Roman" w:eastAsia="SimSun"/>
                <w:b/>
                <w:sz w:val="19"/>
              </w:rPr>
              <w:t>中国</w:t>
            </w:r>
            <w:r>
              <w:rPr>
                <w:rFonts w:ascii="Times New Roman" w:hAnsi="Times New Roman" w:eastAsia="SimSun"/>
                <w:b w:val="0"/>
                <w:sz w:val="19"/>
              </w:rPr>
              <w:t>上市公司质押资金的去向，正文写成「Pan和Qian（2024）则从企业融资视角提供了</w:t>
            </w:r>
            <w:r>
              <w:rPr>
                <w:rFonts w:ascii="Times New Roman" w:hAnsi="Times New Roman" w:eastAsia="SimSun"/>
                <w:b/>
                <w:sz w:val="19"/>
              </w:rPr>
              <w:t>国际</w:t>
            </w:r>
            <w:r>
              <w:rPr>
                <w:rFonts w:ascii="Times New Roman" w:hAnsi="Times New Roman" w:eastAsia="SimSun"/>
                <w:b w:val="0"/>
                <w:sz w:val="19"/>
              </w:rPr>
              <w:t>经验证据」，本轮已改为「基于中国上市公司的质押交易数据发现，为上市公司本身融资的质押交易仅占17.4%」，并移至文献综述第 3 小节讨论资金去向的位置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[38]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连玉君，彭方平，苏治．融资约束和流动性管理行为．金融研究，2010(10)：158-171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⚠️ 题目用字有误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检索到的题目为「融资约束</w:t>
            </w:r>
            <w:r>
              <w:rPr>
                <w:rFonts w:ascii="Times New Roman" w:hAnsi="Times New Roman" w:eastAsia="SimSun"/>
                <w:b/>
                <w:sz w:val="19"/>
              </w:rPr>
              <w:t>与</w:t>
            </w:r>
            <w:r>
              <w:rPr>
                <w:rFonts w:ascii="Times New Roman" w:hAnsi="Times New Roman" w:eastAsia="SimSun"/>
                <w:b w:val="0"/>
                <w:sz w:val="19"/>
              </w:rPr>
              <w:t>流动性管理行为」，参考文献表写成了「融资约束</w:t>
            </w:r>
            <w:r>
              <w:rPr>
                <w:rFonts w:ascii="Times New Roman" w:hAnsi="Times New Roman" w:eastAsia="SimSun"/>
                <w:b/>
                <w:sz w:val="19"/>
              </w:rPr>
              <w:t>和</w:t>
            </w:r>
            <w:r>
              <w:rPr>
                <w:rFonts w:ascii="Times New Roman" w:hAnsi="Times New Roman" w:eastAsia="SimSun"/>
                <w:b w:val="0"/>
                <w:sz w:val="19"/>
              </w:rPr>
              <w:t>流动性管理行为」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[49]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唐玮，夏晓雪，姜付秀．控股股东股权质押与公司融资约束．会计研究，2019(6)：51-57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⚠️ 题目用字待核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期刊、年份、期号、页码均与检索结果一致。但各处引用中题目有的写「</w:t>
            </w:r>
            <w:r>
              <w:rPr>
                <w:rFonts w:ascii="Times New Roman" w:hAnsi="Times New Roman" w:eastAsia="SimSun"/>
                <w:b/>
                <w:sz w:val="19"/>
              </w:rPr>
              <w:t>公司</w:t>
            </w:r>
            <w:r>
              <w:rPr>
                <w:rFonts w:ascii="Times New Roman" w:hAnsi="Times New Roman" w:eastAsia="SimSun"/>
                <w:b w:val="0"/>
                <w:sz w:val="19"/>
              </w:rPr>
              <w:t>融资约束」，有的写「</w:t>
            </w:r>
            <w:r>
              <w:rPr>
                <w:rFonts w:ascii="Times New Roman" w:hAnsi="Times New Roman" w:eastAsia="SimSun"/>
                <w:b/>
                <w:sz w:val="19"/>
              </w:rPr>
              <w:t>企业</w:t>
            </w:r>
            <w:r>
              <w:rPr>
                <w:rFonts w:ascii="Times New Roman" w:hAnsi="Times New Roman" w:eastAsia="SimSun"/>
                <w:b w:val="0"/>
                <w:sz w:val="19"/>
              </w:rPr>
              <w:t>融资约束」，以知网原文为准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[60]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苏治，金昕，张永冀．控股股东股权质押风险溢出效应研究——基于私用型和公用型质押的对比分析．会计研究，2023(6)：62-77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⚠️ 页码与正文概括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① 两个检索来源的页码不一致（62—77 与 61—76），以知网为准。② 检索摘要显示该文研究的是质押风险</w:t>
            </w:r>
            <w:r>
              <w:rPr>
                <w:rFonts w:ascii="Times New Roman" w:hAnsi="Times New Roman" w:eastAsia="SimSun"/>
                <w:b/>
                <w:sz w:val="19"/>
              </w:rPr>
              <w:t>向供应商等外部利益相关者溢出</w:t>
            </w:r>
            <w:r>
              <w:rPr>
                <w:rFonts w:ascii="Times New Roman" w:hAnsi="Times New Roman" w:eastAsia="SimSun"/>
                <w:b w:val="0"/>
                <w:sz w:val="19"/>
              </w:rPr>
              <w:t>，而正文概括为「私用型质押显著提高股价崩盘风险，而公用型质押则无显著影响」，与该文研究内容可能不符，请对照原文摘要修改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[44]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谢德仁，廖珂．控股股东股权质押与上市公司真实盈余管理．会计研究，2018(8)：21-27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🔹 页码未核实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题目、作者、期刊、期号均核实；页码未检索到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[54]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史永东，宋明勇，李凤羽，甄红线．控股股东股权质押与企业债权人利益保护——来自中国债券市场的证据．经济研究，2021，56(8)：109-126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🔹 页码未核实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题目、作者、期刊、期号均核实（东北财经大学官网报道）；页码未检索到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[57]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连玉君，刘畅．质押新规、股价崩盘风险与公司价值．中山大学学报（社会科学版），2021，61(5)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 xml:space="preserve">🔹 </w:t>
            </w:r>
            <w:r>
              <w:rPr>
                <w:rFonts w:ascii="Times New Roman" w:hAnsi="Times New Roman" w:eastAsia="SimSun"/>
                <w:b/>
                <w:sz w:val="19"/>
              </w:rPr>
              <w:t>缺页码（本轮新增）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作者、题目、期刊、卷期、研究内容均已核实；检索到起始页为 182，但止页未能查到（原文 PDF 所在网站在当前环境无法访问）。</w:t>
            </w:r>
            <w:r>
              <w:rPr>
                <w:rFonts w:ascii="Times New Roman" w:hAnsi="Times New Roman" w:eastAsia="SimSun"/>
                <w:b/>
                <w:sz w:val="19"/>
              </w:rPr>
              <w:t>请在知网补上页码</w:t>
            </w:r>
            <w:r>
              <w:rPr>
                <w:rFonts w:ascii="Times New Roman" w:hAnsi="Times New Roman" w:eastAsia="SimSun"/>
                <w:b w:val="0"/>
                <w:sz w:val="19"/>
              </w:rPr>
              <w:t>，格式为「61(5)：182-××」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[62]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郑登津，闻人泱泱，陈德球．制衡还是合谋：来自股权质押新视角下年报文本特征的证据．会计研究，2026(6)：20-33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🔹 页码未核实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核实到该文发表于《会计研究》2026 年第 6 期；合作作者与页码未检索到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[63]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杨国超，刘琪，王克敏．「存贷双高」企业的高现金持有之谜——基于现金操纵视角的分析与证据．管理世界，2025(12)：163-178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🔹 页码未核实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作者、期刊、期号、研究内容均核实；页码未检索到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三、核实无误的原有条目（45 条；新增的 6 条见第四部分）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序号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文献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核查依据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[1]—[8]、[12]—[22]、[26]、[27]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Jensen 和 Meckling（1976）、Myers 和 Majluf（1984）、Fazzari 等（1988）、Opler 等（1999）、Almeida 等（2004）、Faulkender 和 Wang（2006）、Dittmar 和 Mahrt-Smith（2007）、Bates 等（2009）、Kaplan 和 Zingales（1997）、Whited 和 Wu（2006）、Hadlock 和 Pierce（2010）、Rosenbaum 和 Rubin（1983）、Richardson（2006）、Jiang 等（2010）、Goodman-Bacon（2021）、Callaway 和 Sant'Anna（2021）、Sun 和 Abraham（2021）、Dou 等（2019）、Pang 和 Wang（2020）、de Chaisemartin 和 D'Haultfœuille（2020）、Lind 和 Mehlum（2010）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领域内的经典文献，期刊、年份、卷期、页码与通行引用一致（未逐条联网检索）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[9]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Ghaly 等（2017），Review of Financial Studies 30(10)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经典文献，与通行引用一致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[11]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Su 等（2020），Accounting &amp; Finance 60(5): 4567-4592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检索核实（Wiley、RePEc）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[23]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Chen 和 Hu（2007），Applied Economics 39(8): 1059-1075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检索核实（Taylor &amp; Francis、RePEc）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[24]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Chan 等（2018），Journal of Corporate Finance 52: 96-117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检索核实（ScienceDirect、RePEc）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[25]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Wang 和 Chou（2018），Journal of Banking &amp; Finance 89: 1-13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检索核实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[28]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Li 等（2020），Emerging Markets Review 42: 100671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检索核实（ScienceDirect、RePEc）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[30]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Guo 等（2021），Accounting and Finance 61(5): 5925-5964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检索核实（Wiley、RePEc）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[36]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郝项超和梁琪（2009），会计研究 2009(7): 57-63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检索核实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[37]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王彦超（2009），金融研究 2009(7): 121-133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检索核实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[39]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鞠晓生等（2013），经济研究 48(1): 4-16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经典文献，与通行引用一致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[40]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郑国坚等（2014），管理科学学报 17(9): 72-87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检索核实（期刊官网 PDF）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[41]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李旎和郑国坚（2015），会计研究 2015(5): 42-49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检索核实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[42]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温忠麟等（2005），心理学报 37(2): 268-274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经典文献，与通行引用一致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[43]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谢德仁等（2016），管理世界 2016(5): 128-140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经典文献，与通行引用一致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[45]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李常青、李宇坤和李茂良（2018a），金融研究 2018(7): 143-157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检索核实（原文 PDF 版面信息）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[46]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李常青、幸伟和李茂良（2018b），财贸经济 39(4): 82-98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已对照原文 PDF 核实</w:t>
            </w:r>
            <w:r>
              <w:rPr>
                <w:rFonts w:ascii="Times New Roman" w:hAnsi="Times New Roman" w:eastAsia="SimSun"/>
                <w:b w:val="0"/>
                <w:sz w:val="19"/>
              </w:rPr>
              <w:t>（文章编号 1002-8102(2018)04-0082-17）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[47]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王雄元等（2018），经济研究 53(1): 138-152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检索核实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[48]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廖珂等（2018），金融研究 2018(4): 172-189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检索核实（期刊官网）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[50]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柯艳蓉和李玉敏（2019），经济管理 41(12): 123-139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检索核实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[51]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胡珺等（2020），中国工业经济 2020(2): 174-198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检索核实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[53]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胡聪慧等（2020），金融研究 2020(9): 190-206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检索核实（期刊官网）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[55]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杜勇和眭鑫（2021），会计研究 2021(2): 102-119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检索核实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[58]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毛捷和管星华（2022），经济研究 57(9): 82-98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检索核实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[59]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周孝华和王诗意（2022），财经研究 48(3): 48-63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检索核实（期刊官网）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四、本轮新增的近年文献（7 条）</w:t>
      </w:r>
    </w:p>
    <w:p>
      <w:r>
        <w:rPr>
          <w:rFonts w:ascii="Times New Roman" w:hAnsi="Times New Roman" w:eastAsia="SimSun"/>
          <w:b w:val="0"/>
          <w:sz w:val="21"/>
        </w:rPr>
        <w:t>原参考文献表的中位年份为 2018 年，2022 年以后的仅 7 条，且没有一篇研究 2018 年质押新规的效果，而这正是本文 DID 的政策冲击。本轮补充了以下文献，并在正文相应位置补写了综述句子。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序号</w:t>
            </w:r>
          </w:p>
        </w:tc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文献</w:t>
            </w:r>
          </w:p>
        </w:tc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放在正文哪里、说明什么</w:t>
            </w:r>
          </w:p>
        </w:tc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核查依据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[10]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Graham J R, Leary M T. The evolution of corporate cash. Review of Financial Studies, 2018, 31(11): 4288-4344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文献综述第 1 小节：美国平均现金持有的上升几乎完全来自新上市公司，同一公司内部并未上升。</w:t>
            </w:r>
            <w:r>
              <w:rPr>
                <w:rFonts w:ascii="Times New Roman" w:hAnsi="Times New Roman" w:eastAsia="SimSun"/>
                <w:b/>
                <w:sz w:val="19"/>
              </w:rPr>
              <w:t>与本文「负效应集中在上市初期公司」「U 型只存在于公司之间」两个发现直接呼应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✅ Oxford Academic、NBER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[29]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Cheng Z, Liu Z, Sun Y. Share pledging and financial constraints in China. Accounting &amp; Finance, 2021, 61(3): 4147-4189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第 2 小节：融资约束是质押的动因，控股股东质押次年反而可能缓解融资约束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✅ Wiley、RePEc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[31]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He Z, Liu B, Zhu F. Share pledging in China: Funding listed firms or funding entrepreneurship? NBER Working Paper No. 29731, 2022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第 3 小节：67.3% 的第一大股东把质押资金用在上市公司之外，质押与股东在外创业正相关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✅ NBER、SSRN（工作论文，按 [R] 著录）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[32]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Shi Y, Li J, Liu R. Financing constraints and share pledges: Evidence from the share pledge reform in China. Journal of Corporate Finance, 2023, 78: 102337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第 2 小节：用股票质押制度改革做 DID，发现融资约束触发控股股东质押。注意：该文的「改革」是 2012 年第四季度的制度改革，</w:t>
            </w:r>
            <w:r>
              <w:rPr>
                <w:rFonts w:ascii="Times New Roman" w:hAnsi="Times New Roman" w:eastAsia="SimSun"/>
                <w:b/>
                <w:sz w:val="19"/>
              </w:rPr>
              <w:t>不是 2018 年新规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✅ ScienceDirect、RePEc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[33]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Su Z, Alexiou C. Impact of share pledging by controlling shareholders on firm value in the context of China's tightened regulatory reforms. Accounting &amp; Finance, 2023, 63(S2): 2847-2874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第 4 小节：2018 年新规降低了崩盘风险与破产风险、缓解融资约束、抑制掏空，控股股东把更多质押资金投入上市公司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✅ Wiley、RePEc、Cranfield 仓储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[35]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Hou X, Lu X. Debtholder responses to controlling shareholders' share pledging. Quarterly Review of Economics and Finance, 2024, 98: 101928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第 2 小节：质押公司的银行贷款利差更低、期限更长，与「质押收紧外部融资」的说法相反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✅ ScienceDirect、RePEc（文章号取自 DOI 10.1016/j.qref.2024.101928）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[57]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连玉君，刘畅．质押新规、股价崩盘风险与公司价值．中山大学学报（社会科学版），2021，61(5)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第 4 小节：2018 年新规长期降低了高质押公司的崩盘风险，但「一刀切」监管使其市场价值下降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🔹 缺止页，见上文</w:t>
            </w:r>
          </w:p>
        </w:tc>
      </w:tr>
    </w:tbl>
    <w:p/>
    <w:p>
      <w:r>
        <w:rPr>
          <w:rFonts w:ascii="Times New Roman" w:hAnsi="Times New Roman" w:eastAsia="SimSun"/>
          <w:b/>
          <w:sz w:val="21"/>
        </w:rPr>
        <w:t>据此改写的判断</w:t>
      </w:r>
      <w:r>
        <w:rPr>
          <w:rFonts w:ascii="Times New Roman" w:hAnsi="Times New Roman" w:eastAsia="SimSun"/>
          <w:b w:val="0"/>
          <w:sz w:val="21"/>
        </w:rPr>
        <w:t>：文献综述第 4 小节原来写「尚未见有研究以 2018 年股票质押新规为外生冲击」，这一说法不准确。现已改为：以 2018 年新规为冲击的研究主要关注崩盘风险与公司价值（连玉君和刘畅，2021；Su 和 Alexiou，2023），尚未见有研究考察新规对</w:t>
      </w:r>
      <w:r>
        <w:rPr>
          <w:rFonts w:ascii="Times New Roman" w:hAnsi="Times New Roman" w:eastAsia="SimSun"/>
          <w:b/>
          <w:sz w:val="21"/>
        </w:rPr>
        <w:t>现金持有</w:t>
      </w:r>
      <w:r>
        <w:rPr>
          <w:rFonts w:ascii="Times New Roman" w:hAnsi="Times New Roman" w:eastAsia="SimSun"/>
          <w:b w:val="0"/>
          <w:sz w:val="21"/>
        </w:rPr>
        <w:t>的影响。本文的边际贡献仍然成立。</w:t>
      </w:r>
    </w:p>
    <w:p>
      <w:r>
        <w:rPr>
          <w:rFonts w:ascii="Times New Roman" w:hAnsi="Times New Roman" w:eastAsia="SimSun"/>
          <w:b/>
          <w:sz w:val="21"/>
        </w:rPr>
        <w:t>检索到但没有加入的</w:t>
      </w:r>
      <w:r>
        <w:rPr>
          <w:rFonts w:ascii="Times New Roman" w:hAnsi="Times New Roman" w:eastAsia="SimSun"/>
          <w:b w:val="0"/>
          <w:sz w:val="21"/>
        </w:rPr>
        <w:t>：李瑞涛、李传宪、郭世俊《消失的就业：控股股东质押股票贷款的劳动力市场后果》（《财经研究》2024 年第 9 期），卷号、页码未能核实，且与本文主题关系不大；谭志东等（2022）《数字化转型的价值：基于企业现金持有的视角》（《财经研究》48(3)：64-78），题录已核实，但未能核实其结论方向，暂不引用。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五、正文中的政策文件与其他引用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项目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核查结果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当前状态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2018 年「三部门联合发布《关于加强上市公司股份质押风险管控的意见》」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❓ 查无此文件（原稿即有）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已删除，改为《股票质押式回购交易及登记结算业务办法（2018 年修订）》：2018 年 1 月 12 日发布，3 月 12 日实施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2019 年 10 月股权质押信息披露规则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✅ 沪深交易所 2019 年 10 月 25 日分别修订股份质押公告格式指引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已按此改写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2025 年 12 月《上市公司监督管理条例（公开征求意见稿）》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✅ 2025 年 12 月 5 日公开征求意见，截至 2026 年 1 月 5 日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保留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未设立地方政府纾困基金的 6 个省份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✅ 与毛捷和管星华（2022）一致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已改为原文口径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周少甫和叶宁（2023）（原稿引用，参考文献表中无此条）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🔹 检索到可能的出处：《控股股东股权质押、控制权转移与信用利差》，《经济与管理》2023，37(4)：61-71（仅见于他文引用）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正文已改为引用唐玮等（2019）；如需恢复，请先核对原文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六、主要检索来源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股票质押新规：</w:t>
      </w:r>
      <w:hyperlink r:id="rId9">
        <w:r>
          <w:rPr>
            <w:rFonts w:ascii="Times New Roman" w:hAnsi="Times New Roman" w:eastAsia="SimSun"/>
            <w:color w:val="1F4E79"/>
            <w:u w:val="single"/>
            <w:sz w:val="21"/>
          </w:rPr>
          <w:t xml:space="preserve">上海证券交易所</w:t>
        </w:r>
      </w:hyperlink>
      <w:r>
        <w:rPr>
          <w:rFonts w:ascii="Times New Roman" w:hAnsi="Times New Roman" w:eastAsia="SimSun"/>
          <w:b w:val="0"/>
          <w:sz w:val="21"/>
        </w:rPr>
        <w:t>、</w:t>
      </w:r>
      <w:hyperlink r:id="rId10">
        <w:r>
          <w:rPr>
            <w:rFonts w:ascii="Times New Roman" w:hAnsi="Times New Roman" w:eastAsia="SimSun"/>
            <w:color w:val="1F4E79"/>
            <w:u w:val="single"/>
            <w:sz w:val="21"/>
          </w:rPr>
          <w:t xml:space="preserve">深圳证券交易所</w:t>
        </w:r>
      </w:hyperlink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2019 年质押公告格式指引：</w:t>
      </w:r>
      <w:hyperlink r:id="rId11">
        <w:r>
          <w:rPr>
            <w:rFonts w:ascii="Times New Roman" w:hAnsi="Times New Roman" w:eastAsia="SimSun"/>
            <w:color w:val="1F4E79"/>
            <w:u w:val="single"/>
            <w:sz w:val="21"/>
          </w:rPr>
          <w:t xml:space="preserve">上海证券交易所</w:t>
        </w:r>
      </w:hyperlink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2025 年条例征求意见稿：</w:t>
      </w:r>
      <w:hyperlink r:id="rId12">
        <w:r>
          <w:rPr>
            <w:rFonts w:ascii="Times New Roman" w:hAnsi="Times New Roman" w:eastAsia="SimSun"/>
            <w:color w:val="1F4E79"/>
            <w:u w:val="single"/>
            <w:sz w:val="21"/>
          </w:rPr>
          <w:t xml:space="preserve">中国证监会</w:t>
        </w:r>
      </w:hyperlink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[11] Su 等：</w:t>
      </w:r>
      <w:hyperlink r:id="rId13">
        <w:r>
          <w:rPr>
            <w:rFonts w:ascii="Times New Roman" w:hAnsi="Times New Roman" w:eastAsia="SimSun"/>
            <w:color w:val="1F4E79"/>
            <w:u w:val="single"/>
            <w:sz w:val="21"/>
          </w:rPr>
          <w:t xml:space="preserve">Wiley</w:t>
        </w:r>
      </w:hyperlink>
      <w:r>
        <w:rPr>
          <w:rFonts w:ascii="Times New Roman" w:hAnsi="Times New Roman" w:eastAsia="SimSun"/>
          <w:b w:val="0"/>
          <w:sz w:val="21"/>
        </w:rPr>
        <w:t>、</w:t>
      </w:r>
      <w:hyperlink r:id="rId14">
        <w:r>
          <w:rPr>
            <w:rFonts w:ascii="Times New Roman" w:hAnsi="Times New Roman" w:eastAsia="SimSun"/>
            <w:color w:val="1F4E79"/>
            <w:u w:val="single"/>
            <w:sz w:val="21"/>
          </w:rPr>
          <w:t xml:space="preserve">RePEc</w:t>
        </w:r>
      </w:hyperlink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[23] Chen 和 Hu：</w:t>
      </w:r>
      <w:hyperlink r:id="rId15">
        <w:r>
          <w:rPr>
            <w:rFonts w:ascii="Times New Roman" w:hAnsi="Times New Roman" w:eastAsia="SimSun"/>
            <w:color w:val="1F4E79"/>
            <w:u w:val="single"/>
            <w:sz w:val="21"/>
          </w:rPr>
          <w:t xml:space="preserve">Taylor &amp; Francis</w:t>
        </w:r>
      </w:hyperlink>
      <w:r>
        <w:rPr>
          <w:rFonts w:ascii="Times New Roman" w:hAnsi="Times New Roman" w:eastAsia="SimSun"/>
          <w:b w:val="0"/>
          <w:sz w:val="21"/>
        </w:rPr>
        <w:t>、</w:t>
      </w:r>
      <w:hyperlink r:id="rId16">
        <w:r>
          <w:rPr>
            <w:rFonts w:ascii="Times New Roman" w:hAnsi="Times New Roman" w:eastAsia="SimSun"/>
            <w:color w:val="1F4E79"/>
            <w:u w:val="single"/>
            <w:sz w:val="21"/>
          </w:rPr>
          <w:t xml:space="preserve">RePEc</w:t>
        </w:r>
      </w:hyperlink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[24] Chan 等：</w:t>
      </w:r>
      <w:hyperlink r:id="rId17">
        <w:r>
          <w:rPr>
            <w:rFonts w:ascii="Times New Roman" w:hAnsi="Times New Roman" w:eastAsia="SimSun"/>
            <w:color w:val="1F4E79"/>
            <w:u w:val="single"/>
            <w:sz w:val="21"/>
          </w:rPr>
          <w:t xml:space="preserve">ScienceDirect</w:t>
        </w:r>
      </w:hyperlink>
      <w:r>
        <w:rPr>
          <w:rFonts w:ascii="Times New Roman" w:hAnsi="Times New Roman" w:eastAsia="SimSun"/>
          <w:b w:val="0"/>
          <w:sz w:val="21"/>
        </w:rPr>
        <w:t>、</w:t>
      </w:r>
      <w:hyperlink r:id="rId18">
        <w:r>
          <w:rPr>
            <w:rFonts w:ascii="Times New Roman" w:hAnsi="Times New Roman" w:eastAsia="SimSun"/>
            <w:color w:val="1F4E79"/>
            <w:u w:val="single"/>
            <w:sz w:val="21"/>
          </w:rPr>
          <w:t xml:space="preserve">EconPapers</w:t>
        </w:r>
      </w:hyperlink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[25] Wang 和 Chou：</w:t>
      </w:r>
      <w:hyperlink r:id="rId19">
        <w:r>
          <w:rPr>
            <w:rFonts w:ascii="Times New Roman" w:hAnsi="Times New Roman" w:eastAsia="SimSun"/>
            <w:color w:val="1F4E79"/>
            <w:u w:val="single"/>
            <w:sz w:val="21"/>
          </w:rPr>
          <w:t xml:space="preserve">ScienceDirect</w:t>
        </w:r>
      </w:hyperlink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[28] Li 等：</w:t>
      </w:r>
      <w:hyperlink r:id="rId20">
        <w:r>
          <w:rPr>
            <w:rFonts w:ascii="Times New Roman" w:hAnsi="Times New Roman" w:eastAsia="SimSun"/>
            <w:color w:val="1F4E79"/>
            <w:u w:val="single"/>
            <w:sz w:val="21"/>
          </w:rPr>
          <w:t xml:space="preserve">ScienceDirect</w:t>
        </w:r>
      </w:hyperlink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[30] Guo 等：</w:t>
      </w:r>
      <w:hyperlink r:id="rId21">
        <w:r>
          <w:rPr>
            <w:rFonts w:ascii="Times New Roman" w:hAnsi="Times New Roman" w:eastAsia="SimSun"/>
            <w:color w:val="1F4E79"/>
            <w:u w:val="single"/>
            <w:sz w:val="21"/>
          </w:rPr>
          <w:t xml:space="preserve">Wiley</w:t>
        </w:r>
      </w:hyperlink>
      <w:r>
        <w:rPr>
          <w:rFonts w:ascii="Times New Roman" w:hAnsi="Times New Roman" w:eastAsia="SimSun"/>
          <w:b w:val="0"/>
          <w:sz w:val="21"/>
        </w:rPr>
        <w:t>、</w:t>
      </w:r>
      <w:hyperlink r:id="rId22">
        <w:r>
          <w:rPr>
            <w:rFonts w:ascii="Times New Roman" w:hAnsi="Times New Roman" w:eastAsia="SimSun"/>
            <w:color w:val="1F4E79"/>
            <w:u w:val="single"/>
            <w:sz w:val="21"/>
          </w:rPr>
          <w:t xml:space="preserve">RePEc</w:t>
        </w:r>
      </w:hyperlink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[34] Pan 和 Qian：</w:t>
      </w:r>
      <w:hyperlink r:id="rId23">
        <w:r>
          <w:rPr>
            <w:rFonts w:ascii="Times New Roman" w:hAnsi="Times New Roman" w:eastAsia="SimSun"/>
            <w:color w:val="1F4E79"/>
            <w:u w:val="single"/>
            <w:sz w:val="21"/>
          </w:rPr>
          <w:t xml:space="preserve">Oxford Academic</w:t>
        </w:r>
      </w:hyperlink>
      <w:r>
        <w:rPr>
          <w:rFonts w:ascii="Times New Roman" w:hAnsi="Times New Roman" w:eastAsia="SimSun"/>
          <w:b w:val="0"/>
          <w:sz w:val="21"/>
        </w:rPr>
        <w:t>、</w:t>
      </w:r>
      <w:hyperlink r:id="rId24">
        <w:r>
          <w:rPr>
            <w:rFonts w:ascii="Times New Roman" w:hAnsi="Times New Roman" w:eastAsia="SimSun"/>
            <w:color w:val="1F4E79"/>
            <w:u w:val="single"/>
            <w:sz w:val="21"/>
          </w:rPr>
          <w:t xml:space="preserve">RePEc</w:t>
        </w:r>
      </w:hyperlink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[40] 郑国坚等：</w:t>
      </w:r>
      <w:hyperlink r:id="rId25">
        <w:r>
          <w:rPr>
            <w:rFonts w:ascii="Times New Roman" w:hAnsi="Times New Roman" w:eastAsia="SimSun"/>
            <w:color w:val="1F4E79"/>
            <w:u w:val="single"/>
            <w:sz w:val="21"/>
          </w:rPr>
          <w:t xml:space="preserve">管理科学学报</w:t>
        </w:r>
      </w:hyperlink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[48] 廖珂等：</w:t>
      </w:r>
      <w:hyperlink r:id="rId26">
        <w:r>
          <w:rPr>
            <w:rFonts w:ascii="Times New Roman" w:hAnsi="Times New Roman" w:eastAsia="SimSun"/>
            <w:color w:val="1F4E79"/>
            <w:u w:val="single"/>
            <w:sz w:val="21"/>
          </w:rPr>
          <w:t xml:space="preserve">金融研究</w:t>
        </w:r>
      </w:hyperlink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[53] 胡聪慧等：</w:t>
      </w:r>
      <w:hyperlink r:id="rId27">
        <w:r>
          <w:rPr>
            <w:rFonts w:ascii="Times New Roman" w:hAnsi="Times New Roman" w:eastAsia="SimSun"/>
            <w:color w:val="1F4E79"/>
            <w:u w:val="single"/>
            <w:sz w:val="21"/>
          </w:rPr>
          <w:t xml:space="preserve">金融研究</w:t>
        </w:r>
      </w:hyperlink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[54] 史永东等：</w:t>
      </w:r>
      <w:hyperlink r:id="rId28">
        <w:r>
          <w:rPr>
            <w:rFonts w:ascii="Times New Roman" w:hAnsi="Times New Roman" w:eastAsia="SimSun"/>
            <w:color w:val="1F4E79"/>
            <w:u w:val="single"/>
            <w:sz w:val="21"/>
          </w:rPr>
          <w:t xml:space="preserve">东北财经大学</w:t>
        </w:r>
      </w:hyperlink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[58] 毛捷和管星华：</w:t>
      </w:r>
      <w:hyperlink r:id="rId29">
        <w:r>
          <w:rPr>
            <w:rFonts w:ascii="Times New Roman" w:hAnsi="Times New Roman" w:eastAsia="SimSun"/>
            <w:color w:val="1F4E79"/>
            <w:u w:val="single"/>
            <w:sz w:val="21"/>
          </w:rPr>
          <w:t xml:space="preserve">对外经济贸易大学</w:t>
        </w:r>
      </w:hyperlink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[59] 周孝华和王诗意：</w:t>
      </w:r>
      <w:hyperlink r:id="rId30">
        <w:r>
          <w:rPr>
            <w:rFonts w:ascii="Times New Roman" w:hAnsi="Times New Roman" w:eastAsia="SimSun"/>
            <w:color w:val="1F4E79"/>
            <w:u w:val="single"/>
            <w:sz w:val="21"/>
          </w:rPr>
          <w:t xml:space="preserve">财经研究</w:t>
        </w:r>
      </w:hyperlink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[63] 杨国超等：</w:t>
      </w:r>
      <w:hyperlink r:id="rId31">
        <w:r>
          <w:rPr>
            <w:rFonts w:ascii="Times New Roman" w:hAnsi="Times New Roman" w:eastAsia="SimSun"/>
            <w:color w:val="1F4E79"/>
            <w:u w:val="single"/>
            <w:sz w:val="21"/>
          </w:rPr>
          <w:t xml:space="preserve">马克数据网《管理世界》2025 年第 12 期目录</w:t>
        </w:r>
      </w:hyperlink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[61] 的相近替代文献：</w:t>
      </w:r>
      <w:hyperlink r:id="rId32">
        <w:r>
          <w:rPr>
            <w:rFonts w:ascii="Times New Roman" w:hAnsi="Times New Roman" w:eastAsia="SimSun"/>
            <w:color w:val="1F4E79"/>
            <w:u w:val="single"/>
            <w:sz w:val="21"/>
          </w:rPr>
          <w:t xml:space="preserve">财经研究</w:t>
        </w:r>
      </w:hyperlink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[10] Graham 和 Leary：</w:t>
      </w:r>
      <w:hyperlink r:id="rId33">
        <w:r>
          <w:rPr>
            <w:rFonts w:ascii="Times New Roman" w:hAnsi="Times New Roman" w:eastAsia="SimSun"/>
            <w:color w:val="1F4E79"/>
            <w:u w:val="single"/>
            <w:sz w:val="21"/>
          </w:rPr>
          <w:t xml:space="preserve">Oxford Academic</w:t>
        </w:r>
      </w:hyperlink>
      <w:r>
        <w:rPr>
          <w:rFonts w:ascii="Times New Roman" w:hAnsi="Times New Roman" w:eastAsia="SimSun"/>
          <w:b w:val="0"/>
          <w:sz w:val="21"/>
        </w:rPr>
        <w:t>、</w:t>
      </w:r>
      <w:hyperlink r:id="rId34">
        <w:r>
          <w:rPr>
            <w:rFonts w:ascii="Times New Roman" w:hAnsi="Times New Roman" w:eastAsia="SimSun"/>
            <w:color w:val="1F4E79"/>
            <w:u w:val="single"/>
            <w:sz w:val="21"/>
          </w:rPr>
          <w:t xml:space="preserve">NBER</w:t>
        </w:r>
      </w:hyperlink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[29] Cheng 等：</w:t>
      </w:r>
      <w:hyperlink r:id="rId35">
        <w:r>
          <w:rPr>
            <w:rFonts w:ascii="Times New Roman" w:hAnsi="Times New Roman" w:eastAsia="SimSun"/>
            <w:color w:val="1F4E79"/>
            <w:u w:val="single"/>
            <w:sz w:val="21"/>
          </w:rPr>
          <w:t xml:space="preserve">Wiley</w:t>
        </w:r>
      </w:hyperlink>
      <w:r>
        <w:rPr>
          <w:rFonts w:ascii="Times New Roman" w:hAnsi="Times New Roman" w:eastAsia="SimSun"/>
          <w:b w:val="0"/>
          <w:sz w:val="21"/>
        </w:rPr>
        <w:t>、</w:t>
      </w:r>
      <w:hyperlink r:id="rId36">
        <w:r>
          <w:rPr>
            <w:rFonts w:ascii="Times New Roman" w:hAnsi="Times New Roman" w:eastAsia="SimSun"/>
            <w:color w:val="1F4E79"/>
            <w:u w:val="single"/>
            <w:sz w:val="21"/>
          </w:rPr>
          <w:t xml:space="preserve">RePEc</w:t>
        </w:r>
      </w:hyperlink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[31] He 等：</w:t>
      </w:r>
      <w:hyperlink r:id="rId37">
        <w:r>
          <w:rPr>
            <w:rFonts w:ascii="Times New Roman" w:hAnsi="Times New Roman" w:eastAsia="SimSun"/>
            <w:color w:val="1F4E79"/>
            <w:u w:val="single"/>
            <w:sz w:val="21"/>
          </w:rPr>
          <w:t xml:space="preserve">NBER</w:t>
        </w:r>
      </w:hyperlink>
      <w:r>
        <w:rPr>
          <w:rFonts w:ascii="Times New Roman" w:hAnsi="Times New Roman" w:eastAsia="SimSun"/>
          <w:b w:val="0"/>
          <w:sz w:val="21"/>
        </w:rPr>
        <w:t>、</w:t>
      </w:r>
      <w:hyperlink r:id="rId38">
        <w:r>
          <w:rPr>
            <w:rFonts w:ascii="Times New Roman" w:hAnsi="Times New Roman" w:eastAsia="SimSun"/>
            <w:color w:val="1F4E79"/>
            <w:u w:val="single"/>
            <w:sz w:val="21"/>
          </w:rPr>
          <w:t xml:space="preserve">SSRN</w:t>
        </w:r>
      </w:hyperlink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[32] Shi 等：</w:t>
      </w:r>
      <w:hyperlink r:id="rId39">
        <w:r>
          <w:rPr>
            <w:rFonts w:ascii="Times New Roman" w:hAnsi="Times New Roman" w:eastAsia="SimSun"/>
            <w:color w:val="1F4E79"/>
            <w:u w:val="single"/>
            <w:sz w:val="21"/>
          </w:rPr>
          <w:t xml:space="preserve">ScienceDirect</w:t>
        </w:r>
      </w:hyperlink>
      <w:r>
        <w:rPr>
          <w:rFonts w:ascii="Times New Roman" w:hAnsi="Times New Roman" w:eastAsia="SimSun"/>
          <w:b w:val="0"/>
          <w:sz w:val="21"/>
        </w:rPr>
        <w:t>、</w:t>
      </w:r>
      <w:hyperlink r:id="rId40">
        <w:r>
          <w:rPr>
            <w:rFonts w:ascii="Times New Roman" w:hAnsi="Times New Roman" w:eastAsia="SimSun"/>
            <w:color w:val="1F4E79"/>
            <w:u w:val="single"/>
            <w:sz w:val="21"/>
          </w:rPr>
          <w:t xml:space="preserve">RePEc</w:t>
        </w:r>
      </w:hyperlink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[33] Su 和 Alexiou：</w:t>
      </w:r>
      <w:hyperlink r:id="rId41">
        <w:r>
          <w:rPr>
            <w:rFonts w:ascii="Times New Roman" w:hAnsi="Times New Roman" w:eastAsia="SimSun"/>
            <w:color w:val="1F4E79"/>
            <w:u w:val="single"/>
            <w:sz w:val="21"/>
          </w:rPr>
          <w:t xml:space="preserve">Wiley</w:t>
        </w:r>
      </w:hyperlink>
      <w:r>
        <w:rPr>
          <w:rFonts w:ascii="Times New Roman" w:hAnsi="Times New Roman" w:eastAsia="SimSun"/>
          <w:b w:val="0"/>
          <w:sz w:val="21"/>
        </w:rPr>
        <w:t>、</w:t>
      </w:r>
      <w:hyperlink r:id="rId42">
        <w:r>
          <w:rPr>
            <w:rFonts w:ascii="Times New Roman" w:hAnsi="Times New Roman" w:eastAsia="SimSun"/>
            <w:color w:val="1F4E79"/>
            <w:u w:val="single"/>
            <w:sz w:val="21"/>
          </w:rPr>
          <w:t xml:space="preserve">RePEc</w:t>
        </w:r>
      </w:hyperlink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[35] Hou 和 Lu：</w:t>
      </w:r>
      <w:hyperlink r:id="rId43">
        <w:r>
          <w:rPr>
            <w:rFonts w:ascii="Times New Roman" w:hAnsi="Times New Roman" w:eastAsia="SimSun"/>
            <w:color w:val="1F4E79"/>
            <w:u w:val="single"/>
            <w:sz w:val="21"/>
          </w:rPr>
          <w:t xml:space="preserve">ScienceDirect</w:t>
        </w:r>
      </w:hyperlink>
      <w:r>
        <w:rPr>
          <w:rFonts w:ascii="Times New Roman" w:hAnsi="Times New Roman" w:eastAsia="SimSun"/>
          <w:b w:val="0"/>
          <w:sz w:val="21"/>
        </w:rPr>
        <w:t>、</w:t>
      </w:r>
      <w:hyperlink r:id="rId44">
        <w:r>
          <w:rPr>
            <w:rFonts w:ascii="Times New Roman" w:hAnsi="Times New Roman" w:eastAsia="SimSun"/>
            <w:color w:val="1F4E79"/>
            <w:u w:val="single"/>
            <w:sz w:val="21"/>
          </w:rPr>
          <w:t xml:space="preserve">RePEc</w:t>
        </w:r>
      </w:hyperlink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[57] 连玉君和刘畅：</w:t>
      </w:r>
      <w:hyperlink r:id="rId45">
        <w:r>
          <w:rPr>
            <w:rFonts w:ascii="Times New Roman" w:hAnsi="Times New Roman" w:eastAsia="SimSun"/>
            <w:color w:val="1F4E79"/>
            <w:u w:val="single"/>
            <w:sz w:val="21"/>
          </w:rPr>
          <w:t xml:space="preserve">连玉君个人主页（岭南学院）</w:t>
        </w:r>
      </w:hyperlink>
      <w:r>
        <w:rPr>
          <w:rFonts w:ascii="Times New Roman" w:hAnsi="Times New Roman" w:eastAsia="SimSun"/>
          <w:b w:val="0"/>
          <w:sz w:val="21"/>
        </w:rPr>
        <w:t>、</w:t>
      </w:r>
      <w:hyperlink r:id="rId46">
        <w:r>
          <w:rPr>
            <w:rFonts w:ascii="Times New Roman" w:hAnsi="Times New Roman" w:eastAsia="SimSun"/>
            <w:color w:val="1F4E79"/>
            <w:u w:val="single"/>
            <w:sz w:val="21"/>
          </w:rPr>
          <w:t xml:space="preserve">原文 PDF</w:t>
        </w:r>
      </w:hyperlink>
    </w:p>
    <w:sectPr w:rsidR="00FC693F" w:rsidRPr="0006063C" w:rsidSect="00034616"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sse.com.cn/aboutus/mediacenter/hotandd/c/c_20180112_4449644.shtml" TargetMode="External"/><Relationship Id="rId10" Type="http://schemas.openxmlformats.org/officeDocument/2006/relationships/hyperlink" Target="https://www.szse.cn/marketServices/deal/stockrepo/rules/t20250327_612583.html" TargetMode="External"/><Relationship Id="rId11" Type="http://schemas.openxmlformats.org/officeDocument/2006/relationships/hyperlink" Target="http://www.sse.com.cn/aboutus/mediacenter/hotandd/c/c_20191025_4933867.shtml" TargetMode="External"/><Relationship Id="rId12" Type="http://schemas.openxmlformats.org/officeDocument/2006/relationships/hyperlink" Target="https://www.csrc.gov.cn/csrc/c101981/c7599967/content.shtml" TargetMode="External"/><Relationship Id="rId13" Type="http://schemas.openxmlformats.org/officeDocument/2006/relationships/hyperlink" Target="https://onlinelibrary.wiley.com/doi/full/10.1111/acfi.12674" TargetMode="External"/><Relationship Id="rId14" Type="http://schemas.openxmlformats.org/officeDocument/2006/relationships/hyperlink" Target="https://ideas.repec.org/a/bla/acctfi/v60y2020i5p4567-4592.html" TargetMode="External"/><Relationship Id="rId15" Type="http://schemas.openxmlformats.org/officeDocument/2006/relationships/hyperlink" Target="https://www.tandfonline.com/doi/abs/10.1080/00036840500462004" TargetMode="External"/><Relationship Id="rId16" Type="http://schemas.openxmlformats.org/officeDocument/2006/relationships/hyperlink" Target="https://ideas.repec.org/a/taf/applec/v39y2007i8p1059-1075.html" TargetMode="External"/><Relationship Id="rId17" Type="http://schemas.openxmlformats.org/officeDocument/2006/relationships/hyperlink" Target="https://www.sciencedirect.com/science/article/abs/pii/S0929119917306727" TargetMode="External"/><Relationship Id="rId18" Type="http://schemas.openxmlformats.org/officeDocument/2006/relationships/hyperlink" Target="https://econpapers.repec.org/RePEc:eee:corfin:v:52:y:2018:i:c:p:96-117" TargetMode="External"/><Relationship Id="rId19" Type="http://schemas.openxmlformats.org/officeDocument/2006/relationships/hyperlink" Target="https://www.sciencedirect.com/science/article/abs/pii/S0378426618300219" TargetMode="External"/><Relationship Id="rId20" Type="http://schemas.openxmlformats.org/officeDocument/2006/relationships/hyperlink" Target="https://www.sciencedirect.com/science/article/abs/pii/S1566014119305199" TargetMode="External"/><Relationship Id="rId21" Type="http://schemas.openxmlformats.org/officeDocument/2006/relationships/hyperlink" Target="https://onlinelibrary.wiley.com/doi/abs/10.1111/acfi.12854" TargetMode="External"/><Relationship Id="rId22" Type="http://schemas.openxmlformats.org/officeDocument/2006/relationships/hyperlink" Target="https://ideas.repec.org/a/bla/acctfi/v61y2021i5p5925-5964.html" TargetMode="External"/><Relationship Id="rId23" Type="http://schemas.openxmlformats.org/officeDocument/2006/relationships/hyperlink" Target="https://academic.oup.com/rof/article-abstract/28/2/621/7284122" TargetMode="External"/><Relationship Id="rId24" Type="http://schemas.openxmlformats.org/officeDocument/2006/relationships/hyperlink" Target="https://ideas.repec.org/a/oup/revfin/v28y2024i2p621-659..html" TargetMode="External"/><Relationship Id="rId25" Type="http://schemas.openxmlformats.org/officeDocument/2006/relationships/hyperlink" Target="https://jmsc.tju.edu.cn/jmsc/article/pdf/20140906" TargetMode="External"/><Relationship Id="rId26" Type="http://schemas.openxmlformats.org/officeDocument/2006/relationships/hyperlink" Target="http://www.jryj.org.cn/CN/abstract/abstract472.shtml" TargetMode="External"/><Relationship Id="rId27" Type="http://schemas.openxmlformats.org/officeDocument/2006/relationships/hyperlink" Target="http://www.jryj.org.cn/CN/abstract/abstract792.shtml" TargetMode="External"/><Relationship Id="rId28" Type="http://schemas.openxmlformats.org/officeDocument/2006/relationships/hyperlink" Target="https://www.dufe.edu.cn/content_54659.html" TargetMode="External"/><Relationship Id="rId29" Type="http://schemas.openxmlformats.org/officeDocument/2006/relationships/hyperlink" Target="http://site.uibe.edu.cn/aspxNews/ViewNews.aspx?NewsID=14754" TargetMode="External"/><Relationship Id="rId30" Type="http://schemas.openxmlformats.org/officeDocument/2006/relationships/hyperlink" Target="https://qks.shufe.edu.cn/J/CJYJ/Article/Details/5c7ac421-a813-4c14-b5f9-f87021437e61/CN" TargetMode="External"/><Relationship Id="rId31" Type="http://schemas.openxmlformats.org/officeDocument/2006/relationships/hyperlink" Target="https://www.macrodatas.cn/article/1147473788" TargetMode="External"/><Relationship Id="rId32" Type="http://schemas.openxmlformats.org/officeDocument/2006/relationships/hyperlink" Target="https://qks.sufe.edu.cn/mv_html/j00002/202409/xpmVLhA7-dLCW-R9GX-xaFt-cZEUCryEI10E_WEB.htm" TargetMode="External"/><Relationship Id="rId33" Type="http://schemas.openxmlformats.org/officeDocument/2006/relationships/hyperlink" Target="https://academic.oup.com/rfs/article-abstract/31/11/4288/5054918" TargetMode="External"/><Relationship Id="rId34" Type="http://schemas.openxmlformats.org/officeDocument/2006/relationships/hyperlink" Target="https://www.nber.org/papers/w23767" TargetMode="External"/><Relationship Id="rId35" Type="http://schemas.openxmlformats.org/officeDocument/2006/relationships/hyperlink" Target="https://onlinelibrary.wiley.com/doi/10.1111/acfi.12729" TargetMode="External"/><Relationship Id="rId36" Type="http://schemas.openxmlformats.org/officeDocument/2006/relationships/hyperlink" Target="https://ideas.repec.org/a/bla/acctfi/v61y2021i3p4147-4189.html" TargetMode="External"/><Relationship Id="rId37" Type="http://schemas.openxmlformats.org/officeDocument/2006/relationships/hyperlink" Target="https://www.nber.org/papers/w29731" TargetMode="External"/><Relationship Id="rId38" Type="http://schemas.openxmlformats.org/officeDocument/2006/relationships/hyperlink" Target="https://papers.ssrn.com/sol3/papers.cfm?abstract_id=4028347" TargetMode="External"/><Relationship Id="rId39" Type="http://schemas.openxmlformats.org/officeDocument/2006/relationships/hyperlink" Target="https://www.sciencedirect.com/science/article/abs/pii/S0929119922001808" TargetMode="External"/><Relationship Id="rId40" Type="http://schemas.openxmlformats.org/officeDocument/2006/relationships/hyperlink" Target="https://ideas.repec.org/a/eee/corfin/v78y2023ics0929119922001808.html" TargetMode="External"/><Relationship Id="rId41" Type="http://schemas.openxmlformats.org/officeDocument/2006/relationships/hyperlink" Target="https://onlinelibrary.wiley.com/doi/abs/10.1111/acfi.12997" TargetMode="External"/><Relationship Id="rId42" Type="http://schemas.openxmlformats.org/officeDocument/2006/relationships/hyperlink" Target="https://ideas.repec.org/a/bla/acctfi/v63y2023is2p2847-2874.html" TargetMode="External"/><Relationship Id="rId43" Type="http://schemas.openxmlformats.org/officeDocument/2006/relationships/hyperlink" Target="https://www.sciencedirect.com/science/article/pii/S1062976924001340" TargetMode="External"/><Relationship Id="rId44" Type="http://schemas.openxmlformats.org/officeDocument/2006/relationships/hyperlink" Target="https://ideas.repec.org/a/eee/quaeco/v98y2024ics1062976924001340.html" TargetMode="External"/><Relationship Id="rId45" Type="http://schemas.openxmlformats.org/officeDocument/2006/relationships/hyperlink" Target="https://lingnan.sysu.edu.cn/en/faculty/lianyujun" TargetMode="External"/><Relationship Id="rId46" Type="http://schemas.openxmlformats.org/officeDocument/2006/relationships/hyperlink" Target="https://file-lianxh.oss-cn-shenzhen.aliyuncs.com/Refs/LianPub/%E8%BF%9E%E7%8E%89%E5%90%9B-%E5%88%98%E7%95%85-2021-%E4%B8%AD%E5%A4%A7%E5%AD%A6%E6%8A%A5-%E8%B4%A8%E6%8A%BC%E6%96%B0%E8%A7%84-%E8%82%A1%E4%BB%B7%E5%B4%A9%E7%9B%98%E9%A3%8E%E9%99%A9%E4%B8%8E%E5%85%AC%E5%8F%B8%E4%BB%B7%E5%80%BC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