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Editors</w:t>
      </w:r>
      <w:r>
        <w:br/>
      </w:r>
      <w:r>
        <w:rPr>
          <w:iCs/>
          <w:i/>
        </w:rPr>
        <w:t xml:space="preserve">The Journal of Economic Asymmetries</w:t>
      </w:r>
    </w:p>
    <w:p>
      <w:pPr>
        <w:pStyle w:val="BodyText"/>
      </w:pPr>
      <w:r>
        <w:t xml:space="preserve">Dear Editors,</w:t>
      </w:r>
    </w:p>
    <w:p>
      <w:pPr>
        <w:pStyle w:val="BodyText"/>
      </w:pPr>
      <w:r>
        <w:rPr>
          <w:bCs/>
          <w:b/>
        </w:rPr>
        <w:t xml:space="preserve">Submission:</w:t>
      </w:r>
      <w:r>
        <w:rPr>
          <w:bCs/>
          <w:b/>
        </w:rPr>
        <w:t xml:space="preserve"> </w:t>
      </w:r>
      <w:r>
        <w:rPr>
          <w:bCs/>
          <w:b/>
        </w:rPr>
        <w:t xml:space="preserve">“</w:t>
      </w:r>
      <w:r>
        <w:rPr>
          <w:bCs/>
          <w:b/>
        </w:rPr>
        <w:t xml:space="preserve">Asymmetric fiscal capacity and insulated spending in a transfer-dependent periphery: County-level evidence from Tibet, 2016–2024</w:t>
      </w:r>
      <w:r>
        <w:rPr>
          <w:bCs/>
          <w:b/>
        </w:rPr>
        <w:t xml:space="preserve">”</w:t>
      </w:r>
    </w:p>
    <w:p>
      <w:pPr>
        <w:pStyle w:val="BodyText"/>
      </w:pPr>
      <w:r>
        <w:t xml:space="preserve">I/We submit the above manuscript for consideration as a research article in</w:t>
      </w:r>
      <w:r>
        <w:t xml:space="preserve"> </w:t>
      </w:r>
      <w:r>
        <w:rPr>
          <w:iCs/>
          <w:i/>
        </w:rPr>
        <w:t xml:space="preserve">The Journal of Economic Asymmetries</w:t>
      </w:r>
      <w:r>
        <w:t xml:space="preserve">.</w:t>
      </w:r>
    </w:p>
    <w:p>
      <w:pPr>
        <w:pStyle w:val="BodyText"/>
      </w:pPr>
      <w:r>
        <w:t xml:space="preserve">The paper studies the asymmetries between local economies and local budgets in a strongly transfer-dependent region, using a 2016–2024 panel of 73 county-level units in the Tibet Autonomous Region of China. It documents three asymmetries that relate directly to the journal’s interest in economic asymmetries across and within markets, in policy responses and in crises: (i) the distribution of fiscal capacity is far more unequal than the distribution of spending; (ii) the strength of equalisation varied over time, increasing during 2018–2022 and decreasing after the pandemic; and (iii) county own revenue rises with output growth but does not fall when output contracts, while spending is insulated in both directions. The paper also shows that output per capita exhibits β-convergence without σ-convergence.</w:t>
      </w:r>
    </w:p>
    <w:p>
      <w:pPr>
        <w:pStyle w:val="BodyText"/>
      </w:pPr>
      <w:r>
        <w:t xml:space="preserve">The manuscript has not been published previously, including as a preprint, and is not under consideration for publication elsewhere. Its publication is approved by all authors. Generative AI assistance is disclosed in the manuscript as required by the journal’s policy. The cleaned data and replication code are provided as supplementary material.</w:t>
      </w:r>
    </w:p>
    <w:p>
      <w:pPr>
        <w:pStyle w:val="BodyText"/>
      </w:pPr>
      <w:r>
        <w:t xml:space="preserve">Thank you for your consideration.</w:t>
      </w:r>
    </w:p>
    <w:p>
      <w:pPr>
        <w:pStyle w:val="BodyText"/>
      </w:pPr>
      <w:r>
        <w:t xml:space="preserve">Sincerely,</w:t>
      </w:r>
    </w:p>
    <w:p>
      <w:pPr>
        <w:pStyle w:val="BodyText"/>
      </w:pPr>
      <w:r>
        <w:t xml:space="preserve">[Corresponding author name]</w:t>
      </w:r>
      <w:r>
        <w:br/>
      </w:r>
      <w:r>
        <w:t xml:space="preserve">[Institution, address,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pPr>
      <w:spacing w:after="180" w:before="180" w:line="360" w:lineRule="auto"/>
    </w:pPr>
    <w:qFormat/>
    <w:rPr>
      <w:rFonts w:ascii="Times New Roman" w:hAnsi="Times New Roman"/>
      <w:sz w:val="24"/>
    </w:rPr>
  </w:style>
  <w:style w:customStyle="1" w:styleId="FirstParagraph" w:type="paragraph">
    <w:name w:val="First Paragraph"/>
    <w:basedOn w:val="BodyText"/>
    <w:next w:val="BodyText"/>
    <w:qFormat/>
    <w:pPr>
      <w:spacing w:line="360" w:lineRule="auto"/>
    </w:pPr>
    <w:rPr>
      <w:rFonts w:ascii="Times New Roman" w:hAnsi="Times New Roman"/>
      <w:sz w:val="24"/>
    </w:rPr>
  </w:style>
  <w:style w:customStyle="1" w:styleId="Compact" w:type="paragraph">
    <w:name w:val="Compact"/>
    <w:basedOn w:val="BodyText"/>
    <w:qFormat/>
    <w:pPr>
      <w:spacing w:after="36" w:before="36" w:line="36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line="360" w:lineRule="auto"/>
    </w:pPr>
    <w:rPr>
      <w:rFonts w:ascii="Times New Roman" w:hAnsi="Times New Roman"/>
      <w:sz w:val="24"/>
      <w:szCs w:val="20"/>
    </w:rPr>
  </w:style>
  <w:style w:styleId="Bibliography" w:type="paragraph">
    <w:name w:val="Bibliography"/>
    <w:basedOn w:val="Normal"/>
    <w:next w:val="Bibliography"/>
    <w:qFormat/>
    <w:pPr>
      <w:spacing w:line="360" w:lineRule="auto"/>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2026-10-22T04:32:16Z</dcterms:created>
  <dcterms:modified xsi:type="dcterms:W3CDTF">2026-10-22T04:32:16Z</dcterms:modified>
</cp:coreProperties>
</file>

<file path=docProps/custom.xml><?xml version="1.0" encoding="utf-8"?>
<Properties xmlns="http://schemas.openxmlformats.org/officeDocument/2006/custom-properties" xmlns:vt="http://schemas.openxmlformats.org/officeDocument/2006/docPropsVTypes"/>
</file>