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32"/>
          <w:szCs w:val="32"/>
        </w:rPr>
        <w:t xml:space="preserve">《国家战略功能约束下西藏高质量发展的三元协调评价》</w:t>
      </w:r>
    </w:p>
    <w:p>
      <w:pPr>
        <w:spacing w:after="120"/>
        <w:jc w:val="center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32"/>
          <w:szCs w:val="32"/>
        </w:rPr>
        <w:t xml:space="preserve">审 阅 意 见</w:t>
      </w:r>
    </w:p>
    <w:p>
      <w:pPr>
        <w:spacing w:after="320"/>
        <w:jc w:val="center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21"/>
          <w:szCs w:val="21"/>
        </w:rPr>
        <w:t xml:space="preserve">第二版　｜　经交叉核验修订　｜　2026年9月15日</w:t>
      </w:r>
    </w:p>
    <w:p>
      <w:pPr>
        <w:pStyle w:val="Heading1"/>
        <w:spacing w:after="160" w:before="3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8"/>
          <w:szCs w:val="28"/>
        </w:rPr>
        <w:t xml:space="preserve">说明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本稿为经作者交叉核验后修订的第二版。第一版中有一处统计错误、三处定性过重、一处标题歧义，均已在本版更正，逐项对照见文末「附录：第一版更正记录」。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本版按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证据强度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分级，以区分「可核验的事实」与「审阅者的判断」：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/>
          <w:bCs/>
          <w:i w:val="false"/>
          <w:iCs w:val="false"/>
          <w:color w:val="1A7F37"/>
          <w:sz w:val="21"/>
          <w:szCs w:val="21"/>
        </w:rPr>
        <w:t xml:space="preserve">【A级】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可直接核验的客观事实（如某词在正文中的出现次数、图表引用的有无）。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【B级】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有推导过程或数据支撑的判断（附推导与验证，可复核）。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/>
          <w:bCs/>
          <w:i w:val="false"/>
          <w:iCs w:val="false"/>
          <w:color w:val="8A6D00"/>
          <w:sz w:val="21"/>
          <w:szCs w:val="21"/>
        </w:rPr>
        <w:t xml:space="preserve">【C级】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交由作者裁量的写作建议。章节之间存在呼应本身不是错误，是否构成实质重复或阅读障碍，作者比审阅者更清楚写作意图与目标期刊惯例。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审阅范围：全文正文（摘要—参考文献—英文摘要），不含附表 A1—A4（未提供）。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数值核验：表2、表3、表5 全部数值已按 D = M − S²/M 复算，逐一吻合；表4 四项占比之和 83.92% ≈ 84%，一致。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8"/>
          <w:szCs w:val="28"/>
        </w:rPr>
        <w:t xml:space="preserve">一、需优先处理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1.　理论宣称的「非补偿」与方法实际的「弱补偿」存在口径落差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【B级】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全文对同一件事使用了四种强度不同的说法：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7401"/>
      </w:tblGrid>
      <w:tr>
        <w:trPr>
          <w:tblHeader/>
        </w:trPr>
        <w:tc>
          <w:tcPr>
            <w:tcW w:type="dxa" w:w="1625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位置</w:t>
            </w:r>
          </w:p>
        </w:tc>
        <w:tc>
          <w:tcPr>
            <w:tcW w:type="dxa" w:w="7401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表述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摘要</w:t>
            </w:r>
          </w:p>
        </w:tc>
        <w:tc>
          <w:tcPr>
            <w:tcW w:type="dxa" w:w="74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安全与生态被视为</w:t>
            </w: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不可相互补偿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的底线约束与边界约束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§2(二) 末</w:t>
            </w:r>
          </w:p>
        </w:tc>
        <w:tc>
          <w:tcPr>
            <w:tcW w:type="dxa" w:w="74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安全与生态……</w:t>
            </w: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不应被补偿抵消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§3(四)</w:t>
            </w:r>
          </w:p>
        </w:tc>
        <w:tc>
          <w:tcPr>
            <w:tcW w:type="dxa" w:w="74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非补偿性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……只适用于……三个战略功能之间</w:t>
            </w:r>
          </w:p>
        </w:tc>
      </w:tr>
      <w:tr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§3(五)</w:t>
            </w:r>
          </w:p>
        </w:tc>
        <w:tc>
          <w:tcPr>
            <w:tcW w:type="dxa" w:w="74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实现水平与失衡并重的</w:t>
            </w: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弱补偿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聚合</w:t>
            </w:r>
          </w:p>
        </w:tc>
      </w:tr>
    </w:tbl>
    <w:p>
      <w:pPr>
        <w:spacing w:after="140" w:before="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 2 的数值显示，实际性质是后者：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(0.9, 0.9, 0.2) → MPI = 0.503，与完全均衡的 (0.5, 0.5, 0.5) → 0.500 几乎相等；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(1, 1, 0) → MPI = 0.333，与 (0.33, 0.33, 0.33) → 0.333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完全相等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即在 MPI 下，「安全归零」与「三者均在 0.33」得分相同。MPI 能够惩罚失衡，但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不能实现严格意义上的「底线不可补偿」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——若安全确为阈值型底线，底线失守应使指数落至地板，而非由均值项拉回。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需要特别留意行文姿态：§3(五) 末把 (1,1,0) 仍得 0.333 表述为优点——「避免了因单一子系统极端偏低而使整体指数机械归零」。在「阈值型底线」的理论设定下，这一性质恰是框架的软肋而非优势，建议改写。</w:t>
      </w:r>
    </w:p>
    <w:p>
      <w:pPr>
        <w:spacing w:after="100" w:before="8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建议二选一：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（稳妥）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把理论表述统一降级为「弱补偿／有限替代」，摘要、§2(二)、§3(四) 一并改口，明确 MPI 实现的是「对失衡敏感的弱补偿聚合」，不主张严格非补偿。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（进取）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保留非补偿主张，在 MPI 之外补一个真正的阈值机制（如对低于某一水平的子系统施加乘性惩罚，或改用 MPI 的非线性变体），并把表 2 改写为「MPI 相对 C 的改进」与「MPI 自身的补偿残留」两段论。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2.　疫情背景缺位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1A7F37"/>
          <w:sz w:val="21"/>
          <w:szCs w:val="21"/>
        </w:rPr>
        <w:t xml:space="preserve">【A级】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＋　</w:t>
      </w:r>
      <w:r>
        <w:rPr>
          <w:rFonts w:ascii="Times New Roman" w:eastAsia="宋体" w:hAnsi="Times New Roman"/>
          <w:b/>
          <w:bCs/>
          <w:i w:val="false"/>
          <w:iCs w:val="false"/>
          <w:color w:val="8A6D00"/>
          <w:sz w:val="21"/>
          <w:szCs w:val="21"/>
        </w:rPr>
        <w:t xml:space="preserve">【C级】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可核验的事实：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全文「疫情」「新冠」出现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0 次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。</w:t>
      </w:r>
    </w:p>
    <w:p>
      <w:pPr>
        <w:spacing w:after="6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相关的文本事实：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2020 年发展子系统回落至 0.484（样本期最低）；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「2018—2022 年发展最弱」这一核心发现覆盖疫情三年；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发展子系统含 D4（人均接待游客）、D3（外向度）两项；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2023 年发展由 0.539 升至 0.672，§4(二) 表述为「与旅游、清洁能源、外向度……的同步改善相伴」。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需要克制的地方：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年份重合不等于因果。疫情具体影响了哪些指标、对指数变动的贡献有多大，本文数据结构（10 个年度观测、无对照组）无法识别。因此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不宜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在正文中断言「2020 年的回落由疫情造成」。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 §4(一) 第二阶段与 §6(一) 各补一段，把疫情作为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需要排除的替代解释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提出而非作为结论。例如说明 2018—2019 年发展已相对偏弱（0.489、0.519，均低于同期安全），因而「发展相对滞后」不能完全归因于疫情冲击；同时明确指出本文无法量化疫情贡献，列入研究局限。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3.　§3(二) 有一处交叉引用无对应内容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1A7F37"/>
          <w:sz w:val="21"/>
          <w:szCs w:val="21"/>
        </w:rPr>
        <w:t xml:space="preserve">【A级】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§3(二) 写道：</w:t>
      </w:r>
    </w:p>
    <w:p>
      <w:pPr>
        <w:pBdr>
          <w:left w:val="single" w:color="BFBFBF" w:sz="12" w:space="12"/>
        </w:pBdr>
        <w:spacing w:after="120" w:before="80" w:line="300"/>
        <w:ind w:left="480" w:right="2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年度公报数据随后续年鉴出版可能有例行修订，下文稳健性检验表明，这一量级的修订不改变核心趋势与阶段性判断</w:t>
      </w:r>
    </w:p>
    <w:p>
      <w:pPr>
        <w:spacing w:after="6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核验结果：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第五部分全文出现「修订」二字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0 次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；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全文「修订」仅出现于 §3(二) 该句本身，及「第五次全国经济普查修订」（另一回事）；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第五部分实际完成四项检验：滚动端点稳定性、权重集中度、上限 ±25% 扰动、留一法——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均不涉及数据修订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需要说明的是：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这是一处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交叉引用落空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，不是「稳健性检验缺失」。第五部分的检验工作本身是扎实的，且报告了结果。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或补做（对关键指标施加 ±1%~±2% 修订扰动重算，工作量很小），或删去「下文稳健性检验表明」，改为定性判断并说明理由。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4.　§7(二) 对稳健性的概括过强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1A7F37"/>
          <w:sz w:val="21"/>
          <w:szCs w:val="21"/>
        </w:rPr>
        <w:t xml:space="preserve">【A级】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§7(二) 开篇：「以下四条政策建议依据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上述稳健的实证发现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提出」。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但第三条「稳固民生保障投入，防止安全子系统相对滞后」所依据的安全短板信号，正文四处明确声明只是初步观察、对上限设定敏感（§4(一)、§4(四)、§5(二)、§7(一)）。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问题不在于第三条不能提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，而在于不能把它笼统归入「稳健发现」。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开篇改为分层表述，如「以下四条建议中，前两条与第四条依据经检验稳健的发现提出，第三条依据的是样本末期的初步观察，作为监测提示而非确定性结论」。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5.　§3(五) MPI 数学性质第三条措辞有误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【B级】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原文：</w:t>
      </w:r>
    </w:p>
    <w:p>
      <w:pPr>
        <w:pBdr>
          <w:left w:val="single" w:color="BFBFBF" w:sz="12" w:space="12"/>
        </w:pBdr>
        <w:spacing w:after="120" w:before="80" w:line="300"/>
        <w:ind w:left="480" w:right="2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第三，MPI 对不同子系统改善的边际响应存在结构差异。当某一子系统与其他子系统的水平接近时，它的改善主要表现为整体平均水平的提高；当它明显偏离其他子系统时，它的改善同时起到提高整体水平和缩小子系统差距两方面作用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推导：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 D = M − S²/M，其中 M = (U₁+U₂+U₃)/3、S² 为总体方差，</w:t>
      </w:r>
    </w:p>
    <w:p>
      <w:pPr>
        <w:spacing w:after="60" w:before="0" w:line="320"/>
        <w:jc w:val="center"/>
      </w:pPr>
      <w:r>
        <w:rPr>
          <w:rFonts w:ascii="Consolas" w:eastAsia="宋体" w:hAnsi="Consolas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∂S²/∂Uᵢ = (2/3)(Uᵢ − M)，　∂M/∂Uᵢ = 1/3</w:t>
      </w:r>
    </w:p>
    <w:p>
      <w:pPr>
        <w:spacing w:after="140" w:before="0" w:line="320"/>
        <w:jc w:val="center"/>
      </w:pPr>
      <w:r>
        <w:rPr>
          <w:rFonts w:ascii="Consolas" w:eastAsia="宋体" w:hAnsi="Consolas"/>
          <w:b/>
          <w:bCs/>
          <w:i w:val="false"/>
          <w:iCs w:val="false"/>
          <w:color w:val="000000"/>
          <w:sz w:val="21"/>
          <w:szCs w:val="21"/>
        </w:rPr>
        <w:t xml:space="preserve">∂D/∂Uᵢ = 1/3 − 2(Uᵢ − M)/(3M) + S²/(3M²)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中间项符号由 (Uᵢ − M) 决定：Uᵢ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低于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均值时为正（改善同时提高水平、缩小离散）；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高于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均值时为负（改善反而扩大离散、加重惩罚项）。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用 2025 年实际数据验证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（M = 0.7587，S² = 0.003557，D = 0.754）：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903"/>
        <w:gridCol w:w="1083"/>
        <w:gridCol w:w="3069"/>
        <w:gridCol w:w="1444"/>
        <w:gridCol w:w="1444"/>
      </w:tblGrid>
      <w:tr>
        <w:trPr>
          <w:tblHeader/>
        </w:trPr>
        <w:tc>
          <w:tcPr>
            <w:tcW w:type="dxa" w:w="1083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子系统</w:t>
            </w:r>
          </w:p>
        </w:tc>
        <w:tc>
          <w:tcPr>
            <w:tcW w:type="dxa" w:w="903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Uᵢ</w:t>
            </w:r>
          </w:p>
        </w:tc>
        <w:tc>
          <w:tcPr>
            <w:tcW w:type="dxa" w:w="1083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相对均值</w:t>
            </w:r>
          </w:p>
        </w:tc>
        <w:tc>
          <w:tcPr>
            <w:tcW w:type="dxa" w:w="3069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∂D/∂Uᵢ</w:t>
            </w:r>
          </w:p>
        </w:tc>
        <w:tc>
          <w:tcPr>
            <w:tcW w:type="dxa" w:w="1444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计算所得 ε</w:t>
            </w:r>
          </w:p>
        </w:tc>
        <w:tc>
          <w:tcPr>
            <w:tcW w:type="dxa" w:w="1444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表5 所载 ε</w:t>
            </w:r>
          </w:p>
        </w:tc>
      </w:tr>
      <w:t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生态 E</w:t>
            </w:r>
          </w:p>
        </w:tc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0.843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高于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0.3333 − 0.0741 + 0.0021</w:t>
            </w:r>
          </w:p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= 0.2613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0.292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0.292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✓</w:t>
            </w:r>
          </w:p>
        </w:tc>
      </w:tr>
      <w:t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 S</w:t>
            </w:r>
          </w:p>
        </w:tc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0.715</w:t>
            </w:r>
          </w:p>
        </w:tc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低于</w:t>
            </w:r>
          </w:p>
        </w:tc>
        <w:tc>
          <w:tcPr>
            <w:tcW w:type="dxa" w:w="30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0.3333 + 0.0384 + 0.0021</w:t>
            </w:r>
          </w:p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= 0.3738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0.354</w:t>
            </w:r>
          </w:p>
        </w:tc>
        <w:tc>
          <w:tcPr>
            <w:tcW w:type="dxa" w:w="14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0.354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✓</w:t>
            </w:r>
          </w:p>
        </w:tc>
      </w:tr>
    </w:tbl>
    <w:p>
      <w:pPr>
        <w:spacing w:after="140" w:before="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「偏离」含高、低两向，对高于均值的情形结论相反。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建议将「明显偏离」改为「明显低于」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，一字之改。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附注：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§4(四) 关于「局部敏感性与水平排序同源、不构成独立印证」的自我澄清写得审慎，是全文的优点；本条指的是 §3(五) 描述数学性质时的措辞漏洞，与该分析本身无关。但 §6(二) 第一点又写「与其在此期间较高的局部敏感性</w:t>
      </w:r>
      <w:r>
        <w:rPr>
          <w:rFonts w:ascii="Times New Roman" w:eastAsia="宋体" w:hAnsi="Times New Roman"/>
          <w:b/>
          <w:bCs/>
          <w:i w:val="false"/>
          <w:iCs w:val="false"/>
          <w:color w:val="404040"/>
          <w:sz w:val="21"/>
          <w:szCs w:val="21"/>
        </w:rPr>
        <w:t xml:space="preserve">相互印证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」，与 §4(四) 的澄清冲突，建议统一改为「同源」。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6.　§5(一) 的结论超出其自设的检验范围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【B级】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§5(一) 先声明「由于沿用同一指标集，本节检验的是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聚合方式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的影响，而不是指标选择的影响」，随后写：</w:t>
      </w:r>
    </w:p>
    <w:p>
      <w:pPr>
        <w:pBdr>
          <w:left w:val="single" w:color="BFBFBF" w:sz="12" w:space="12"/>
        </w:pBdr>
        <w:spacing w:after="120" w:before="80" w:line="300"/>
        <w:ind w:left="480" w:right="2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对照指数的「绿色」维度与「生态」子系统的走势几乎重合……这说明「生态跨越式追赶」并不是非补偿性聚合方式人为构造出来的结果。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两个维度使用同一批生态指标，走势重合是构造上的必然，不构成独立证据。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改为「由于二者指标集相同，其重合具有构造性，只能说明生态的上升不来自聚合环节的加工」，把话说到位即止。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7.　§5(二) 存在跨层级推断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【B级】</w:t>
      </w:r>
    </w:p>
    <w:p>
      <w:pPr>
        <w:pBdr>
          <w:left w:val="single" w:color="BFBFBF" w:sz="12" w:space="12"/>
        </w:pBdr>
        <w:spacing w:after="120" w:before="80" w:line="300"/>
        <w:ind w:left="480" w:right="2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最大绝对差异达 0.229，相当于协调指数在 0—1 量表上偏移约 23 个百分点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0.229 是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指标层标准化值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的差异，经「子系统内等权平均」与「均值减惩罚项」两道聚合后，传导到协调指数的幅度会被显著压缩，不能直接等同。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直接报告协调指数层面的最大差异，或删去后半句。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8.　§5(三) 留一法的「强结论」表述可再放松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【B级】</w:t>
      </w:r>
    </w:p>
    <w:p>
      <w:pPr>
        <w:pBdr>
          <w:left w:val="single" w:color="BFBFBF" w:sz="12" w:space="12"/>
        </w:pBdr>
        <w:spacing w:after="120" w:before="80" w:line="300"/>
        <w:ind w:left="480" w:right="2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其具体年数在不同设定下在 2—9 年之间波动……强结论是 2018—2022 年为发展相对滞后的重要阶段，经留一法检验总体成立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 6 显示剔除 S4 或 D3 后「发展最弱年数」降至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2 年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，与「2018—2022 五年」相距较远。2—9 年的区间本身也偏宽。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补报频次统计（如「13 项设定中，发展最弱年数 ≥3 年的有 __ 项」），用频次而非区间支撑「总体成立」；或把「强结论」措辞进一步放松。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9.　假说 H1 提出后全文无对应内容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1A7F37"/>
          <w:sz w:val="21"/>
          <w:szCs w:val="21"/>
        </w:rPr>
        <w:t xml:space="preserve">【A级】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H1（安全的降成本机制）提出后，除 §6(二) 一句「三点与 H1—H3 相呼应的治理线索」外无任何对应分析——而那三点实际分别对应 H3、H2、H3，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无一落在 H1 上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或在 §6 补一小段说明 H1 为何无法在本文数据结构下检验（10 个年度观测、无中介变量），或把 H1 移入研究展望，不在第二部分正式提出。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8"/>
          <w:szCs w:val="28"/>
        </w:rPr>
        <w:t xml:space="preserve">二、语言与表达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（一）关于「AI 感」的说明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C00000"/>
          <w:sz w:val="21"/>
          <w:szCs w:val="21"/>
        </w:rPr>
        <w:t xml:space="preserve">　　※ 本节在第二版中已大幅修正。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第一版曾提出「『不是 A 而是 B』句式 27 次」，该计数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有误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。严格的对照框架（「不是A，而是B」／「而不是」／「而不在于」）经逐条核验实为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11 处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：§2(二)×3、§3(四)、§3(五)、§5(一)×2、§5(二)、§6(二)×2、§7(一)×2。第一版的 27 误把 “并不等于／并非／不宜／而不能／并不是X（后无「而是」）” 等 6 处其他否定式，以及若干重叠匹配一并计入。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11 处分布于约 2.4 万字正文，属正常写作密度，此项不构成问题，予以撤回。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同样下调的还有两项：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元话语铺垫 9 处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（§2(二)、§2(三)×2、§3(二)、§4(一)、§4(三)、§5(二)、§5(四)、§6(二)）：计数属实，但 9 处分散于约 100 个正文段落，密度不算异常。可择其冗余者删除，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非必改项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。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「三」的对称结构 9 处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（三个问题／三方面贡献／三类功能／三项性质／三层诊断／三阶段／三点线索／三点局限／三个方向）：计数属实，但中文学术写作本就偏好「三点／三方面」，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属文体惯例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。若希望节奏更自然，可考虑把 §7 的「三点局限」与「三个展望」合并（二者本就一一对应：局限一↔展望一、局限二↔展望二）。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本节唯一需要处理的是一处内部不一致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（详见第一部分第 5 条附注）：§4(四) 说两项诊断「不构成相互独立的印证」，§6(二) 又写「相互印证」。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（二）语句问题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以下 25 条按严重程度排列，前 7 条影响可读性或准确性，建议优先处理。</w:t>
      </w:r>
    </w:p>
    <w:p>
      <w:pPr>
        <w:pStyle w:val="Heading3"/>
        <w:spacing w:after="100" w:before="18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A. 影响可读性或准确性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§6(二) 第 2 点　—　主语断裂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生态优势能否进一步转化为发展动能，也就是 H2 预期的由「约束关系」向「协同关系」的转变，清洁能源外送的证据提示了这种可能，但……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以「生态优势能否……」起句，中途换为「清洁能源外送的证据……」，全句无法收束。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拆为两句：「生态优势能否进一步转化为发展动能，即 H2 预期的由『约束关系』向『协同关系』的转变，仍是开放问题。清洁能源外送的证据提示了这种可能，但转化通道的畅通程度仍需更细致的微观数据加以测度。」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2.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§4(三) 末　—　累计量与单年量对比易误读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累计外送清洁能源 158.14 亿千瓦时，已接近 2024 年全年发电量的规模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作者意在说明外送转化不足，但「已接近……规模」易被读成外送量可观。另：正文未给出 2024 年发电量数值（表 1 仅给 D5 上限 200 亿千瓦时），读者无从核验；两项数据的统计口径（全口径发电量 vs 规上工业口径）亦未交代。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改为「自 2015 年首次外送以来的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十年累计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外送量，仅相当于 2024 年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一年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的发电量（__ 亿千瓦时）」，并补注两项数据口径。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3.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§2(二) 第 4 段　—　突兀无主语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这三类功能不再增补，也不作合并。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无主语、无施动者；「不再增补」语义不清（谁增补？）。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「本文不再增设第四类功能，也不合并现有三类。」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4.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§2(四) H2　—　指代错位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这些一度被视为「地理劣势」的势能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被视为劣势的是高海拔与地形，不是「势能」本身——势能在前文已被界定为禀赋优势，此处自相矛盾。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「高海拔与垂直地理格局一度被视为地理劣势，如今正转化为可开发的经济动能」。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5.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§2(二) 第 3 段　—　修饰语歧义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三生中的「生产」与「生活」在三元结构中分别落入发展子系统和安全子系统的民生兜底部分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「的民生兜底部分」仅修饰后者，句法上却可读作修饰两者。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「『生产』落入发展子系统，『生活』落入安全子系统的民生兜底部分」。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6.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§1 第 2 段　—　因果跳步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在西藏，国家安全、生态屏障与经济发展协同并重。因此，把安全从背景因素提升为独立的评价维度……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由「三者并重」推不出「应把安全设为独立维度」，缺「既然并重，评价维度须与之对应」一环。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补一句过渡，或将「因此」改为「据此」并补出中间推理。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7.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§6(一)　—　推断链缺环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这两类功能主要以财政投入维系，不直接产生市场回报。据此推断，通用评价口径下西藏发展的相对滞后，部分反映了……资源配置结构差异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缺「财政资源因而被配置于非市场功能、挤占可产生经济产出的投入」一环。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补出中间环节。</w:t>
      </w:r>
    </w:p>
    <w:p>
      <w:pPr>
        <w:pStyle w:val="Heading3"/>
        <w:spacing w:after="100" w:before="18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1"/>
          <w:szCs w:val="21"/>
        </w:rPr>
        <w:t xml:space="preserve">B. 行文与搭配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8.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§2(一) 第 2 段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另一支文献则强调区域功能的差异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「另一支」缺前指——前段未标明「一支」。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前段首句补「一支文献沿五大发展理念搭建指标体系……」，或此处改为「另一类研究则强调……」。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9.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§2(一) 第 3 段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安全大多处于被降格的位置：或者作为外部背景被定性讨论，或者被分解并入……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三个「被」字连用；「被降格的位置」生硬。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「安全大多未获独立地位：或作为外部背景加以定性讨论，或分解并入『社会民生』类二级指标。」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10.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§2(一) 第 4 段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非补偿性方法也较少与解释「为何必须非补偿」的功能理论相衔接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定语套嵌过长，读起来吃力。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「非补偿性方法也较少与功能理论相衔接，后者恰恰能解释『为何必须非补偿』。」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11.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§2(二) 第 2 段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守住边疆安全、社会稳定、民族团结与民生兜底的底线，对应安全功能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四项并列插在「守住……的底线」中间，中心词被推远。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「守住底线——包括边疆安全、社会稳定、民族团结与民生兜底——对应安全功能」。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12.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§2(二) 第 5 段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安全是阈值型的底线……生态是边界型的上界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同义反复：底线即阈值，上界即边界。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「安全是不可突破的下界，具有阈值性质；生态是不可逾越的上界，具有不可逆性」。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13.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§2(三) 第 1 段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发展的边际改善速度影响系统向高协调状态收敛的路径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「收敛」是强数学断言，模型未证明收敛性。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「……影响系统协调状态的改善路径」。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14.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§2(四) 第 1 段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三个子系统经由作用链条相互嵌入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表述生硬。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「三个子系统通过若干作用链条彼此关联」。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15.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§1 第 1 段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安全屏障与生态屏障两项功能就被挡在评价范围之外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口语化比喻，与全文语体不合。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「就被排除在评价范围之外」。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16.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§1 第 2 段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它既是世界屋脊、亚洲水塔……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学术论文以「它」回指区域偏口语。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「西藏既是……」。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17.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§3(一)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……难以单向判定，不纳入综合测度，改在下文结果分析中……作定性讨论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四个短句以逗号串联，缺关联词。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「……难以单向判定，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故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不纳入综合测度，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转而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在结果分析中……」。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18.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§2(三) 第 4 段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代表民生兜底的力度与覆盖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「覆盖」作名词宜带「面」。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「力度与覆盖面」。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19.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§2(三) 第 4 段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容易积累社会矛盾、削弱人心凝聚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动宾搭配欠妥。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「削弱人心凝聚力」。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20.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§4(一) 第 2 段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这一时期森林覆盖率、草原综合植被盖度距「十四五」规划目标尚有较大差距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严格说不是错误——论文采用后续规划目标作统一的回溯性比较基准，表 1 注②与紧随其后的「需要说明的是」一句已作交代。但读者初读会停顿。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更稳妥的写法：加上「按后续规划目标回溯衡量」，并把「需要说明的是」一句提到本句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之前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21.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§4(二)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2023 年的指数跃升，与……多项指标的同步改善相伴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「相伴」生硬，且未给数据支撑。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「……同步改善有关，其中 D4 由 __ 升至 __、D3 由 __ 升至 __」（补具体数值）。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22.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§5(四)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退居第五位（户籍口径）至第十四位（常住口径）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「第五位至第十四位」读作区间，别扭。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「在户籍口径下退居第五位、在常住口径下退居第十四位」。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23.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§7(二) 第 1 条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推动服务业由……转型，……，推动「通道经济」向「口岸经济」转型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一句内「推动……转型」重复两次。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后半改为「促进『通道经济』向『口岸经济』升级」。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24.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§7(二) 第 3 条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巩固地方财力、医保补助与养老参保等民生保障力度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「巩固……力度」搭配不当。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「保持地方财力、医保补助与养老参保等民生保障的投入强度」。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25.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§4(三)</w:t>
      </w:r>
    </w:p>
    <w:p>
      <w:pPr>
        <w:spacing w:after="50" w:before="0" w:line="320"/>
        <w:ind w:left="420" w:hanging="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原文：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这既有二产加速追赶的结构性影响，也反映出三产自身增速弱于第二产业和第一产业</w:t>
      </w:r>
    </w:p>
    <w:p>
      <w:pPr>
        <w:spacing w:after="5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问题：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同义重复：二产加速 = 三产相对变慢，是一件事的两面。</w:t>
      </w:r>
    </w:p>
    <w:p>
      <w:pPr>
        <w:spacing w:after="160" w:before="0" w:line="320"/>
        <w:ind w:left="4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建议：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合并为一句，或补出两者区别（份额的相对效应 vs 三产自身增速的绝对变化）。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8"/>
          <w:szCs w:val="28"/>
        </w:rPr>
        <w:t xml:space="preserve">三、结构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说明：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以下除第 2 条为可核验事实外，其余均为</w:t>
      </w:r>
      <w:r>
        <w:rPr>
          <w:rFonts w:ascii="Times New Roman" w:eastAsia="宋体" w:hAnsi="Times New Roman"/>
          <w:b/>
          <w:bCs/>
          <w:i w:val="false"/>
          <w:iCs w:val="false"/>
          <w:color w:val="404040"/>
          <w:sz w:val="21"/>
          <w:szCs w:val="21"/>
        </w:rPr>
        <w:t xml:space="preserve">呈证据、由作者裁量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。章节之间存在呼应本身不是错误，是否构成实质重复或阅读障碍，作者比审阅者更清楚写作意图与目标期刊惯例。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1.　§2(二) 末 与 §2(三) 第 2 段 均陈述「安全是下界、生态是上界」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8A6D00"/>
          <w:sz w:val="21"/>
          <w:szCs w:val="21"/>
        </w:rPr>
        <w:t xml:space="preserve">【C级】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§2(二) 末：「安全与生态在评价逻辑中是发展的下界与上界」</w:t>
      </w:r>
    </w:p>
    <w:p>
      <w:pPr>
        <w:spacing w:after="100" w:before="0" w:line="320"/>
        <w:ind w:left="480" w:hanging="2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§2(三) 第 2 段：「制度性安全约束（S）是发展的下界，生态边界约束（E）是发展的上界」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若属刻意的承接铺垫则可保留；若为冗余，可让 §2(二) 只作类型学区分（为什么是三类、与三生的差别），把形式化表述全部留给 §2(三)。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2.　图 2 在正文中从未被引用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1A7F37"/>
          <w:sz w:val="21"/>
          <w:szCs w:val="21"/>
        </w:rPr>
        <w:t xml:space="preserve">【A级】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5055"/>
        <w:gridCol w:w="2708"/>
      </w:tblGrid>
      <w:tr>
        <w:trPr>
          <w:tblHeader/>
        </w:trPr>
        <w:tc>
          <w:tcPr>
            <w:tcW w:type="dxa" w:w="1264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图</w:t>
            </w:r>
          </w:p>
        </w:tc>
        <w:tc>
          <w:tcPr>
            <w:tcW w:type="dxa" w:w="5055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正文引用位置</w:t>
            </w:r>
          </w:p>
        </w:tc>
        <w:tc>
          <w:tcPr>
            <w:tcW w:type="dxa" w:w="2708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图题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图 1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　§2(三)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图 2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❌　无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图 3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　§4(一)、§4(二)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图 4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　§4(一)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图 5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　§4(四)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40" w:before="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全文「图2」仅出现一次，即图题本身。§2(四) 讲作用机制链条时应补「（见图 2）」。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3.　三个子系统的构念说明不对称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【B级】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§2(三) 用两段（「安全子系统的内涵需先作界定」及 S1—S4 逐项说明）交代安全子系统，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发展与生态两个子系统没有对应说明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此外，这两段属指标层内容，却置于第二部分的理论框架中，而表 1 在第三部分——读者在 §2 读到 S1—S4 的解释，须翻至 §3 才见表 1。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建议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（理由是不对称，而非重复）：或为 D、E 各补一段同等分量的构念说明，或把安全的两段移至 §3(一) 表 1 附近，三者统一处理。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4.　图 1 与其首次引用相隔两段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8A6D00"/>
          <w:sz w:val="21"/>
          <w:szCs w:val="21"/>
        </w:rPr>
        <w:t xml:space="preserve">【C级】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§2(三) 第三段即写「图 1 标示了……」，但图 1 插在两段之后。按第 3 条移走那两段后即可紧随引用。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5.　§4(一) 与 §4(二) 内容接近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8A6D00"/>
          <w:sz w:val="21"/>
          <w:szCs w:val="21"/>
        </w:rPr>
        <w:t xml:space="preserve">【C级】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§4(一) 已完整给出三阶段（生态最弱／发展最弱／生态跨越），§4(二) 仅一段，复述为快速改善期／放缓／重新加速。可考虑让 §4(二) 只谈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变动速率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（逐年增量、年均增速），不再重述阶段划分；或并入 §4(一) 末尾。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6.　三阶段的命名标准不统一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8A6D00"/>
          <w:sz w:val="21"/>
          <w:szCs w:val="21"/>
        </w:rPr>
        <w:t xml:space="preserve">【C级】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第一、二阶段以「谁最弱」命名，第三阶段以「谁最强 + 谁有信号」命名。可考虑第三阶段改为「安全转为相对最弱（初步观察），生态跃居首位」，保持「短板归属」这条统一主线。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7.　§4(三) 后两段偏离本节主题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8A6D00"/>
          <w:sz w:val="21"/>
          <w:szCs w:val="21"/>
        </w:rPr>
        <w:t xml:space="preserve">【C级】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§4(三) 标题为「结构性贡献缺口与短板识别」，末两段讲第三产业比重与清洁能源外送，靠「除上述诊断外，另有两处现象值得注意」衔接。可独立为一节「未纳入主模型的两处结构性观察」，或移入 §6(一)。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8.　§5(四) 的性质与所在部分标题不符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8A6D00"/>
          <w:sz w:val="21"/>
          <w:szCs w:val="21"/>
        </w:rPr>
        <w:t xml:space="preserve">【C级】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第五部分标题为「稳健性检验与对照分析」，(四)「地市与县域层面的补充观察」既非稳健性检验、亦非对照分析。可改标题为「稳健性检验与补充分析」，或把 (四) 单列。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9.　§6(二) 与 §7(二) 主题对应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8A6D00"/>
          <w:sz w:val="21"/>
          <w:szCs w:val="21"/>
        </w:rPr>
        <w:t xml:space="preserve">【C级】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§6(二)　治理含义</w:t>
            </w:r>
          </w:p>
        </w:tc>
        <w:tc>
          <w:tcPr>
            <w:tcW w:type="dxa" w:w="4513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§7(二)　政策建议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第一点：发展应重质量而非规模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第一条：优化服务业结构、增强发展支撑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第二点：生态优势能否转化为发展动能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第二条：畅通价值转化通道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第三点：安全改善速度值得纳入动态监测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第三条：稳固民生保障，防安全滞后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——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第四条：建立动态监测机制</w:t>
            </w:r>
          </w:p>
        </w:tc>
      </w:tr>
    </w:tbl>
    <w:p>
      <w:pPr>
        <w:spacing w:after="140" w:before="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三点与前三条一一对应。但二者功能定位不同——前者是「测度结果的含义」，后者是「行动建议」。若目标期刊接受这种两段式，保留无妨；若希望精简，可删去 §6(二)，把其中对 H1—H3 的回应并入 §6(一)。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10.　摘要／§1 边际贡献／§7(一) 主要结论 三处同构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8A6D00"/>
          <w:sz w:val="21"/>
          <w:szCs w:val="21"/>
        </w:rPr>
        <w:t xml:space="preserve">【C级】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三段的信息骨架基本一致（三元结构 → MPI 升至 0.754 → 短板转移 → 对照指数 0.979）。学术写作允许呼应，但目前重合度偏高，且摘要约 500 字，多数期刊限 300 字以内。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可考虑：摘要压至 300 字，只留问题—方法—一个核心发现；§1「边际贡献」侧重「做了什么别人没做的」；§7(一) 侧重「因此我们知道了什么」。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21"/>
          <w:szCs w:val="21"/>
        </w:rPr>
        <w:t xml:space="preserve">附：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摘要目前未提及</w:t>
      </w:r>
      <w:r>
        <w:rPr>
          <w:rFonts w:ascii="Times New Roman" w:eastAsia="宋体" w:hAnsi="Times New Roman"/>
          <w:b/>
          <w:bCs/>
          <w:i w:val="false"/>
          <w:iCs w:val="false"/>
          <w:color w:val="404040"/>
          <w:sz w:val="21"/>
          <w:szCs w:val="21"/>
        </w:rPr>
        <w:t xml:space="preserve">固定基准标准化 + 滚动端点检验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——这是本文方法上真正的增量，建议在压缩后为它留出位置。</w:t>
      </w:r>
    </w:p>
    <w:p>
      <w:pPr>
        <w:pStyle w:val="Heading2"/>
        <w:spacing w:after="120" w:before="2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4"/>
          <w:szCs w:val="24"/>
        </w:rPr>
        <w:t xml:space="preserve">11.　§7(一) 结论 (4) 末尾混入了全文总括句</w:t>
      </w:r>
    </w:p>
    <w:p>
      <w:pPr>
        <w:spacing w:after="12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【B级】</w:t>
      </w:r>
    </w:p>
    <w:p>
      <w:pPr>
        <w:pBdr>
          <w:left w:val="single" w:color="BFBFBF" w:sz="12" w:space="12"/>
        </w:pBdr>
        <w:spacing w:after="120" w:before="80" w:line="300"/>
        <w:ind w:left="480" w:right="24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（4）从对照检验看，三元协调指数与简化线性加总对照指数的相关系数为 0.979……综合来看，承担多重国家战略功能的区域，其高质量发展的关键不仅在于……更在于……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后半句是全文总括，不属结论 (4) 的内容。建议独立成段，置于四条结论之后。</w:t>
      </w:r>
    </w:p>
    <w:p>
      <w:pPr>
        <w:pStyle w:val="Heading1"/>
        <w:spacing w:after="160" w:before="3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8"/>
          <w:szCs w:val="28"/>
        </w:rPr>
        <w:t xml:space="preserve">四、格式与细节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1. </w:t>
      </w:r>
      <w:r>
        <w:rPr>
          <w:rFonts w:ascii="Times New Roman" w:eastAsia="宋体" w:hAnsi="Times New Roman"/>
          <w:b/>
          <w:bCs/>
          <w:i w:val="false"/>
          <w:iCs w:val="false"/>
          <w:color w:val="1A7F37"/>
          <w:sz w:val="21"/>
          <w:szCs w:val="21"/>
        </w:rPr>
        <w:t xml:space="preserve">【A级】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参考文献标注格式不统一</w:t>
      </w:r>
    </w:p>
    <w:p>
      <w:pPr>
        <w:spacing w:after="150" w:before="0" w:line="320"/>
        <w:ind w:left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§3(五) 用 [31-32]（不换行连字符），全文其余位置一律为 ^[29][30][31][32]^、^[2][3]^ 形式。请统一。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2. </w:t>
      </w:r>
      <w:r>
        <w:rPr>
          <w:rFonts w:ascii="Times New Roman" w:eastAsia="宋体" w:hAnsi="Times New Roman"/>
          <w:b/>
          <w:bCs/>
          <w:i w:val="false"/>
          <w:iCs w:val="false"/>
          <w:color w:val="1A7F37"/>
          <w:sz w:val="21"/>
          <w:szCs w:val="21"/>
        </w:rPr>
        <w:t xml:space="preserve">【A级】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数组书写不统一</w:t>
      </w:r>
    </w:p>
    <w:p>
      <w:pPr>
        <w:spacing w:after="150" w:before="0" w:line="320"/>
        <w:ind w:left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§3(五) 正文作「极端情形（1，1，0）」（全角），表 2 作 "(1.0, 1.0, 0.0)"（半角）。建议正文随表。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3. </w:t>
      </w:r>
      <w:r>
        <w:rPr>
          <w:rFonts w:ascii="Times New Roman" w:eastAsia="宋体" w:hAnsi="Times New Roman"/>
          <w:b/>
          <w:bCs/>
          <w:i w:val="false"/>
          <w:iCs w:val="false"/>
          <w:color w:val="1F4E79"/>
          <w:sz w:val="21"/>
          <w:szCs w:val="21"/>
        </w:rPr>
        <w:t xml:space="preserve">【B级】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§3(一) 注①的交叉引用未完全兑现</w:t>
      </w:r>
    </w:p>
    <w:p>
      <w:pPr>
        <w:spacing w:after="150" w:before="0" w:line="320"/>
        <w:ind w:left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注①称「各项倍数……见下文稳健性检验」，但 §5(二) 只给了 1.23—2.20 的区间与 ±25% 扰动，未逐项列出倍数。建议在附表中补一列，或把注①改为「倍数区间见 §5(二)」。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4. </w:t>
      </w:r>
      <w:r>
        <w:rPr>
          <w:rFonts w:ascii="Times New Roman" w:eastAsia="宋体" w:hAnsi="Times New Roman"/>
          <w:b/>
          <w:bCs/>
          <w:i w:val="false"/>
          <w:iCs w:val="false"/>
          <w:color w:val="8A6D00"/>
          <w:sz w:val="21"/>
          <w:szCs w:val="21"/>
        </w:rPr>
        <w:t xml:space="preserve">【C级】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权重数据的可复核性</w:t>
      </w:r>
    </w:p>
    <w:p>
      <w:pPr>
        <w:spacing w:after="150" w:before="0" w:line="320"/>
        <w:ind w:left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CRITIC—熵值组合权重只报了前四项（0.303／0.228／0.195／0.101）与「其余 9 项合计 17%」。建议在附表中给出全部 13 项。</w:t>
      </w:r>
    </w:p>
    <w:p>
      <w:pPr>
        <w:spacing w:after="60" w:before="0" w:line="3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5. </w:t>
      </w:r>
      <w:r>
        <w:rPr>
          <w:rFonts w:ascii="Times New Roman" w:eastAsia="宋体" w:hAnsi="Times New Roman"/>
          <w:b/>
          <w:bCs/>
          <w:i w:val="false"/>
          <w:iCs w:val="false"/>
          <w:color w:val="8A6D00"/>
          <w:sz w:val="21"/>
          <w:szCs w:val="21"/>
        </w:rPr>
        <w:t xml:space="preserve">【C级】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　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英文摘要</w:t>
      </w:r>
    </w:p>
    <w:p>
      <w:pPr>
        <w:spacing w:after="150" w:before="0" w:line="320"/>
        <w:ind w:left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"binding constraint" 对应「短板」是好的译法。但中文「短板」在全文有时指「水平最低者」、有时指「边际敏感性最高者」（§4(四) 已说明二者同源）。建议在中文首次出现处给出明确定义，避免英文读者将 binding constraint 理解为优化意义上的紧约束。</w:t>
      </w:r>
    </w:p>
    <w:p>
      <w:pPr>
        <w:pStyle w:val="Heading1"/>
        <w:spacing w:after="160" w:before="3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8"/>
          <w:szCs w:val="28"/>
        </w:rPr>
        <w:t xml:space="preserve">五、优点（建议保留）</w:t>
      </w:r>
    </w:p>
    <w:p>
      <w:pPr>
        <w:spacing w:after="130" w:before="0" w:line="320"/>
        <w:ind w:left="420" w:hanging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1.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数值完全自洽。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 2、表 3、表 5 逐一复算无误；表 5 的弹性值与 ∂D/∂Uᵢ 的解析解精确吻合（见第一部分第 5 条验证表）。</w:t>
      </w:r>
    </w:p>
    <w:p>
      <w:pPr>
        <w:spacing w:after="130" w:before="0" w:line="320"/>
        <w:ind w:left="420" w:hanging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2.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自我设限充分。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 2023—2025 排序的稳健性、E2 的封顶效应、D3 上限的主观性、留一法的强弱两层结论、H1／H2 的分析性质，作者均主动交代。尤其 §4(四) 指出「局部敏感性与水平排序同源，不构成相互独立的印证」——这种主动削弱自身证据的审慎，在同类稿件中不多见。</w:t>
      </w:r>
    </w:p>
    <w:p>
      <w:pPr>
        <w:spacing w:after="130" w:before="0" w:line="320"/>
        <w:ind w:left="420" w:hanging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3.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固定基准标准化 + 滚动端点检验的设计有实质价值。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直击极差标准化「历史值被回溯改写」的痛点，是本文方法上真正的增量。</w:t>
      </w:r>
    </w:p>
    <w:p>
      <w:pPr>
        <w:spacing w:after="130" w:before="0" w:line="320"/>
        <w:ind w:left="420" w:hanging="420"/>
      </w:pP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4. </w:t>
      </w:r>
      <w:r>
        <w:rPr>
          <w:rFonts w:ascii="Times New Roman" w:eastAsia="宋体" w:hAnsi="Times New Roman"/>
          <w:b/>
          <w:bCs/>
          <w:i w:val="false"/>
          <w:iCs w:val="false"/>
          <w:color w:val="000000"/>
          <w:sz w:val="21"/>
          <w:szCs w:val="21"/>
        </w:rPr>
        <w:t xml:space="preserve">与「三生」划分、与「安全公正空间」的两处区分界定清楚。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显示作者对自身定位有清晰认识。</w:t>
      </w:r>
    </w:p>
    <w:p>
      <w:pPr>
        <w:pStyle w:val="Heading1"/>
        <w:spacing w:after="160" w:before="3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8"/>
          <w:szCs w:val="28"/>
        </w:rPr>
        <w:t xml:space="preserve">六、修改优先级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7943"/>
      </w:tblGrid>
      <w:tr>
        <w:trPr>
          <w:tblHeader/>
        </w:trPr>
        <w:tc>
          <w:tcPr>
            <w:tcW w:type="dxa" w:w="1083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优先级</w:t>
            </w:r>
          </w:p>
        </w:tc>
        <w:tc>
          <w:tcPr>
            <w:tcW w:type="dxa" w:w="7943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事项</w:t>
            </w:r>
          </w:p>
        </w:tc>
      </w:tr>
      <w:t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一.1（非补偿／弱补偿口径统一）、一.2（疫情作为替代解释）、一.3（交叉引用落空）、一.4（政策建议分层）、一.5（「偏离」→「低于」）</w:t>
            </w:r>
          </w:p>
        </w:tc>
      </w:tr>
      <w:t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一.6、一.7、一.8、一.9；二(二) A 组 7 条；三.2（图 2 引用）、三.3（子系统说明不对称）</w:t>
            </w:r>
          </w:p>
        </w:tc>
      </w:tr>
      <w:t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二(二) B 组各条；三.11；四.1、四.2、四.3</w:t>
            </w:r>
          </w:p>
        </w:tc>
      </w:tr>
      <w:t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79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三 其余 C 级各条（由作者裁量）；四.4、四.5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黑体" w:hAnsi="Arial"/>
          <w:b/>
          <w:bCs/>
          <w:i w:val="false"/>
          <w:iCs w:val="false"/>
          <w:color w:val="000000"/>
          <w:sz w:val="28"/>
          <w:szCs w:val="28"/>
        </w:rPr>
        <w:t xml:space="preserve">附录　第一版更正记录</w:t>
      </w:r>
    </w:p>
    <w:p>
      <w:pPr>
        <w:spacing w:after="100" w:before="0" w:line="320"/>
        <w:ind w:firstLine="4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下表逐项列出第一版中经作者交叉核验后被撤回或下调的意见。保留此表，以便第三方阅读时区分「经修正的结论」与「未经复核的初判」。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2888"/>
        <w:gridCol w:w="3791"/>
      </w:tblGrid>
      <w:tr>
        <w:trPr>
          <w:tblHeader/>
        </w:trPr>
        <w:tc>
          <w:tcPr>
            <w:tcW w:type="dxa" w:w="2347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第一版的说法</w:t>
            </w:r>
          </w:p>
        </w:tc>
        <w:tc>
          <w:tcPr>
            <w:tcW w:type="dxa" w:w="2888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更正</w:t>
            </w:r>
          </w:p>
        </w:tc>
        <w:tc>
          <w:tcPr>
            <w:tcW w:type="dxa" w:w="3791"/>
            <w:shd w:fill="E8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原因</w:t>
            </w:r>
          </w:p>
        </w:tc>
      </w:tr>
      <w:t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「不是A而是B」句式全文 27 处，已成默认句子模板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撤回。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严格计数为 11 处，属正常密度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第一版正则过宽，把「并不等于／并非／不宜／而不能／并不是X（后无『而是』）」等 6 处其他否定式及重叠匹配一并计入</w:t>
            </w:r>
          </w:p>
        </w:tc>
      </w:tr>
      <w:t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元话语铺垫 9 处，像在逐条打补丁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下调为非必改项。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计数属实，但 9 处分散于约 100 段，密度不算异常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原表述夸大了严重性</w:t>
            </w:r>
          </w:p>
        </w:tc>
      </w:tr>
      <w:t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「三」的强迫症式结构，九个小节全是三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下调为文体观察。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计数属实，但中文学术写作本就偏好「三点／三方面」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原表述夸大了其作为「AI 痕迹」的诊断力</w:t>
            </w:r>
          </w:p>
        </w:tc>
      </w:tr>
      <w:t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标题：承诺的稳健性检验在正文中不存在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改为「§3(二) 有一处交叉引用无对应内容」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原标题有歧义，易被读作「第五部分没做检验」。第五部分的四项检验扎实且报告了结果；缺的只是「数据修订」一项的对应内容</w:t>
            </w:r>
          </w:p>
        </w:tc>
      </w:tr>
      <w:t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§4(一) 时代错置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降级为措辞建议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论文采用后续规划目标作统一的回溯性比较基准，表 1 注②与紧随的「需要说明的是」已作交代。定性为事实错误过重</w:t>
            </w:r>
          </w:p>
        </w:tc>
      </w:tr>
      <w:t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§4(三) 表意与结论方向相反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降级为「累计量与单年量对比易误读」</w:t>
            </w: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，并补充「两项数据口径需核实」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原表述过重。另：正文未给出 2024 年发电量数值，读者无从核验，此点为第一版遗漏</w:t>
            </w:r>
          </w:p>
        </w:tc>
      </w:tr>
      <w:t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建议删去 §6(二)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改为呈证据、由作者裁量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§6(二) 与 §7(二) 功能定位不同（结果含义 vs 行动建议），是否合并取决于写作意图与期刊惯例</w:t>
            </w:r>
          </w:p>
        </w:tc>
      </w:tr>
      <w:tr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安全指标说明放错部分</w:t>
            </w:r>
          </w:p>
        </w:tc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理由改为「三个子系统处理不对称」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原理由（位置错）较弱；真正的问题是只有安全有构念说明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《西藏高质量发展三元协调评价》审阅意见</dc:title>
  <dc:creator>审阅意见</dc:creator>
  <cp:lastModifiedBy>Un-named</cp:lastModifiedBy>
  <cp:revision>1</cp:revision>
  <dcterms:created xsi:type="dcterms:W3CDTF">2026-09-15T03:56:12.657Z</dcterms:created>
  <dcterms:modified xsi:type="dcterms:W3CDTF">2026-09-15T03:56:12.657Z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