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论文讲解手册</w:t>
      </w:r>
    </w:p>
    <w:p>
      <w:r>
        <w:rPr>
          <w:rFonts w:ascii="Times New Roman" w:hAnsi="Times New Roman" w:eastAsia="SimSun"/>
          <w:b w:val="0"/>
          <w:sz w:val="21"/>
        </w:rPr>
        <w:t>这份手册的目的是让你能把自己的论文</w:t>
      </w:r>
      <w:r>
        <w:rPr>
          <w:rFonts w:ascii="Times New Roman" w:hAnsi="Times New Roman" w:eastAsia="SimSun"/>
          <w:b/>
          <w:sz w:val="21"/>
        </w:rPr>
        <w:t>讲透</w:t>
      </w:r>
      <w:r>
        <w:rPr>
          <w:rFonts w:ascii="Times New Roman" w:hAnsi="Times New Roman" w:eastAsia="SimSun"/>
          <w:b w:val="0"/>
          <w:sz w:val="21"/>
        </w:rPr>
        <w:t>：不只是会背结论，还能回答老师追问的每一个"为什么"。建议按顺序读一遍，第七部分的问答至少读两遍。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一、一句话讲清楚这篇论文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李常青等（2018b）发现，大股东质押比例与公司现金持有呈 U 型关系，并据此认为质押比例高时大股东会让公司多存钱、规避风险。本文把样本延长到 2025 年，发现这个 U 型只存在于</w:t>
      </w:r>
      <w:r>
        <w:rPr>
          <w:rFonts w:ascii="Times New Roman" w:hAnsi="Times New Roman" w:eastAsia="SimSun"/>
          <w:b/>
          <w:color w:val="595959"/>
          <w:sz w:val="21"/>
        </w:rPr>
        <w:t>公司之间</w:t>
      </w:r>
      <w:r>
        <w:rPr>
          <w:rFonts w:ascii="Times New Roman" w:hAnsi="Times New Roman" w:eastAsia="SimSun"/>
          <w:b w:val="0"/>
          <w:color w:val="595959"/>
          <w:sz w:val="21"/>
        </w:rPr>
        <w:t>：在</w:t>
      </w:r>
      <w:r>
        <w:rPr>
          <w:rFonts w:ascii="Times New Roman" w:hAnsi="Times New Roman" w:eastAsia="SimSun"/>
          <w:b/>
          <w:color w:val="595959"/>
          <w:sz w:val="21"/>
        </w:rPr>
        <w:t>同一家公司内部</w:t>
      </w:r>
      <w:r>
        <w:rPr>
          <w:rFonts w:ascii="Times New Roman" w:hAnsi="Times New Roman" w:eastAsia="SimSun"/>
          <w:b w:val="0"/>
          <w:color w:val="595959"/>
          <w:sz w:val="21"/>
        </w:rPr>
        <w:t>，质押加深后现金并不会增加，离平仓线越近现金反而越少。所以"风险规避说"在公司内部不成立。</w:t>
      </w:r>
    </w:p>
    <w:p>
      <w:r>
        <w:rPr>
          <w:rFonts w:ascii="Times New Roman" w:hAnsi="Times New Roman" w:eastAsia="SimSun"/>
          <w:b w:val="0"/>
          <w:sz w:val="21"/>
        </w:rPr>
        <w:t>如果老师只给你一分钟，就讲这一段。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二、背景知识：先把"股权质押"讲明白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1. 股权质押是什么</w:t>
      </w:r>
    </w:p>
    <w:p>
      <w:r>
        <w:rPr>
          <w:rFonts w:ascii="Times New Roman" w:hAnsi="Times New Roman" w:eastAsia="SimSun"/>
          <w:b w:val="0"/>
          <w:sz w:val="21"/>
        </w:rPr>
        <w:t>大股东把自己持有的上市公司股票押给证券公司或银行，借一笔钱。股票还是他的，投票权也还在，只是在还清借款前不能卖。</w:t>
      </w:r>
    </w:p>
    <w:p>
      <w:r>
        <w:rPr>
          <w:rFonts w:ascii="Times New Roman" w:hAnsi="Times New Roman" w:eastAsia="SimSun"/>
          <w:b/>
          <w:sz w:val="21"/>
        </w:rPr>
        <w:t>举例</w:t>
      </w:r>
      <w:r>
        <w:rPr>
          <w:rFonts w:ascii="Times New Roman" w:hAnsi="Times New Roman" w:eastAsia="SimSun"/>
          <w:b w:val="0"/>
          <w:sz w:val="21"/>
        </w:rPr>
        <w:t>：大股东持有 1 亿股，股价 10 元，市值 10 亿元。他押出 5,000 万股（市值 5 亿元），按 40% 的质押率借到 2 亿元。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2. 为什么大股东爱质押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不丢控制权</w:t>
      </w:r>
      <w:r>
        <w:rPr>
          <w:rFonts w:ascii="Times New Roman" w:hAnsi="Times New Roman" w:eastAsia="SimSun"/>
          <w:b w:val="0"/>
          <w:sz w:val="21"/>
        </w:rPr>
        <w:t>：卖股票会稀释控制权，质押不会；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快、便宜</w:t>
      </w:r>
      <w:r>
        <w:rPr>
          <w:rFonts w:ascii="Times New Roman" w:hAnsi="Times New Roman" w:eastAsia="SimSun"/>
          <w:b w:val="0"/>
          <w:sz w:val="21"/>
        </w:rPr>
        <w:t>：手续简单，利率比很多民间借贷低；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钱可以随便用</w:t>
      </w:r>
      <w:r>
        <w:rPr>
          <w:rFonts w:ascii="Times New Roman" w:hAnsi="Times New Roman" w:eastAsia="SimSun"/>
          <w:b w:val="0"/>
          <w:sz w:val="21"/>
        </w:rPr>
        <w:t>：大股东个人借的钱，大部分用在上市公司之外（Pan 和 Qian，2024：只有 17.4% 的质押交易是为上市公司本身融资）。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3. 风险在哪里：预警线和平仓线</w:t>
      </w:r>
    </w:p>
    <w:p>
      <w:r>
        <w:rPr>
          <w:rFonts w:ascii="Times New Roman" w:hAnsi="Times New Roman" w:eastAsia="SimSun"/>
          <w:b w:val="0"/>
          <w:sz w:val="21"/>
        </w:rPr>
        <w:t>借款时，券商会设两条线：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预警线</w:t>
      </w:r>
      <w:r>
        <w:rPr>
          <w:rFonts w:ascii="Times New Roman" w:hAnsi="Times New Roman" w:eastAsia="SimSun"/>
          <w:b w:val="0"/>
          <w:sz w:val="21"/>
        </w:rPr>
        <w:t>：押着的股票市值 ÷ 借款本息 跌到约 160% 时，要求大股东补仓（追加股票或还钱）；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平仓线</w:t>
      </w:r>
      <w:r>
        <w:rPr>
          <w:rFonts w:ascii="Times New Roman" w:hAnsi="Times New Roman" w:eastAsia="SimSun"/>
          <w:b w:val="0"/>
          <w:sz w:val="21"/>
        </w:rPr>
        <w:t>：跌到约 140% 时，券商有权卖掉押着的股票。</w:t>
      </w:r>
    </w:p>
    <w:p>
      <w:r>
        <w:rPr>
          <w:rFonts w:ascii="Times New Roman" w:hAnsi="Times New Roman" w:eastAsia="SimSun"/>
          <w:b w:val="0"/>
          <w:sz w:val="21"/>
        </w:rPr>
        <w:t>一旦被强制平仓，大股东持股减少，严重时会</w:t>
      </w:r>
      <w:r>
        <w:rPr>
          <w:rFonts w:ascii="Times New Roman" w:hAnsi="Times New Roman" w:eastAsia="SimSun"/>
          <w:b/>
          <w:sz w:val="21"/>
        </w:rPr>
        <w:t>丢掉控制权</w:t>
      </w:r>
      <w:r>
        <w:rPr>
          <w:rFonts w:ascii="Times New Roman" w:hAnsi="Times New Roman" w:eastAsia="SimSun"/>
          <w:b w:val="0"/>
          <w:sz w:val="21"/>
        </w:rPr>
        <w:t>，这就是"控制权转移风险"。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4. 为什么 2018 年是关键年份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2013 年场内股票质押业务推出后，质押规模迅速扩大。在你的数据里，第一大股东的平均质押比例从 2007 年约 11% 升到 2018 年约 33%。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2018 年 1 月 12 日，沪深交易所和中国结算发布质押新规（3 月 12 日实施）：质押率上限 60%，单只股票整体质押比例不超过 50%，限制资金用途等。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2018 年下半年股市大跌，大批高质押公司逼近平仓线，第四季度起各地政府设立纾困基金救助。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此后质押比例持续回落，到 2025 年约 11%。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三、核心理论：两种说法为什么预测相反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1. 为什么研究"现金持有"</w:t>
      </w:r>
    </w:p>
    <w:p>
      <w:r>
        <w:rPr>
          <w:rFonts w:ascii="Times New Roman" w:hAnsi="Times New Roman" w:eastAsia="SimSun"/>
          <w:b w:val="0"/>
          <w:sz w:val="21"/>
        </w:rPr>
        <w:t>现金是公司流动性最强的资产。公司多存现金主要有两个动机：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预防性动机</w:t>
      </w:r>
      <w:r>
        <w:rPr>
          <w:rFonts w:ascii="Times New Roman" w:hAnsi="Times New Roman" w:eastAsia="SimSun"/>
          <w:b w:val="0"/>
          <w:sz w:val="21"/>
        </w:rPr>
        <w:t>：外部融资难或未来不确定时，先存一笔钱应急（Almeida 等，2004）；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代理问题</w:t>
      </w:r>
      <w:r>
        <w:rPr>
          <w:rFonts w:ascii="Times New Roman" w:hAnsi="Times New Roman" w:eastAsia="SimSun"/>
          <w:b w:val="0"/>
          <w:sz w:val="21"/>
        </w:rPr>
        <w:t>：现金也是最容易被内部人挪用的资产（Dittmar 和 Mahrt-Smith，2007）。</w:t>
      </w:r>
    </w:p>
    <w:p>
      <w:r>
        <w:rPr>
          <w:rFonts w:ascii="Times New Roman" w:hAnsi="Times New Roman" w:eastAsia="SimSun"/>
          <w:b w:val="0"/>
          <w:sz w:val="21"/>
        </w:rPr>
        <w:t>质押恰好同时牵动这两个动机，所以方向不确定，值得研究。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2. 风险规避说：质押 → 现金增加</w:t>
      </w:r>
    </w:p>
    <w:p>
      <w:r>
        <w:rPr>
          <w:rFonts w:ascii="Times New Roman" w:hAnsi="Times New Roman" w:eastAsia="SimSun"/>
          <w:b w:val="0"/>
          <w:sz w:val="21"/>
        </w:rPr>
        <w:t>逻辑链：</w:t>
      </w:r>
    </w:p>
    <w:p>
      <w:r>
        <w:rPr>
          <w:rFonts w:ascii="Times New Roman" w:hAnsi="Times New Roman" w:eastAsia="SimSun"/>
          <w:b w:val="0"/>
          <w:sz w:val="21"/>
        </w:rPr>
        <w:t>1. 质押后，大股东最怕股价下跌被平仓、丢控制权；</w:t>
      </w:r>
    </w:p>
    <w:p>
      <w:r>
        <w:rPr>
          <w:rFonts w:ascii="Times New Roman" w:hAnsi="Times New Roman" w:eastAsia="SimSun"/>
          <w:b w:val="0"/>
          <w:sz w:val="21"/>
        </w:rPr>
        <w:t>2. 所以他希望公司经营稳、不出事，股价别跌；</w:t>
      </w:r>
    </w:p>
    <w:p>
      <w:r>
        <w:rPr>
          <w:rFonts w:ascii="Times New Roman" w:hAnsi="Times New Roman" w:eastAsia="SimSun"/>
          <w:b w:val="0"/>
          <w:sz w:val="21"/>
        </w:rPr>
        <w:t>3. 另外，债权人知道大股东有风险，会收紧对公司的贷款，公司外部融资变难；</w:t>
      </w:r>
    </w:p>
    <w:p>
      <w:r>
        <w:rPr>
          <w:rFonts w:ascii="Times New Roman" w:hAnsi="Times New Roman" w:eastAsia="SimSun"/>
          <w:b w:val="0"/>
          <w:sz w:val="21"/>
        </w:rPr>
        <w:t>4. 于是公司多存现金，作为"安全垫"。</w:t>
      </w:r>
    </w:p>
    <w:p>
      <w:r>
        <w:rPr>
          <w:rFonts w:ascii="Times New Roman" w:hAnsi="Times New Roman" w:eastAsia="SimSun"/>
          <w:b/>
          <w:sz w:val="21"/>
        </w:rPr>
        <w:t>可检验的预测</w:t>
      </w:r>
      <w:r>
        <w:rPr>
          <w:rFonts w:ascii="Times New Roman" w:hAnsi="Times New Roman" w:eastAsia="SimSun"/>
          <w:b w:val="0"/>
          <w:sz w:val="21"/>
        </w:rPr>
        <w:t>：质押越多、离平仓线越近，现金应该</w:t>
      </w:r>
      <w:r>
        <w:rPr>
          <w:rFonts w:ascii="Times New Roman" w:hAnsi="Times New Roman" w:eastAsia="SimSun"/>
          <w:b/>
          <w:sz w:val="21"/>
        </w:rPr>
        <w:t>越多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3. 掏空说：质押 → 现金减少</w:t>
      </w:r>
    </w:p>
    <w:p>
      <w:r>
        <w:rPr>
          <w:rFonts w:ascii="Times New Roman" w:hAnsi="Times New Roman" w:eastAsia="SimSun"/>
          <w:b w:val="0"/>
          <w:sz w:val="21"/>
        </w:rPr>
        <w:t>逻辑链：</w:t>
      </w:r>
    </w:p>
    <w:p>
      <w:r>
        <w:rPr>
          <w:rFonts w:ascii="Times New Roman" w:hAnsi="Times New Roman" w:eastAsia="SimSun"/>
          <w:b w:val="0"/>
          <w:sz w:val="21"/>
        </w:rPr>
        <w:t>1. 质押后，大股东的钱已经借出来了，他在公司的"真金白银"变少，但投票权不变，也就是两权分离加剧；</w:t>
      </w:r>
    </w:p>
    <w:p>
      <w:r>
        <w:rPr>
          <w:rFonts w:ascii="Times New Roman" w:hAnsi="Times New Roman" w:eastAsia="SimSun"/>
          <w:b w:val="0"/>
          <w:sz w:val="21"/>
        </w:rPr>
        <w:t>2. 大股东自己往往缺钱（否则不会去质押）；</w:t>
      </w:r>
    </w:p>
    <w:p>
      <w:r>
        <w:rPr>
          <w:rFonts w:ascii="Times New Roman" w:hAnsi="Times New Roman" w:eastAsia="SimSun"/>
          <w:b w:val="0"/>
          <w:sz w:val="21"/>
        </w:rPr>
        <w:t>3. 他更可能通过占用资金、关联交易把公司的钱转出来；</w:t>
      </w:r>
    </w:p>
    <w:p>
      <w:r>
        <w:rPr>
          <w:rFonts w:ascii="Times New Roman" w:hAnsi="Times New Roman" w:eastAsia="SimSun"/>
          <w:b w:val="0"/>
          <w:sz w:val="21"/>
        </w:rPr>
        <w:t>4. 于是公司现金减少。</w:t>
      </w:r>
    </w:p>
    <w:p>
      <w:r>
        <w:rPr>
          <w:rFonts w:ascii="Times New Roman" w:hAnsi="Times New Roman" w:eastAsia="SimSun"/>
          <w:b/>
          <w:sz w:val="21"/>
        </w:rPr>
        <w:t>可检验的预测</w:t>
      </w:r>
      <w:r>
        <w:rPr>
          <w:rFonts w:ascii="Times New Roman" w:hAnsi="Times New Roman" w:eastAsia="SimSun"/>
          <w:b w:val="0"/>
          <w:sz w:val="21"/>
        </w:rPr>
        <w:t>：质押越多，现金</w:t>
      </w:r>
      <w:r>
        <w:rPr>
          <w:rFonts w:ascii="Times New Roman" w:hAnsi="Times New Roman" w:eastAsia="SimSun"/>
          <w:b/>
          <w:sz w:val="21"/>
        </w:rPr>
        <w:t>越少</w:t>
      </w:r>
      <w:r>
        <w:rPr>
          <w:rFonts w:ascii="Times New Roman" w:hAnsi="Times New Roman" w:eastAsia="SimSun"/>
          <w:b w:val="0"/>
          <w:sz w:val="21"/>
        </w:rPr>
        <w:t>，大股东占用的资金越多，市场对这家公司每 1 元现金的估值越低。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4. 两种力量同时存在</w:t>
      </w:r>
    </w:p>
    <w:p>
      <w:r>
        <w:rPr>
          <w:rFonts w:ascii="Times New Roman" w:hAnsi="Times New Roman" w:eastAsia="SimSun"/>
          <w:b w:val="0"/>
          <w:sz w:val="21"/>
        </w:rPr>
        <w:t>基准回归得到的只是两者相抵后的</w:t>
      </w:r>
      <w:r>
        <w:rPr>
          <w:rFonts w:ascii="Times New Roman" w:hAnsi="Times New Roman" w:eastAsia="SimSun"/>
          <w:b/>
          <w:sz w:val="21"/>
        </w:rPr>
        <w:t>净效应</w:t>
      </w:r>
      <w:r>
        <w:rPr>
          <w:rFonts w:ascii="Times New Roman" w:hAnsi="Times New Roman" w:eastAsia="SimSun"/>
          <w:b w:val="0"/>
          <w:sz w:val="21"/>
        </w:rPr>
        <w:t>。所以本文不仅看净效应的符号，还要用"渠道检验"分别检验两条链条上的中间环节。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四、李常青等（2018b）做了什么，你和他有什么不同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1. 原文做法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样本：2013—2015 年，季度数据；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方法：混合回归，把所有公司、所有季度放在一起，控制行业和年度虚拟变量；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模型：现金 = 质押比例 + 质押比例² + 控制变量；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结论：U 型关系，拐点约 0.55。质押比例低于拐点时以掏空为主，高于拐点时以风险规避为主。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2. 本文的关键改动：加入公司固定效应</w:t>
      </w:r>
    </w:p>
    <w:p>
      <w:r>
        <w:rPr>
          <w:rFonts w:ascii="Times New Roman" w:hAnsi="Times New Roman" w:eastAsia="SimSun"/>
          <w:b/>
          <w:sz w:val="21"/>
        </w:rPr>
        <w:t>什么是公司固定效应</w:t>
      </w:r>
      <w:r>
        <w:rPr>
          <w:rFonts w:ascii="Times New Roman" w:hAnsi="Times New Roman" w:eastAsia="SimSun"/>
          <w:b w:val="0"/>
          <w:sz w:val="21"/>
        </w:rPr>
        <w:t>：给每家公司一个自己的"基准线"，回归只看</w:t>
      </w:r>
      <w:r>
        <w:rPr>
          <w:rFonts w:ascii="Times New Roman" w:hAnsi="Times New Roman" w:eastAsia="SimSun"/>
          <w:b/>
          <w:sz w:val="21"/>
        </w:rPr>
        <w:t>同一家公司</w:t>
      </w:r>
      <w:r>
        <w:rPr>
          <w:rFonts w:ascii="Times New Roman" w:hAnsi="Times New Roman" w:eastAsia="SimSun"/>
          <w:b w:val="0"/>
          <w:sz w:val="21"/>
        </w:rPr>
        <w:t>在不同年份的变化，不再比较不同公司的高低。</w:t>
      </w:r>
    </w:p>
    <w:p>
      <w:r>
        <w:rPr>
          <w:rFonts w:ascii="Times New Roman" w:hAnsi="Times New Roman" w:eastAsia="SimSun"/>
          <w:b/>
          <w:sz w:val="21"/>
        </w:rPr>
        <w:t>打个比方</w:t>
      </w:r>
      <w:r>
        <w:rPr>
          <w:rFonts w:ascii="Times New Roman" w:hAnsi="Times New Roman" w:eastAsia="SimSun"/>
          <w:b w:val="0"/>
          <w:sz w:val="21"/>
        </w:rPr>
        <w:t>：想知道"熬夜会不会让人变胖"。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混合回归</w:t>
      </w:r>
      <w:r>
        <w:rPr>
          <w:rFonts w:ascii="Times New Roman" w:hAnsi="Times New Roman" w:eastAsia="SimSun"/>
          <w:b w:val="0"/>
          <w:sz w:val="21"/>
        </w:rPr>
        <w:t>的做法是比较熬夜多的人和熬夜少的人谁更胖。但熬夜多的人可能本来就是爱吃夜宵的类型，胖不一定是熬夜造成的。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固定效应</w:t>
      </w:r>
      <w:r>
        <w:rPr>
          <w:rFonts w:ascii="Times New Roman" w:hAnsi="Times New Roman" w:eastAsia="SimSun"/>
          <w:b w:val="0"/>
          <w:sz w:val="21"/>
        </w:rPr>
        <w:t>的做法是看</w:t>
      </w:r>
      <w:r>
        <w:rPr>
          <w:rFonts w:ascii="Times New Roman" w:hAnsi="Times New Roman" w:eastAsia="SimSun"/>
          <w:b/>
          <w:sz w:val="21"/>
        </w:rPr>
        <w:t>同一个人</w:t>
      </w:r>
      <w:r>
        <w:rPr>
          <w:rFonts w:ascii="Times New Roman" w:hAnsi="Times New Roman" w:eastAsia="SimSun"/>
          <w:b w:val="0"/>
          <w:sz w:val="21"/>
        </w:rPr>
        <w:t>熬夜多的那几年，是不是比他自己熬夜少的年份更胖。</w:t>
      </w:r>
    </w:p>
    <w:p>
      <w:r>
        <w:rPr>
          <w:rFonts w:ascii="Times New Roman" w:hAnsi="Times New Roman" w:eastAsia="SimSun"/>
          <w:b w:val="0"/>
          <w:sz w:val="21"/>
        </w:rPr>
        <w:t>你的发现是：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用混合回归，能复现出 U 型，拐点 0.53，和原文几乎一样，这说明你的数据没问题；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一加公司固定效应，U 型就不成立了。</w:t>
      </w:r>
    </w:p>
    <w:p>
      <w:r>
        <w:rPr>
          <w:rFonts w:ascii="Times New Roman" w:hAnsi="Times New Roman" w:eastAsia="SimSun"/>
          <w:b/>
          <w:sz w:val="21"/>
        </w:rPr>
        <w:t>所以</w:t>
      </w:r>
      <w:r>
        <w:rPr>
          <w:rFonts w:ascii="Times New Roman" w:hAnsi="Times New Roman" w:eastAsia="SimSun"/>
          <w:b w:val="0"/>
          <w:sz w:val="21"/>
        </w:rPr>
        <w:t>：原文 U 型的上升段，可能只是"高质押公司本来就是现金多的那类公司"，而不是"质押让公司多存了现金"。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3. 其他不同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李常青等（2018b）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本文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样本期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2013—2015 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2007—2025 年，覆盖质押扩张、2018 年风险暴露和之后的回落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方法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混合回归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双向固定效应（公司 + 年度）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机制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根据曲线形状推断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用平仓压力、资金占用、现金边际价值直接检验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政策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年质押新规的双重差分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五、数据和变量：每个选择的理由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1. 样本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2007—2025 年</w:t>
      </w:r>
      <w:r>
        <w:rPr>
          <w:rFonts w:ascii="Times New Roman" w:hAnsi="Times New Roman" w:eastAsia="SimSun"/>
          <w:b w:val="0"/>
          <w:sz w:val="21"/>
        </w:rPr>
        <w:t>：2007 年实施新会计准则，财务数据口径统一；到 2025 年是最新数据。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沪深 A 股</w:t>
      </w:r>
      <w:r>
        <w:rPr>
          <w:rFonts w:ascii="Times New Roman" w:hAnsi="Times New Roman" w:eastAsia="SimSun"/>
          <w:b w:val="0"/>
          <w:sz w:val="21"/>
        </w:rPr>
        <w:t>：不含北交所和 B 股，前者上市公司少、历史短。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剔除金融业</w:t>
      </w:r>
      <w:r>
        <w:rPr>
          <w:rFonts w:ascii="Times New Roman" w:hAnsi="Times New Roman" w:eastAsia="SimSun"/>
          <w:b w:val="0"/>
          <w:sz w:val="21"/>
        </w:rPr>
        <w:t>：银行、券商的资产负债结构不同，现金含义不一样。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剔除 ST、*ST、PT</w:t>
      </w:r>
      <w:r>
        <w:rPr>
          <w:rFonts w:ascii="Times New Roman" w:hAnsi="Times New Roman" w:eastAsia="SimSun"/>
          <w:b w:val="0"/>
          <w:sz w:val="21"/>
        </w:rPr>
        <w:t>：这些公司处于财务困境，现金行为异常。剔除后结果变弱了一些，说明原先部分证据来自这些问题公司，</w:t>
      </w:r>
      <w:r>
        <w:rPr>
          <w:rFonts w:ascii="Times New Roman" w:hAnsi="Times New Roman" w:eastAsia="SimSun"/>
          <w:b/>
          <w:sz w:val="21"/>
        </w:rPr>
        <w:t>剔除后的结果更可信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剔除资不抵债（负债率 ≥ 1）</w:t>
      </w:r>
      <w:r>
        <w:rPr>
          <w:rFonts w:ascii="Times New Roman" w:hAnsi="Times New Roman" w:eastAsia="SimSun"/>
          <w:b w:val="0"/>
          <w:sz w:val="21"/>
        </w:rPr>
        <w:t>：同理。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最终 50,961 个公司—年度观测，5,161 家公司。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2. 核心变量：质押比例 Pledge</w:t>
      </w:r>
    </w:p>
    <w:p>
      <w:r>
        <w:rPr>
          <w:rFonts w:ascii="Times New Roman" w:hAnsi="Times New Roman" w:eastAsia="SimSun"/>
          <w:b/>
          <w:sz w:val="21"/>
        </w:rPr>
        <w:t>定义</w:t>
      </w:r>
      <w:r>
        <w:rPr>
          <w:rFonts w:ascii="Times New Roman" w:hAnsi="Times New Roman" w:eastAsia="SimSun"/>
          <w:b w:val="0"/>
          <w:sz w:val="21"/>
        </w:rPr>
        <w:t>：年末第一大股东还没解押的股数 ÷ 第一大股东的持股数。</w:t>
      </w:r>
    </w:p>
    <w:p>
      <w:r>
        <w:rPr>
          <w:rFonts w:ascii="Times New Roman" w:hAnsi="Times New Roman" w:eastAsia="SimSun"/>
          <w:b/>
          <w:sz w:val="21"/>
        </w:rPr>
        <w:t>怎么算的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r>
        <w:rPr>
          <w:rFonts w:ascii="Times New Roman" w:hAnsi="Times New Roman" w:eastAsia="SimSun"/>
          <w:b w:val="0"/>
          <w:sz w:val="21"/>
        </w:rPr>
        <w:t>1. CSMAR 质押统计表记录每一次质押和解押的变动数量，按出质人逐次累加，得到任意时点的未解押股数；</w:t>
      </w:r>
    </w:p>
    <w:p>
      <w:r>
        <w:rPr>
          <w:rFonts w:ascii="Times New Roman" w:hAnsi="Times New Roman" w:eastAsia="SimSun"/>
          <w:b w:val="0"/>
          <w:sz w:val="21"/>
        </w:rPr>
        <w:t>2. 取每年 12 月 31 日前最后一条记录，作为年末余额；</w:t>
      </w:r>
    </w:p>
    <w:p>
      <w:r>
        <w:rPr>
          <w:rFonts w:ascii="Times New Roman" w:hAnsi="Times New Roman" w:eastAsia="SimSun"/>
          <w:b w:val="0"/>
          <w:sz w:val="21"/>
        </w:rPr>
        <w:t>3. 按股东名称匹配十大股东文件中的第一大股东，除以其持股数。</w:t>
      </w:r>
    </w:p>
    <w:p>
      <w:r>
        <w:rPr>
          <w:rFonts w:ascii="Times New Roman" w:hAnsi="Times New Roman" w:eastAsia="SimSun"/>
          <w:b/>
          <w:sz w:val="21"/>
        </w:rPr>
        <w:t>为什么分母用"其持股数"</w:t>
      </w:r>
      <w:r>
        <w:rPr>
          <w:rFonts w:ascii="Times New Roman" w:hAnsi="Times New Roman" w:eastAsia="SimSun"/>
          <w:b w:val="0"/>
          <w:sz w:val="21"/>
        </w:rPr>
        <w:t>：它衡量的是大股东自己的股票有多大比例押出去了，押得越多，平仓时丢控制权的风险越大，直接对应理论中的"控制权转移风险"。稳健性检验中也用了"占总股本"的口径。</w:t>
      </w:r>
    </w:p>
    <w:p>
      <w:r>
        <w:rPr>
          <w:rFonts w:ascii="Times New Roman" w:hAnsi="Times New Roman" w:eastAsia="SimSun"/>
          <w:b/>
          <w:sz w:val="21"/>
        </w:rPr>
        <w:t>怎么保证算对了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用质押明细表另算一遍，两种口径的相关系数为 0.96；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和十大股东文件中"是否有质押"的标识比对，一致率约 95%。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3. 被解释变量：现金持有 Cash</w:t>
      </w:r>
    </w:p>
    <w:p>
      <w:r>
        <w:rPr>
          <w:rFonts w:ascii="Times New Roman" w:hAnsi="Times New Roman" w:eastAsia="SimSun"/>
          <w:b/>
          <w:sz w:val="21"/>
        </w:rPr>
        <w:t>定义</w:t>
      </w:r>
      <w:r>
        <w:rPr>
          <w:rFonts w:ascii="Times New Roman" w:hAnsi="Times New Roman" w:eastAsia="SimSun"/>
          <w:b w:val="0"/>
          <w:sz w:val="21"/>
        </w:rPr>
        <w:t>：货币资金 ÷（总资产 − 货币资金）。</w:t>
      </w:r>
    </w:p>
    <w:p>
      <w:r>
        <w:rPr>
          <w:rFonts w:ascii="Times New Roman" w:hAnsi="Times New Roman" w:eastAsia="SimSun"/>
          <w:b w:val="0"/>
          <w:sz w:val="21"/>
        </w:rPr>
        <w:t>这是 Opler 等（1999）的经典做法：分母扣掉现金本身，避免"现金多 → 总资产大"带来的机械影响。稳健性检验中也用了"货币资金 ÷ 总资产"。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4. 控制变量：为什么要控制这些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变量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为什么影响现金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公司规模 Size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大公司融资容易，需要的现金少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杠杆率 Lev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负债可以部分替代现金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盈利能力 ROA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赚钱多，内部现金积累就多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营业收入增长率 Growth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成长快的公司为投资储备现金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托宾 Q（TobinQ）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投资机会多，预防性储备多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现金流 CF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经营现金流多，现金自然多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现金流波动性 CFVol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经营越不稳定，越要存钱应急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净营运资本 NWC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应收、存货等可以变现，部分替代现金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上市年限 Age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刚上市的公司有募集资金，现金多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第一大股东持股比例 Top1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股权集中度影响治理和掏空能力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资本支出和现金股利</w:t>
      </w:r>
      <w:r>
        <w:rPr>
          <w:rFonts w:ascii="Times New Roman" w:hAnsi="Times New Roman" w:eastAsia="SimSun"/>
          <w:b/>
          <w:sz w:val="21"/>
        </w:rPr>
        <w:t>没有</w:t>
      </w:r>
      <w:r>
        <w:rPr>
          <w:rFonts w:ascii="Times New Roman" w:hAnsi="Times New Roman" w:eastAsia="SimSun"/>
          <w:b w:val="0"/>
          <w:sz w:val="21"/>
        </w:rPr>
        <w:t>放进基准控制变量，因为它们本身可能受质押影响。如果把它们控制掉，会把质押的一部分效应也吸收掉，这在计量上叫"坏控制变量"。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六、方法与结果：逐项讲透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1. 基准回归（模型 1）</w:t>
      </w:r>
    </w:p>
    <w:p>
      <w:r>
        <w:rPr>
          <w:rFonts w:ascii="Times New Roman" w:hAnsi="Times New Roman" w:eastAsia="SimSun"/>
          <w:b/>
          <w:sz w:val="21"/>
        </w:rPr>
        <w:t>模型</w:t>
      </w:r>
      <w:r>
        <w:rPr>
          <w:rFonts w:ascii="Times New Roman" w:hAnsi="Times New Roman" w:eastAsia="SimSun"/>
          <w:b w:val="0"/>
          <w:sz w:val="21"/>
        </w:rPr>
        <w:t>：现金 = β₁ × 质押比例 + 控制变量 + 公司固定效应 + 年度固定效应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公司固定效应</w:t>
      </w:r>
      <w:r>
        <w:rPr>
          <w:rFonts w:ascii="Times New Roman" w:hAnsi="Times New Roman" w:eastAsia="SimSun"/>
          <w:b w:val="0"/>
          <w:sz w:val="21"/>
        </w:rPr>
        <w:t>：只看同一家公司自己的变化；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年度固定效应</w:t>
      </w:r>
      <w:r>
        <w:rPr>
          <w:rFonts w:ascii="Times New Roman" w:hAnsi="Times New Roman" w:eastAsia="SimSun"/>
          <w:b w:val="0"/>
          <w:sz w:val="21"/>
        </w:rPr>
        <w:t>：扣掉每年所有公司共同经历的冲击，比如 2008 年金融危机、2015 年股灾；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标准误按公司聚类</w:t>
      </w:r>
      <w:r>
        <w:rPr>
          <w:rFonts w:ascii="Times New Roman" w:hAnsi="Times New Roman" w:eastAsia="SimSun"/>
          <w:b w:val="0"/>
          <w:sz w:val="21"/>
        </w:rPr>
        <w:t>：同一家公司不同年份的数据不是相互独立的，聚类后显著性更保守、更可信。</w:t>
      </w:r>
    </w:p>
    <w:p>
      <w:r>
        <w:rPr>
          <w:rFonts w:ascii="Times New Roman" w:hAnsi="Times New Roman" w:eastAsia="SimSun"/>
          <w:b/>
          <w:sz w:val="21"/>
        </w:rPr>
        <w:t>结果</w:t>
      </w:r>
      <w:r>
        <w:rPr>
          <w:rFonts w:ascii="Times New Roman" w:hAnsi="Times New Roman" w:eastAsia="SimSun"/>
          <w:b w:val="0"/>
          <w:sz w:val="21"/>
        </w:rPr>
        <w:t>：β₁ = −0.0165，在 1% 水平上显著。</w:t>
      </w:r>
    </w:p>
    <w:p>
      <w:r>
        <w:rPr>
          <w:rFonts w:ascii="Times New Roman" w:hAnsi="Times New Roman" w:eastAsia="SimSun"/>
          <w:b/>
          <w:sz w:val="21"/>
        </w:rPr>
        <w:t>怎么解读</w:t>
      </w:r>
      <w:r>
        <w:rPr>
          <w:rFonts w:ascii="Times New Roman" w:hAnsi="Times New Roman" w:eastAsia="SimSun"/>
          <w:b w:val="0"/>
          <w:sz w:val="21"/>
        </w:rPr>
        <w:t>：质押比例上升一个标准差（0.331），现金下降 0.331 × 0.0165 ≈ 0.0055，约为现金均值（0.244）的 2.2%。</w:t>
      </w:r>
      <w:r>
        <w:rPr>
          <w:rFonts w:ascii="Times New Roman" w:hAnsi="Times New Roman" w:eastAsia="SimSun"/>
          <w:b/>
          <w:sz w:val="21"/>
        </w:rPr>
        <w:t>方向显著，但幅度不大。</w:t>
      </w:r>
    </w:p>
    <w:p>
      <w:r>
        <w:rPr>
          <w:rFonts w:ascii="Times New Roman" w:hAnsi="Times New Roman" w:eastAsia="SimSun"/>
          <w:b/>
          <w:sz w:val="21"/>
        </w:rPr>
        <w:t>稳健性</w:t>
      </w:r>
      <w:r>
        <w:rPr>
          <w:rFonts w:ascii="Times New Roman" w:hAnsi="Times New Roman" w:eastAsia="SimSun"/>
          <w:b w:val="0"/>
          <w:sz w:val="21"/>
        </w:rPr>
        <w:t>：换成是否质押的虚拟变量、滞后一期、明细表口径、占总股本口径、控股股东口径、行业×年度固定效应等设定，系数都为负且显著。</w:t>
      </w:r>
    </w:p>
    <w:p>
      <w:r>
        <w:rPr>
          <w:rFonts w:ascii="Times New Roman" w:hAnsi="Times New Roman" w:eastAsia="SimSun"/>
          <w:b/>
          <w:sz w:val="21"/>
        </w:rPr>
        <w:t>必须主动说明的弱点</w:t>
      </w:r>
      <w:r>
        <w:rPr>
          <w:rFonts w:ascii="Times New Roman" w:hAnsi="Times New Roman" w:eastAsia="SimSun"/>
          <w:b w:val="0"/>
          <w:sz w:val="21"/>
        </w:rPr>
        <w:t>：剔除上市后前 3 年的观测，系数变为 −0.0082，不显著（p = 0.14）。</w:t>
      </w:r>
    </w:p>
    <w:p>
      <w:r>
        <w:rPr>
          <w:rFonts w:ascii="Times New Roman" w:hAnsi="Times New Roman" w:eastAsia="SimSun"/>
          <w:b/>
          <w:sz w:val="21"/>
        </w:rPr>
        <w:t>原因</w:t>
      </w:r>
      <w:r>
        <w:rPr>
          <w:rFonts w:ascii="Times New Roman" w:hAnsi="Times New Roman" w:eastAsia="SimSun"/>
          <w:b w:val="0"/>
          <w:sz w:val="21"/>
        </w:rPr>
        <w:t>：刚上市的公司手里有大笔募集资金，现金特别多；同时大股东处在限售期，质押也少。两者放在一起，会机械地产生负相关。你的数据显示：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上市年数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1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2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3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5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7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10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平均 Cash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0.40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0.36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0.30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0.21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平均 Pledge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0.11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0.14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0.23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0.25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所以"质押降低现金"不能说成普遍规律，要说"主要出现在上市初期的公司"。这和 Graham 和 Leary（2018）的发现一致：美国公司现金持有的上升几乎全部来自新上市公司。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2. U 型复现（本文最稳健的发现）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一次项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平方项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U 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原文口径：2013—2015 年，混合回归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−0.181***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+0.170***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成立，拐点 0.53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全样本，混合回归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−0.168***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+0.136***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成立，拐点 0.62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2013—2015 年，公司固定效应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−0.026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+0.027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不成立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全样本，公司固定效应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−0.046***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+0.033**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不成立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U 型检验怎么做</w:t>
      </w:r>
      <w:r>
        <w:rPr>
          <w:rFonts w:ascii="Times New Roman" w:hAnsi="Times New Roman" w:eastAsia="SimSun"/>
          <w:b w:val="0"/>
          <w:sz w:val="21"/>
        </w:rPr>
        <w:t>：只看平方项显著不够，还要检验曲线两端的斜率是否一负一正、都显著（Lind 和 Mehlum，2010）。全样本加公司固定效应后，平方项虽然显著，但右端（质押比例 = 1 处）的斜率 t 值只有 1.04，不显著，所以 U 型不成立：曲线只是"下降后变平"，没有"再上升"。</w:t>
      </w:r>
    </w:p>
    <w:p>
      <w:r>
        <w:rPr>
          <w:rFonts w:ascii="Times New Roman" w:hAnsi="Times New Roman" w:eastAsia="SimSun"/>
          <w:b/>
          <w:sz w:val="21"/>
        </w:rPr>
        <w:t>怎么讲</w:t>
      </w:r>
      <w:r>
        <w:rPr>
          <w:rFonts w:ascii="Times New Roman" w:hAnsi="Times New Roman" w:eastAsia="SimSun"/>
          <w:b w:val="0"/>
          <w:sz w:val="21"/>
        </w:rPr>
        <w:t>：U 型上升段来自公司之间的差异，不是质押造成的。</w:t>
      </w:r>
      <w:r>
        <w:rPr>
          <w:rFonts w:ascii="Times New Roman" w:hAnsi="Times New Roman" w:eastAsia="SimSun"/>
          <w:b/>
          <w:sz w:val="21"/>
        </w:rPr>
        <w:t>这一点无论剔不剔 ST、控不控上市年限都成立，是本文最有分量的贡献。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3. 渠道检验</w:t>
      </w:r>
    </w:p>
    <w:p>
      <w:r>
        <w:rPr>
          <w:rFonts w:ascii="Times New Roman" w:hAnsi="Times New Roman" w:eastAsia="SimSun"/>
          <w:b/>
          <w:sz w:val="21"/>
        </w:rPr>
        <w:t>（1）平仓压力：检验风险规避说</w:t>
      </w:r>
    </w:p>
    <w:p>
      <w:r>
        <w:rPr>
          <w:rFonts w:ascii="Times New Roman" w:hAnsi="Times New Roman" w:eastAsia="SimSun"/>
          <w:b/>
          <w:sz w:val="21"/>
        </w:rPr>
        <w:t>构造</w:t>
      </w:r>
      <w:r>
        <w:rPr>
          <w:rFonts w:ascii="Times New Roman" w:hAnsi="Times New Roman" w:eastAsia="SimSun"/>
          <w:b w:val="0"/>
          <w:sz w:val="21"/>
        </w:rPr>
        <w:t>：对第一大股东每一笔还没解押的质押，按质押时的股价、质押率 40%、年利率 10%、预警线 160% 算出预警价格：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预警价格 = 质押时股价 × 40% ×（1 + 10% × 已质押年数）× 160%</w:t>
      </w:r>
    </w:p>
    <w:p>
      <w:r>
        <w:rPr>
          <w:rFonts w:ascii="Times New Roman" w:hAnsi="Times New Roman" w:eastAsia="SimSun"/>
          <w:b w:val="0"/>
          <w:sz w:val="21"/>
        </w:rPr>
        <w:t>再用月度股价（考虑分红再投资）判断当年是否跌破预警价格。Pressure = 触及预警线的质押股数 ÷ 全部未解押质押股数。</w:t>
      </w:r>
    </w:p>
    <w:p>
      <w:r>
        <w:rPr>
          <w:rFonts w:ascii="Times New Roman" w:hAnsi="Times New Roman" w:eastAsia="SimSun"/>
          <w:b/>
          <w:sz w:val="21"/>
        </w:rPr>
        <w:t>结果</w:t>
      </w:r>
      <w:r>
        <w:rPr>
          <w:rFonts w:ascii="Times New Roman" w:hAnsi="Times New Roman" w:eastAsia="SimSun"/>
          <w:b w:val="0"/>
          <w:sz w:val="21"/>
        </w:rPr>
        <w:t>：系数为 −0.0140</w:t>
      </w:r>
      <w:r>
        <w:rPr>
          <w:rFonts w:ascii="Times New Roman" w:hAnsi="Times New Roman" w:eastAsia="SimSun"/>
          <w:b/>
          <w:sz w:val="21"/>
        </w:rPr>
        <w:t>*。离平仓线越近，现金</w:t>
      </w:r>
      <w:r>
        <w:rPr>
          <w:rFonts w:ascii="Times New Roman" w:hAnsi="Times New Roman" w:eastAsia="SimSun"/>
          <w:b w:val="0"/>
          <w:sz w:val="21"/>
        </w:rPr>
        <w:t>越少**。</w:t>
      </w:r>
    </w:p>
    <w:p>
      <w:r>
        <w:rPr>
          <w:rFonts w:ascii="Times New Roman" w:hAnsi="Times New Roman" w:eastAsia="SimSun"/>
          <w:b/>
          <w:sz w:val="21"/>
        </w:rPr>
        <w:t>怎么讲</w:t>
      </w:r>
      <w:r>
        <w:rPr>
          <w:rFonts w:ascii="Times New Roman" w:hAnsi="Times New Roman" w:eastAsia="SimSun"/>
          <w:b w:val="0"/>
          <w:sz w:val="21"/>
        </w:rPr>
        <w:t>：风险规避说预测越危险越该存钱，实际正好相反，所以风险规避说不成立。</w:t>
      </w:r>
    </w:p>
    <w:p>
      <w:r>
        <w:rPr>
          <w:rFonts w:ascii="Times New Roman" w:hAnsi="Times New Roman" w:eastAsia="SimSun"/>
          <w:b/>
          <w:sz w:val="21"/>
        </w:rPr>
        <w:t>弱点</w:t>
      </w:r>
      <w:r>
        <w:rPr>
          <w:rFonts w:ascii="Times New Roman" w:hAnsi="Times New Roman" w:eastAsia="SimSun"/>
          <w:b w:val="0"/>
          <w:sz w:val="21"/>
        </w:rPr>
        <w:t>：质押率、利率都是假设值，时间越长的质押越容易被判为触及预警线，总体触及率偏高（42.2%）。正文打算只对 2013 年后券商做的场内质押重新计算。</w:t>
      </w:r>
    </w:p>
    <w:p>
      <w:r>
        <w:rPr>
          <w:rFonts w:ascii="Times New Roman" w:hAnsi="Times New Roman" w:eastAsia="SimSun"/>
          <w:b/>
          <w:sz w:val="21"/>
        </w:rPr>
        <w:t>（2）资金占用：检验掏空说</w:t>
      </w:r>
    </w:p>
    <w:p>
      <w:r>
        <w:rPr>
          <w:rFonts w:ascii="Times New Roman" w:hAnsi="Times New Roman" w:eastAsia="SimSun"/>
          <w:b/>
          <w:sz w:val="21"/>
        </w:rPr>
        <w:t>构造</w:t>
      </w:r>
      <w:r>
        <w:rPr>
          <w:rFonts w:ascii="Times New Roman" w:hAnsi="Times New Roman" w:eastAsia="SimSun"/>
          <w:b w:val="0"/>
          <w:sz w:val="21"/>
        </w:rPr>
        <w:t>：（其他应收款 − 其他应付款）÷ 总资产，再减去同行业同年度均值。大股东占用公司资金，通常记在"其他应收款"里（Jiang 等，2010）。</w:t>
      </w:r>
    </w:p>
    <w:p>
      <w:r>
        <w:rPr>
          <w:rFonts w:ascii="Times New Roman" w:hAnsi="Times New Roman" w:eastAsia="SimSun"/>
          <w:b/>
          <w:sz w:val="21"/>
        </w:rPr>
        <w:t>结果</w:t>
      </w:r>
      <w:r>
        <w:rPr>
          <w:rFonts w:ascii="Times New Roman" w:hAnsi="Times New Roman" w:eastAsia="SimSun"/>
          <w:b w:val="0"/>
          <w:sz w:val="21"/>
        </w:rPr>
        <w:t>：净占用 +0.0012，不显著；只看其他应收款为 +0.0014，p = 0.06。</w:t>
      </w:r>
      <w:r>
        <w:rPr>
          <w:rFonts w:ascii="Times New Roman" w:hAnsi="Times New Roman" w:eastAsia="SimSun"/>
          <w:b/>
          <w:sz w:val="21"/>
        </w:rPr>
        <w:t>掏空证据较弱。</w:t>
      </w:r>
    </w:p>
    <w:p>
      <w:r>
        <w:rPr>
          <w:rFonts w:ascii="Times New Roman" w:hAnsi="Times New Roman" w:eastAsia="SimSun"/>
          <w:b/>
          <w:sz w:val="21"/>
        </w:rPr>
        <w:t>（3）现金边际价值：检验掏空说</w:t>
      </w:r>
    </w:p>
    <w:p>
      <w:r>
        <w:rPr>
          <w:rFonts w:ascii="Times New Roman" w:hAnsi="Times New Roman" w:eastAsia="SimSun"/>
          <w:b/>
          <w:sz w:val="21"/>
        </w:rPr>
        <w:t>思路</w:t>
      </w:r>
      <w:r>
        <w:rPr>
          <w:rFonts w:ascii="Times New Roman" w:hAnsi="Times New Roman" w:eastAsia="SimSun"/>
          <w:b w:val="0"/>
          <w:sz w:val="21"/>
        </w:rPr>
        <w:t>（Faulkender 和 Wang，2006）：公司多 1 元现金，股东财富增加多少？如果市场担心这笔钱会被大股东挪走，就会给这 1 元打折。</w:t>
      </w:r>
    </w:p>
    <w:p>
      <w:r>
        <w:rPr>
          <w:rFonts w:ascii="Times New Roman" w:hAnsi="Times New Roman" w:eastAsia="SimSun"/>
          <w:b/>
          <w:sz w:val="21"/>
        </w:rPr>
        <w:t>做法</w:t>
      </w:r>
      <w:r>
        <w:rPr>
          <w:rFonts w:ascii="Times New Roman" w:hAnsi="Times New Roman" w:eastAsia="SimSun"/>
          <w:b w:val="0"/>
          <w:sz w:val="21"/>
        </w:rPr>
        <w:t>：用股票年度超额收益（减去同规模、同账面市值比组合的收益）对现金变动做回归，看它与质押比例的交乘项 γ₂。</w:t>
      </w:r>
    </w:p>
    <w:p>
      <w:r>
        <w:rPr>
          <w:rFonts w:ascii="Times New Roman" w:hAnsi="Times New Roman" w:eastAsia="SimSun"/>
          <w:b/>
          <w:sz w:val="21"/>
        </w:rPr>
        <w:t>结果</w:t>
      </w:r>
      <w:r>
        <w:rPr>
          <w:rFonts w:ascii="Times New Roman" w:hAnsi="Times New Roman" w:eastAsia="SimSun"/>
          <w:b w:val="0"/>
          <w:sz w:val="21"/>
        </w:rPr>
        <w:t>：民营企业中 γ₂ = −0.225**，全样本不显著。</w:t>
      </w:r>
    </w:p>
    <w:p>
      <w:r>
        <w:rPr>
          <w:rFonts w:ascii="Times New Roman" w:hAnsi="Times New Roman" w:eastAsia="SimSun"/>
          <w:b/>
          <w:sz w:val="21"/>
        </w:rPr>
        <w:t>怎么讲</w:t>
      </w:r>
      <w:r>
        <w:rPr>
          <w:rFonts w:ascii="Times New Roman" w:hAnsi="Times New Roman" w:eastAsia="SimSun"/>
          <w:b w:val="0"/>
          <w:sz w:val="21"/>
        </w:rPr>
        <w:t>：在民营企业中，大股东质押越多，市场对公司每 1 元现金的估值越低，说明投资者担心被掏空。这是掏空说</w:t>
      </w:r>
      <w:r>
        <w:rPr>
          <w:rFonts w:ascii="Times New Roman" w:hAnsi="Times New Roman" w:eastAsia="SimSun"/>
          <w:b/>
          <w:sz w:val="21"/>
        </w:rPr>
        <w:t>唯一比较有力的证据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r>
        <w:rPr>
          <w:rFonts w:ascii="Times New Roman" w:hAnsi="Times New Roman" w:eastAsia="SimSun"/>
          <w:b/>
          <w:sz w:val="21"/>
        </w:rPr>
        <w:t>（4）渠道检验的总结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风险规避说：不成立，而且方向相反，结论稳健；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掏空说：部分、弱支持；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为什么掏空证据弱？一个解释是，质押资金大多用在上市公司之外（Pan 和 Qian，2024），大股东未必需要回头占用公司的钱。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4. 边界条件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检验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结果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怎么讲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H3：质押 × 高融资约束（滞后一期 SA 指数高于当年中位数）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−0.0331</w:t>
            </w:r>
            <w:r>
              <w:rPr>
                <w:rFonts w:ascii="Times New Roman" w:hAnsi="Times New Roman" w:eastAsia="SimSun"/>
                <w:b/>
                <w:sz w:val="19"/>
              </w:rPr>
              <w:t>*，</w:t>
            </w:r>
            <w:r>
              <w:rPr>
                <w:rFonts w:ascii="Times New Roman" w:hAnsi="Times New Roman" w:eastAsia="SimSun"/>
                <w:b w:val="0"/>
                <w:sz w:val="19"/>
              </w:rPr>
              <w:t>成立**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融资约束强的公司负效应更大。但 SA 指数主要由上市年限决定，"融资约束强"很大程度上就是"上市时间短"，要和上市初期的发现放在一起讨论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H4：质押 × 国有企业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+0.0054，</w:t>
            </w:r>
            <w:r>
              <w:rPr>
                <w:rFonts w:ascii="Times New Roman" w:hAnsi="Times New Roman" w:eastAsia="SimSun"/>
                <w:b/>
                <w:sz w:val="19"/>
              </w:rPr>
              <w:t>不成立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国企与民企差异不显著，可能是因为国企质押本来就少，样本变异不足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分时期：2007—2015 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+0.0036，不显著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质押规模小的时期没有效应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分时期：2016—2025 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−0.0123*，p = 0.07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负效应在风险暴露期更明显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为什么用滞后一期的融资约束</w:t>
      </w:r>
      <w:r>
        <w:rPr>
          <w:rFonts w:ascii="Times New Roman" w:hAnsi="Times New Roman" w:eastAsia="SimSun"/>
          <w:b w:val="0"/>
          <w:sz w:val="21"/>
        </w:rPr>
        <w:t>：唐玮等（2019）发现质押本身会加剧融资约束。如果用当期值，调节变量会受解释变量影响，所以用上一年的值分组。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5. 2018 年质押新规的双重差分（模型 3）</w:t>
      </w:r>
    </w:p>
    <w:p>
      <w:r>
        <w:rPr>
          <w:rFonts w:ascii="Times New Roman" w:hAnsi="Times New Roman" w:eastAsia="SimSun"/>
          <w:b/>
          <w:sz w:val="21"/>
        </w:rPr>
        <w:t>思路</w:t>
      </w:r>
      <w:r>
        <w:rPr>
          <w:rFonts w:ascii="Times New Roman" w:hAnsi="Times New Roman" w:eastAsia="SimSun"/>
          <w:b w:val="0"/>
          <w:sz w:val="21"/>
        </w:rPr>
        <w:t>：新规对所有公司同时生效，但新规前质押越多的公司受影响越大。所以用"新规前（2016—2017 年）平均质押比例 × 新规后（2018 年及以后）"作为处理强度。</w:t>
      </w:r>
    </w:p>
    <w:p>
      <w:r>
        <w:rPr>
          <w:rFonts w:ascii="Times New Roman" w:hAnsi="Times New Roman" w:eastAsia="SimSun"/>
          <w:b/>
          <w:sz w:val="21"/>
        </w:rPr>
        <w:t>为什么用新规前的质押比例</w:t>
      </w:r>
      <w:r>
        <w:rPr>
          <w:rFonts w:ascii="Times New Roman" w:hAnsi="Times New Roman" w:eastAsia="SimSun"/>
          <w:b w:val="0"/>
          <w:sz w:val="21"/>
        </w:rPr>
        <w:t>：已有研究（如何熙琼等，2023）多用当期质押比例 × 新规后，但当期质押比例本身会被新规压低。用新规前的值可以避免这个问题，这是本文设计上的改进。</w:t>
      </w:r>
    </w:p>
    <w:p>
      <w:r>
        <w:rPr>
          <w:rFonts w:ascii="Times New Roman" w:hAnsi="Times New Roman" w:eastAsia="SimSun"/>
          <w:b/>
          <w:sz w:val="21"/>
        </w:rPr>
        <w:t>结果</w:t>
      </w:r>
      <w:r>
        <w:rPr>
          <w:rFonts w:ascii="Times New Roman" w:hAnsi="Times New Roman" w:eastAsia="SimSun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回归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含义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第一阶段：对质押比例回归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−0.178***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新规前质押比例为 100% 的公司，新规后质押比例相对下降约 17.8 个百分点，新规确实有效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简化式：对现金回归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−0.012，不显著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质押降了，现金没有跟着显著变化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怎么讲</w:t>
      </w:r>
      <w:r>
        <w:rPr>
          <w:rFonts w:ascii="Times New Roman" w:hAnsi="Times New Roman" w:eastAsia="SimSun"/>
          <w:b w:val="0"/>
          <w:sz w:val="21"/>
        </w:rPr>
        <w:t>：新规大幅压低了质押，但现金没变，这和"质押本身不会让公司多存现金"的主线是一致的。</w:t>
      </w:r>
    </w:p>
    <w:p>
      <w:r>
        <w:rPr>
          <w:rFonts w:ascii="Times New Roman" w:hAnsi="Times New Roman" w:eastAsia="SimSun"/>
          <w:b/>
          <w:sz w:val="21"/>
        </w:rPr>
        <w:t>必须说明的局限</w:t>
      </w:r>
      <w:r>
        <w:rPr>
          <w:rFonts w:ascii="Times New Roman" w:hAnsi="Times New Roman" w:eastAsia="SimSun"/>
          <w:b w:val="0"/>
          <w:sz w:val="21"/>
        </w:rPr>
        <w:t>：2018 年同时发生了资管新规、中美贸易摩擦、下半年股市大跌、年底纾困。高质押公司在这些冲击中都受影响更大，所以 DID 识别不够干净。因此本文把 DID 定位为</w:t>
      </w:r>
      <w:r>
        <w:rPr>
          <w:rFonts w:ascii="Times New Roman" w:hAnsi="Times New Roman" w:eastAsia="SimSun"/>
          <w:b/>
          <w:sz w:val="21"/>
        </w:rPr>
        <w:t>政策效果评估</w:t>
      </w:r>
      <w:r>
        <w:rPr>
          <w:rFonts w:ascii="Times New Roman" w:hAnsi="Times New Roman" w:eastAsia="SimSun"/>
          <w:b w:val="0"/>
          <w:sz w:val="21"/>
        </w:rPr>
        <w:t>，不作为主要识别策略。后续会补充剔除 2018 年、控制 2018 年股价跌幅、缩短窗口、时间安慰剂等检验。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七、老师可能追问的问题及回答</w:t>
      </w:r>
    </w:p>
    <w:p>
      <w:r>
        <w:rPr>
          <w:rFonts w:ascii="Times New Roman" w:hAnsi="Times New Roman" w:eastAsia="SimSun"/>
          <w:b/>
          <w:sz w:val="21"/>
        </w:rPr>
        <w:t>1. 你和李常青那篇有什么本质区别？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他们用的是混合回归，比较的是不同公司之间的差异；我加了公司固定效应，看的是同一家公司内部的变化。按他们的口径我能复现出几乎一样的 U 型，但加入固定效应后 U 型就消失了。所以我的结论是对原文的修正：原文的上升段来自公司间差异，不能解释为质押导致公司多存现金。</w:t>
      </w:r>
    </w:p>
    <w:p>
      <w:r>
        <w:rPr>
          <w:rFonts w:ascii="Times New Roman" w:hAnsi="Times New Roman" w:eastAsia="SimSun"/>
          <w:b/>
          <w:sz w:val="21"/>
        </w:rPr>
        <w:t>2. 固定效应把公司间差异都去掉了，会不会把真实的效应也去掉了？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固定效应去掉的是不随时间变化的公司特征。质押比例在公司内部变化很大：2013 年后快速上升，2018 年后又大幅回落，所以公司内部有足够的变化来识别效应。而且一次项在固定效应下仍然显著为负，说明并不是固定效应把所有信息都吸收掉了，只是"再上升"那一段不存在。</w:t>
      </w:r>
    </w:p>
    <w:p>
      <w:r>
        <w:rPr>
          <w:rFonts w:ascii="Times New Roman" w:hAnsi="Times New Roman" w:eastAsia="SimSun"/>
          <w:b/>
          <w:sz w:val="21"/>
        </w:rPr>
        <w:t>3. 经济意义只有 2.2%，研究还有意义吗？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我会如实报告。这篇论文最重要的贡献不在于负效应有多大，而在于证明风险规避说在公司内部不成立：质押不会让公司多存现金，离平仓线越近现金反而越少。这对理解质押风险如何传导到公司很重要。</w:t>
      </w:r>
    </w:p>
    <w:p>
      <w:r>
        <w:rPr>
          <w:rFonts w:ascii="Times New Roman" w:hAnsi="Times New Roman" w:eastAsia="SimSun"/>
          <w:b/>
          <w:sz w:val="21"/>
        </w:rPr>
        <w:t>4. 剔除上市后前 3 年就不显著了，结论还成立吗？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负效应确实主要来自上市初期的公司，我会如实写成"主要出现在上市初期的公司"，不说成普遍规律。可能的原因是新上市公司有募集资金、现金多，限售期内大股东又不能质押，两者机械地相关。正文会控制上市年数固定效应，并单独分析上市初期样本中质押与募集资金使用的关系。但"U 型不成立"和"平仓压力越大现金越少"这两个结论不受这个问题影响。</w:t>
      </w:r>
    </w:p>
    <w:p>
      <w:r>
        <w:rPr>
          <w:rFonts w:ascii="Times New Roman" w:hAnsi="Times New Roman" w:eastAsia="SimSun"/>
          <w:b/>
          <w:sz w:val="21"/>
        </w:rPr>
        <w:t>5. 为什么用第一大股东，不用控股股东或实际控制人？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第一大股东可以直接从十大股东文件按名称匹配，口径清楚。稳健性检验中用控股股东口径，系数为 −0.0149，在 5% 水平上显著，结论一致。</w:t>
      </w:r>
    </w:p>
    <w:p>
      <w:r>
        <w:rPr>
          <w:rFonts w:ascii="Times New Roman" w:hAnsi="Times New Roman" w:eastAsia="SimSun"/>
          <w:b/>
          <w:sz w:val="21"/>
        </w:rPr>
        <w:t>6. 内生性怎么处理？会不会是现金少的公司大股东才去质押？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有几层处理：一是公司和年度双向固定效应；二是用滞后一期的质押比例，系数 −0.0146，仍然显著；三是 2018 年新规的双重差分作为外生冲击；后续还会补做 PSM 匹配。我没有把工具变量作为主要方法，因为常用的"同行业平均质押比例"不满足排他性：行业景气会同时影响质押和现金。所以工具变量只作辅助检验。</w:t>
      </w:r>
    </w:p>
    <w:p>
      <w:r>
        <w:rPr>
          <w:rFonts w:ascii="Times New Roman" w:hAnsi="Times New Roman" w:eastAsia="SimSun"/>
          <w:b/>
          <w:sz w:val="21"/>
        </w:rPr>
        <w:t>7. 平仓压力的假设（质押率 40%、利率 10%）有依据吗？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这是参照胡聪慧等（2020）的常见设定。我承认它比较粗，触及率偏高。正文打算只对 2013 年后券商做的场内质押重新计算，并换用不同的质押率假设做敏感性检验。</w:t>
      </w:r>
    </w:p>
    <w:p>
      <w:r>
        <w:rPr>
          <w:rFonts w:ascii="Times New Roman" w:hAnsi="Times New Roman" w:eastAsia="SimSun"/>
          <w:b/>
          <w:sz w:val="21"/>
        </w:rPr>
        <w:t>8. 掏空证据弱，你怎么解释？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一种解释是，大部分质押资金本来就用在上市公司之外，Pan 和 Qian（2024）发现只有 17.4% 的质押交易是为上市公司融资。大股东未必需要回头占用公司的钱。另外，剔除 ST 公司后资金占用变得不显著，说明大股东严重占款主要集中在少数问题公司。</w:t>
      </w:r>
    </w:p>
    <w:p>
      <w:r>
        <w:rPr>
          <w:rFonts w:ascii="Times New Roman" w:hAnsi="Times New Roman" w:eastAsia="SimSun"/>
          <w:b/>
          <w:sz w:val="21"/>
        </w:rPr>
        <w:t>9. DID 简化式不显著，是不是说明新规没用？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不是。第一阶段非常显著：新规确实把高质押公司的质押比例压下来了。只是现金没跟着变，这和"质押本身不会让公司多存现金"的结论一致。当然，2018 年同期冲击很多，我不把它当主要证据，只作为政策评估。</w:t>
      </w:r>
    </w:p>
    <w:p>
      <w:r>
        <w:rPr>
          <w:rFonts w:ascii="Times New Roman" w:hAnsi="Times New Roman" w:eastAsia="SimSun"/>
          <w:b/>
          <w:sz w:val="21"/>
        </w:rPr>
        <w:t>10. 为什么剔除 ST？剔除后结果变弱了，是不是在挑样本？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剔除 ST 是公司金融研究的通行做法，因为这些公司处于财务困境，现金行为异常。开题报告里原本就写了剔除 ST，我在实际数据处理中严格执行，结果变弱了，我也如实报告。变弱恰恰说明原先的部分证据来自这些问题公司，剔除后的结果更可信。</w:t>
      </w:r>
    </w:p>
    <w:p>
      <w:r>
        <w:rPr>
          <w:rFonts w:ascii="Times New Roman" w:hAnsi="Times New Roman" w:eastAsia="SimSun"/>
          <w:b/>
          <w:sz w:val="21"/>
        </w:rPr>
        <w:t>11. H4 国企民企差异不成立，怎么解释？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可能是因为国企大股东质押本来就少，样本中变异不足，交乘项难以显著。另外，民营企业现金边际价值被打折（γ₂ = −0.225**），说明产权差异可能体现在市场估值上，而不是现金数量上。</w:t>
      </w:r>
    </w:p>
    <w:p>
      <w:r>
        <w:rPr>
          <w:rFonts w:ascii="Times New Roman" w:hAnsi="Times New Roman" w:eastAsia="SimSun"/>
          <w:b/>
          <w:sz w:val="21"/>
        </w:rPr>
        <w:t>12. 你的政策建议是什么？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一是监管重点应该放在大股东质押资金的去向和公司资金占用上，而不是假设高质押公司会自己多存现金自保；二是投资者看到高质押公司现金多，不能当作安全信号；三是 2018 年新规有效压降了质押规模，说明比例限制类的监管是有用的。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八、关键数字速记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数字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样本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2007—2025 年，50,961 个观测，5,161 家公司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质押比例与现金的均值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Pledge 0.216；Cash 0.244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质押比例变化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2007 年约 11% → 2018 年约 33%（峰值）→ 2025 年约 11%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数据质量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两种口径相关系数 0.96；与十大股东质押标识一致率约 95%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基准系数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−0.0165***，经济意义为均值的 2.2%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剔除上市后前 3 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−0.0082，不显著（p = 0.14）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 型复现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混合回归拐点 0.53（原文约 0.55）；加公司固定效应后不成立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平仓压力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−0.0140***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民营企业现金边际价值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−0.225**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H3 融资约束交乘项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−0.0331***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H4 国企交乘项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+0.0054，不显著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年新规 DID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第一阶段 −0.178***；简化式 −0.012，不显著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九、术语表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一句话解释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固定效应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每家公司、每一年各有一个基准，只看偏离基准的变化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混合回归（混合 OLS）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所有公司、所有年份放在一起回归，不区分公司之间和公司内部的变化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聚类标准误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承认同一家公司各年数据相关，使显著性判断更保守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净效应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两种相反力量相抵后剩下的效果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交乘项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两个变量相乘，检验一个变量的效应是否随另一个变量变化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双重差分（DID）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比较受政策影响大的公司和影响小的公司在政策前后的变化差异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第一阶段 / 简化式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政策对质押本身的影响 / 政策对最终结果（现金）的影响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平行趋势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政策实施前，处理组和对照组的变化趋势应该相同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拐点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 型曲线从下降转为上升的那个点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两权分离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大股东的控制权（投票权）大于他实际承担的经济利益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掏空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大股东通过占款、关联交易等方式把公司资源转给自己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SA 指数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用公司规模和上市年限衡量融资约束，数值越大约束越强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现金边际价值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公司多 1 元现金，股东财富增加多少元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坏控制变量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本身受解释变量影响的变量，控制它会把真实效应吸收掉</w:t>
            </w:r>
          </w:p>
        </w:tc>
      </w:tr>
    </w:tbl>
    <w:p/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