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E5DF7" w14:textId="77777777" w:rsidR="004B7CFF" w:rsidRDefault="004B7CFF" w:rsidP="004B7CFF">
      <w:pPr>
        <w:pStyle w:val="1"/>
        <w:pBdr>
          <w:bottom w:val="single" w:sz="6" w:space="0" w:color="E3E3E3"/>
        </w:pBdr>
        <w:shd w:val="clear" w:color="auto" w:fill="FFFFFF"/>
        <w:spacing w:before="0" w:beforeAutospacing="0" w:after="0" w:afterAutospacing="0" w:line="750" w:lineRule="atLeast"/>
        <w:jc w:val="center"/>
        <w:rPr>
          <w:rFonts w:ascii="微软雅黑" w:eastAsia="微软雅黑" w:hAnsi="微软雅黑"/>
          <w:b w:val="0"/>
          <w:bCs w:val="0"/>
          <w:color w:val="5E8BC0"/>
          <w:sz w:val="38"/>
          <w:szCs w:val="38"/>
        </w:rPr>
      </w:pPr>
      <w:r>
        <w:rPr>
          <w:rFonts w:ascii="微软雅黑" w:eastAsia="微软雅黑" w:hAnsi="微软雅黑" w:hint="eastAsia"/>
          <w:b w:val="0"/>
          <w:bCs w:val="0"/>
          <w:color w:val="5E8BC0"/>
          <w:sz w:val="38"/>
          <w:szCs w:val="38"/>
        </w:rPr>
        <w:t>中国银保监会等七部门关于做好政府性融资担保机构监管工作的通知</w:t>
      </w:r>
    </w:p>
    <w:p w14:paraId="4A17C537" w14:textId="77777777" w:rsidR="004B7CFF" w:rsidRDefault="004B7CFF" w:rsidP="004B7CFF">
      <w:pPr>
        <w:pStyle w:val="a7"/>
        <w:shd w:val="clear" w:color="auto" w:fill="FFFFFF"/>
        <w:spacing w:before="0" w:beforeAutospacing="0" w:after="0" w:afterAutospacing="0" w:line="480" w:lineRule="atLeast"/>
        <w:jc w:val="center"/>
        <w:rPr>
          <w:rFonts w:ascii="微软雅黑" w:eastAsia="微软雅黑" w:hAnsi="微软雅黑" w:hint="eastAsia"/>
          <w:color w:val="333333"/>
          <w:sz w:val="27"/>
          <w:szCs w:val="27"/>
        </w:rPr>
      </w:pPr>
      <w:r>
        <w:rPr>
          <w:rFonts w:ascii="微软雅黑" w:eastAsia="微软雅黑" w:hAnsi="微软雅黑" w:hint="eastAsia"/>
          <w:color w:val="333333"/>
          <w:sz w:val="27"/>
          <w:szCs w:val="27"/>
        </w:rPr>
        <w:t>银保监发〔2020〕39号</w:t>
      </w:r>
    </w:p>
    <w:p w14:paraId="0CF5ABD2" w14:textId="77777777" w:rsidR="004B7CFF" w:rsidRDefault="004B7CFF" w:rsidP="004B7CFF">
      <w:pPr>
        <w:pStyle w:val="a7"/>
        <w:shd w:val="clear" w:color="auto" w:fill="FFFFFF"/>
        <w:spacing w:before="0" w:beforeAutospacing="0" w:after="0" w:afterAutospacing="0" w:line="480" w:lineRule="atLeast"/>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各省、自治区、直辖市地方金融监督管理局，各省、自治区、直辖市、计划单列市财政厅（局），新疆生产建设兵团财政局，</w:t>
      </w:r>
      <w:proofErr w:type="gramStart"/>
      <w:r>
        <w:rPr>
          <w:rFonts w:ascii="微软雅黑" w:eastAsia="微软雅黑" w:hAnsi="微软雅黑" w:hint="eastAsia"/>
          <w:color w:val="333333"/>
          <w:sz w:val="27"/>
          <w:szCs w:val="27"/>
        </w:rPr>
        <w:t>各银保</w:t>
      </w:r>
      <w:proofErr w:type="gramEnd"/>
      <w:r>
        <w:rPr>
          <w:rFonts w:ascii="微软雅黑" w:eastAsia="微软雅黑" w:hAnsi="微软雅黑" w:hint="eastAsia"/>
          <w:color w:val="333333"/>
          <w:sz w:val="27"/>
          <w:szCs w:val="27"/>
        </w:rPr>
        <w:t>监局，各政策性银行、大型银行、股份制银行，外资银行，金融资产管理公司，各会管单位：</w:t>
      </w:r>
    </w:p>
    <w:p w14:paraId="47CD4CCA"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为充分发挥政府性融资担保机构作用，大幅拓展政府性融资担保覆盖面并明显降低费率，扎实做好“六稳”工作，全面落实“六保”任务，根据《国务院关于促进融资担保行业加快发展的意见》（国发〔2015〕43号）有关精神，按照《国务院办公厅关于有效发挥政府性融资担保基金作用切实支持小微企业和“三农”发展的指导意见》（国办发〔2019〕6号）有关要求，现就做好政府性融资担保机构监管工作有关事项通知如下：</w:t>
      </w:r>
    </w:p>
    <w:p w14:paraId="2A07AF63"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一、开展政府性融资担保机构确认工作</w:t>
      </w:r>
    </w:p>
    <w:p w14:paraId="03E01FD1"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各地省级财政部门会同省级融资担保公司监督管理部门（以下简称监督管理部门）开展政府性融资担保机构确认工作，建立政府性融资担保机构名单（以下简称名单）。政府性融资担保机构是指依法设立，由政府及其授权机构出资并实际控股，以服务小</w:t>
      </w:r>
      <w:proofErr w:type="gramStart"/>
      <w:r>
        <w:rPr>
          <w:rFonts w:ascii="微软雅黑" w:eastAsia="微软雅黑" w:hAnsi="微软雅黑" w:hint="eastAsia"/>
          <w:color w:val="333333"/>
          <w:sz w:val="27"/>
          <w:szCs w:val="27"/>
        </w:rPr>
        <w:t>微企业</w:t>
      </w:r>
      <w:proofErr w:type="gramEnd"/>
      <w:r>
        <w:rPr>
          <w:rFonts w:ascii="微软雅黑" w:eastAsia="微软雅黑" w:hAnsi="微软雅黑" w:hint="eastAsia"/>
          <w:color w:val="333333"/>
          <w:sz w:val="27"/>
          <w:szCs w:val="27"/>
        </w:rPr>
        <w:t>和“三农”主体为主要经营目标的融资担保、再担保机构。</w:t>
      </w:r>
    </w:p>
    <w:p w14:paraId="483146E7"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各地应当高度重视政府性融资担保机构确认工作，优先将实力较强、经营规范的机构纳入名单，担保能力不足、违法违规经营、出现重大风险的机构暂不纳入名单。原则上开展住房置业担保、发行债券担保等特定业务的机构不纳入名单；全国农业信贷担保体系内的机构应当纳入名单，其业务开展、风险防范、管理体制等按照全国农业信贷担保体系有关政策规定执行。</w:t>
      </w:r>
    </w:p>
    <w:p w14:paraId="2579EBAE"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按照成熟一批、公示一批的工作思路，各地应当于2020年9月底前确定第一批名单，在省级财政部门官方网站上予以公布，持续及时更新名单，并报送财政部、银保监会备案。对已建立可持续资本补充、风险补偿机制以及已纳入国家融资担保基金股权投资、再担保业务合作范围的政府性融资担保机构，在名单中予以备注。</w:t>
      </w:r>
    </w:p>
    <w:p w14:paraId="51532AEE"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二、坚守政府性融资担保机构功能定位</w:t>
      </w:r>
    </w:p>
    <w:p w14:paraId="7EA2D98E"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政府性融资担保机构应当坚守准公共定位，弥补市场不足，降低服务门槛，以贷款担保业务为主，聚焦支小支农主业，稳步提高小</w:t>
      </w:r>
      <w:proofErr w:type="gramStart"/>
      <w:r>
        <w:rPr>
          <w:rFonts w:ascii="微软雅黑" w:eastAsia="微软雅黑" w:hAnsi="微软雅黑" w:hint="eastAsia"/>
          <w:color w:val="333333"/>
          <w:sz w:val="27"/>
          <w:szCs w:val="27"/>
        </w:rPr>
        <w:t>微企业</w:t>
      </w:r>
      <w:proofErr w:type="gramEnd"/>
      <w:r>
        <w:rPr>
          <w:rFonts w:ascii="微软雅黑" w:eastAsia="微软雅黑" w:hAnsi="微软雅黑" w:hint="eastAsia"/>
          <w:color w:val="333333"/>
          <w:sz w:val="27"/>
          <w:szCs w:val="27"/>
        </w:rPr>
        <w:t>和“三农”融资担保在保余额占比。对存量业务较大，支小支农主业暂不突出的，各地可重点考核其当年新增小</w:t>
      </w:r>
      <w:proofErr w:type="gramStart"/>
      <w:r>
        <w:rPr>
          <w:rFonts w:ascii="微软雅黑" w:eastAsia="微软雅黑" w:hAnsi="微软雅黑" w:hint="eastAsia"/>
          <w:color w:val="333333"/>
          <w:sz w:val="27"/>
          <w:szCs w:val="27"/>
        </w:rPr>
        <w:t>微企业</w:t>
      </w:r>
      <w:proofErr w:type="gramEnd"/>
      <w:r>
        <w:rPr>
          <w:rFonts w:ascii="微软雅黑" w:eastAsia="微软雅黑" w:hAnsi="微软雅黑" w:hint="eastAsia"/>
          <w:color w:val="333333"/>
          <w:sz w:val="27"/>
          <w:szCs w:val="27"/>
        </w:rPr>
        <w:t>和“三农”融资担保户数、当年新增小</w:t>
      </w:r>
      <w:proofErr w:type="gramStart"/>
      <w:r>
        <w:rPr>
          <w:rFonts w:ascii="微软雅黑" w:eastAsia="微软雅黑" w:hAnsi="微软雅黑" w:hint="eastAsia"/>
          <w:color w:val="333333"/>
          <w:sz w:val="27"/>
          <w:szCs w:val="27"/>
        </w:rPr>
        <w:t>微企业</w:t>
      </w:r>
      <w:proofErr w:type="gramEnd"/>
      <w:r>
        <w:rPr>
          <w:rFonts w:ascii="微软雅黑" w:eastAsia="微软雅黑" w:hAnsi="微软雅黑" w:hint="eastAsia"/>
          <w:color w:val="333333"/>
          <w:sz w:val="27"/>
          <w:szCs w:val="27"/>
        </w:rPr>
        <w:t>和“三农”融资担保金额占比、当年新增单户1000万元及以下的小</w:t>
      </w:r>
      <w:proofErr w:type="gramStart"/>
      <w:r>
        <w:rPr>
          <w:rFonts w:ascii="微软雅黑" w:eastAsia="微软雅黑" w:hAnsi="微软雅黑" w:hint="eastAsia"/>
          <w:color w:val="333333"/>
          <w:sz w:val="27"/>
          <w:szCs w:val="27"/>
        </w:rPr>
        <w:t>微企业</w:t>
      </w:r>
      <w:proofErr w:type="gramEnd"/>
      <w:r>
        <w:rPr>
          <w:rFonts w:ascii="微软雅黑" w:eastAsia="微软雅黑" w:hAnsi="微软雅黑" w:hint="eastAsia"/>
          <w:color w:val="333333"/>
          <w:sz w:val="27"/>
          <w:szCs w:val="27"/>
        </w:rPr>
        <w:t>和“三农”融资担保金额占比等指标，督促其稳步扩大支小支农融资担保规模和占比。</w:t>
      </w:r>
    </w:p>
    <w:p w14:paraId="48810868"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政府性融资担保机构要围绕战略性新兴产业集群，扩大对高成长性、知识密集型企业的融资担保规模，对暂时遇到资金困难的商贸流通、居</w:t>
      </w:r>
      <w:r>
        <w:rPr>
          <w:rFonts w:ascii="微软雅黑" w:eastAsia="微软雅黑" w:hAnsi="微软雅黑" w:hint="eastAsia"/>
          <w:color w:val="333333"/>
          <w:sz w:val="27"/>
          <w:szCs w:val="27"/>
        </w:rPr>
        <w:lastRenderedPageBreak/>
        <w:t>民生活服务、外贸、外资企业加大担保支持力度，积极为产业</w:t>
      </w:r>
      <w:proofErr w:type="gramStart"/>
      <w:r>
        <w:rPr>
          <w:rFonts w:ascii="微软雅黑" w:eastAsia="微软雅黑" w:hAnsi="微软雅黑" w:hint="eastAsia"/>
          <w:color w:val="333333"/>
          <w:sz w:val="27"/>
          <w:szCs w:val="27"/>
        </w:rPr>
        <w:t>链供应</w:t>
      </w:r>
      <w:proofErr w:type="gramEnd"/>
      <w:r>
        <w:rPr>
          <w:rFonts w:ascii="微软雅黑" w:eastAsia="微软雅黑" w:hAnsi="微软雅黑" w:hint="eastAsia"/>
          <w:color w:val="333333"/>
          <w:sz w:val="27"/>
          <w:szCs w:val="27"/>
        </w:rPr>
        <w:t>链中的核心企业及上下游企业提供担保服务。</w:t>
      </w:r>
    </w:p>
    <w:p w14:paraId="192C664F"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三、加强自身能力建设，提升服务质效</w:t>
      </w:r>
    </w:p>
    <w:p w14:paraId="575DA716"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政府性融资担保机构应当按照政策引导、专业管理、市场化运作的原则，加强自身能力建设，推动建立“能担、愿担、敢担”的长效机制。</w:t>
      </w:r>
    </w:p>
    <w:p w14:paraId="3EDFCE49"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政府性融资担保机构要优化公司治理结构，建立健全内部控制制度，加强风险管理体系建设，实现专业化、精细化管理，提高担保能力；积极运用大数据等现代信息技术手段，开发适合“首贷户”、知识产权质押融资、应收账款融资、中长期研发融资等的担保产品，复制和扩大外贸企业“信保+担保”的融资模式；提升服务质量和效率，下沉担保服务，主动发掘客户，减少或取消反担保要求，降低担保费率；完善小</w:t>
      </w:r>
      <w:proofErr w:type="gramStart"/>
      <w:r>
        <w:rPr>
          <w:rFonts w:ascii="微软雅黑" w:eastAsia="微软雅黑" w:hAnsi="微软雅黑" w:hint="eastAsia"/>
          <w:color w:val="333333"/>
          <w:sz w:val="27"/>
          <w:szCs w:val="27"/>
        </w:rPr>
        <w:t>微企业</w:t>
      </w:r>
      <w:proofErr w:type="gramEnd"/>
      <w:r>
        <w:rPr>
          <w:rFonts w:ascii="微软雅黑" w:eastAsia="微软雅黑" w:hAnsi="微软雅黑" w:hint="eastAsia"/>
          <w:color w:val="333333"/>
          <w:sz w:val="27"/>
          <w:szCs w:val="27"/>
        </w:rPr>
        <w:t>和“三农”贷款担保绩效考核、薪酬激励和尽职免责机制，加大对支小支农业务的正向激励力度。</w:t>
      </w:r>
    </w:p>
    <w:p w14:paraId="2AF99173"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四、</w:t>
      </w:r>
      <w:proofErr w:type="gramStart"/>
      <w:r>
        <w:rPr>
          <w:rFonts w:ascii="微软雅黑" w:eastAsia="微软雅黑" w:hAnsi="微软雅黑" w:hint="eastAsia"/>
          <w:color w:val="333333"/>
          <w:sz w:val="27"/>
          <w:szCs w:val="27"/>
        </w:rPr>
        <w:t>完善银担合作</w:t>
      </w:r>
      <w:proofErr w:type="gramEnd"/>
      <w:r>
        <w:rPr>
          <w:rFonts w:ascii="微软雅黑" w:eastAsia="微软雅黑" w:hAnsi="微软雅黑" w:hint="eastAsia"/>
          <w:color w:val="333333"/>
          <w:sz w:val="27"/>
          <w:szCs w:val="27"/>
        </w:rPr>
        <w:t>机制，凝聚机构合力</w:t>
      </w:r>
    </w:p>
    <w:p w14:paraId="434DB4D4"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银行业金融机构要根据政策导向，主动对接、简化手续，积极与政府性融资担保机构开展合作，落实风险分担机制；提高工作效率，精简耗时环节，探索与政府性融资担保机构开展并行审批，建立</w:t>
      </w:r>
      <w:proofErr w:type="gramStart"/>
      <w:r>
        <w:rPr>
          <w:rFonts w:ascii="微软雅黑" w:eastAsia="微软雅黑" w:hAnsi="微软雅黑" w:hint="eastAsia"/>
          <w:color w:val="333333"/>
          <w:sz w:val="27"/>
          <w:szCs w:val="27"/>
        </w:rPr>
        <w:t>贷款全</w:t>
      </w:r>
      <w:proofErr w:type="gramEnd"/>
      <w:r>
        <w:rPr>
          <w:rFonts w:ascii="微软雅黑" w:eastAsia="微软雅黑" w:hAnsi="微软雅黑" w:hint="eastAsia"/>
          <w:color w:val="333333"/>
          <w:sz w:val="27"/>
          <w:szCs w:val="27"/>
        </w:rPr>
        <w:t>流程限时制度；提高贷款风险容忍度，有针对性地建立尽职免责和绩效考核制度。</w:t>
      </w:r>
      <w:proofErr w:type="gramStart"/>
      <w:r>
        <w:rPr>
          <w:rFonts w:ascii="微软雅黑" w:eastAsia="微软雅黑" w:hAnsi="微软雅黑" w:hint="eastAsia"/>
          <w:color w:val="333333"/>
          <w:sz w:val="27"/>
          <w:szCs w:val="27"/>
        </w:rPr>
        <w:t>银担双方</w:t>
      </w:r>
      <w:proofErr w:type="gramEnd"/>
      <w:r>
        <w:rPr>
          <w:rFonts w:ascii="微软雅黑" w:eastAsia="微软雅黑" w:hAnsi="微软雅黑" w:hint="eastAsia"/>
          <w:color w:val="333333"/>
          <w:sz w:val="27"/>
          <w:szCs w:val="27"/>
        </w:rPr>
        <w:t>要加强“总对总”合作，统筹制定合作标准和模式，建立良好的信息沟通机制，保持合作的持续性和稳定性。</w:t>
      </w:r>
    </w:p>
    <w:p w14:paraId="171F10DE"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为更好服务小</w:t>
      </w:r>
      <w:proofErr w:type="gramStart"/>
      <w:r>
        <w:rPr>
          <w:rFonts w:ascii="微软雅黑" w:eastAsia="微软雅黑" w:hAnsi="微软雅黑" w:hint="eastAsia"/>
          <w:color w:val="333333"/>
          <w:sz w:val="27"/>
          <w:szCs w:val="27"/>
        </w:rPr>
        <w:t>微企业</w:t>
      </w:r>
      <w:proofErr w:type="gramEnd"/>
      <w:r>
        <w:rPr>
          <w:rFonts w:ascii="微软雅黑" w:eastAsia="微软雅黑" w:hAnsi="微软雅黑" w:hint="eastAsia"/>
          <w:color w:val="333333"/>
          <w:sz w:val="27"/>
          <w:szCs w:val="27"/>
        </w:rPr>
        <w:t>和“三农”主体，银保监会将银行与政府性融资担保机构合作情况作为单独指标，纳入商业银行小</w:t>
      </w:r>
      <w:proofErr w:type="gramStart"/>
      <w:r>
        <w:rPr>
          <w:rFonts w:ascii="微软雅黑" w:eastAsia="微软雅黑" w:hAnsi="微软雅黑" w:hint="eastAsia"/>
          <w:color w:val="333333"/>
          <w:sz w:val="27"/>
          <w:szCs w:val="27"/>
        </w:rPr>
        <w:t>微企业</w:t>
      </w:r>
      <w:proofErr w:type="gramEnd"/>
      <w:r>
        <w:rPr>
          <w:rFonts w:ascii="微软雅黑" w:eastAsia="微软雅黑" w:hAnsi="微软雅黑" w:hint="eastAsia"/>
          <w:color w:val="333333"/>
          <w:sz w:val="27"/>
          <w:szCs w:val="27"/>
        </w:rPr>
        <w:t>金融服务监</w:t>
      </w:r>
      <w:r>
        <w:rPr>
          <w:rFonts w:ascii="微软雅黑" w:eastAsia="微软雅黑" w:hAnsi="微软雅黑" w:hint="eastAsia"/>
          <w:color w:val="333333"/>
          <w:sz w:val="27"/>
          <w:szCs w:val="27"/>
        </w:rPr>
        <w:lastRenderedPageBreak/>
        <w:t>管评价体系，提升银行开展业务的积极性；对资本实力强、经营稳健、财务状况良好的政府性融资担保机构提供担保的银行贷款，研究结合银行业金融机构实际承担的风险责任比例，适当降低风险权重。</w:t>
      </w:r>
    </w:p>
    <w:p w14:paraId="1DD6E50D"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五、创造良好政策环境，加大支持力度</w:t>
      </w:r>
    </w:p>
    <w:p w14:paraId="581DD360"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财政部</w:t>
      </w:r>
      <w:proofErr w:type="gramStart"/>
      <w:r>
        <w:rPr>
          <w:rFonts w:ascii="微软雅黑" w:eastAsia="微软雅黑" w:hAnsi="微软雅黑" w:hint="eastAsia"/>
          <w:color w:val="333333"/>
          <w:sz w:val="27"/>
          <w:szCs w:val="27"/>
        </w:rPr>
        <w:t>门完善</w:t>
      </w:r>
      <w:proofErr w:type="gramEnd"/>
      <w:r>
        <w:rPr>
          <w:rFonts w:ascii="微软雅黑" w:eastAsia="微软雅黑" w:hAnsi="微软雅黑" w:hint="eastAsia"/>
          <w:color w:val="333333"/>
          <w:sz w:val="27"/>
          <w:szCs w:val="27"/>
        </w:rPr>
        <w:t>政府性融资担保机构绩效评价体系，定期组织开展绩效评价，</w:t>
      </w:r>
      <w:proofErr w:type="gramStart"/>
      <w:r>
        <w:rPr>
          <w:rFonts w:ascii="微软雅黑" w:eastAsia="微软雅黑" w:hAnsi="微软雅黑" w:hint="eastAsia"/>
          <w:color w:val="333333"/>
          <w:sz w:val="27"/>
          <w:szCs w:val="27"/>
        </w:rPr>
        <w:t>突出支</w:t>
      </w:r>
      <w:proofErr w:type="gramEnd"/>
      <w:r>
        <w:rPr>
          <w:rFonts w:ascii="微软雅黑" w:eastAsia="微软雅黑" w:hAnsi="微软雅黑" w:hint="eastAsia"/>
          <w:color w:val="333333"/>
          <w:sz w:val="27"/>
          <w:szCs w:val="27"/>
        </w:rPr>
        <w:t>小支农、拓展覆盖面、降费让利等导向，降低盈利要求，提高风险容忍度，强化正向激励。地方政府应当完善政府性融资担保机构支持措施，落实支小支农贷款担保降费补贴政策，推动政府性融资担保机构发挥功能作用，实现可持续经营，逐步降低支小支农贷款担保费率。财政与工业和信息化、农业农村等部门加强协调，进一步完善政府性融资担保政策支持体系, 引导扩大支小支农融资担保规模，降低融资成本。对支小</w:t>
      </w:r>
      <w:proofErr w:type="gramStart"/>
      <w:r>
        <w:rPr>
          <w:rFonts w:ascii="微软雅黑" w:eastAsia="微软雅黑" w:hAnsi="微软雅黑" w:hint="eastAsia"/>
          <w:color w:val="333333"/>
          <w:sz w:val="27"/>
          <w:szCs w:val="27"/>
        </w:rPr>
        <w:t>支农成效</w:t>
      </w:r>
      <w:proofErr w:type="gramEnd"/>
      <w:r>
        <w:rPr>
          <w:rFonts w:ascii="微软雅黑" w:eastAsia="微软雅黑" w:hAnsi="微软雅黑" w:hint="eastAsia"/>
          <w:color w:val="333333"/>
          <w:sz w:val="27"/>
          <w:szCs w:val="27"/>
        </w:rPr>
        <w:t>显著、经营管理规范的政府性融资担保机构，监督管理部门应当优化审批、备案等监管工作程序，依法合</w:t>
      </w:r>
      <w:proofErr w:type="gramStart"/>
      <w:r>
        <w:rPr>
          <w:rFonts w:ascii="微软雅黑" w:eastAsia="微软雅黑" w:hAnsi="微软雅黑" w:hint="eastAsia"/>
          <w:color w:val="333333"/>
          <w:sz w:val="27"/>
          <w:szCs w:val="27"/>
        </w:rPr>
        <w:t>规</w:t>
      </w:r>
      <w:proofErr w:type="gramEnd"/>
      <w:r>
        <w:rPr>
          <w:rFonts w:ascii="微软雅黑" w:eastAsia="微软雅黑" w:hAnsi="微软雅黑" w:hint="eastAsia"/>
          <w:color w:val="333333"/>
          <w:sz w:val="27"/>
          <w:szCs w:val="27"/>
        </w:rPr>
        <w:t>提高其放大倍数上限、扩大其业务规模。人民银行对政府性融资担保机构接入金融信用信息基础数据库予以重点支持。鼓励政府性融资担保机构按照商业合作原则与市场化征信机构开展合作，提供、查询和使用信用信息。持续推动政府性融资担保机构信用评级，加大评级结果应用。</w:t>
      </w:r>
    </w:p>
    <w:p w14:paraId="0B42F7CC"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六、加强对政府性融资担保机构的监管指导</w:t>
      </w:r>
    </w:p>
    <w:p w14:paraId="2329127F"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监督管理部门应当加强对政府性融资担保机构的监管指导，统筹运用现场检查、非现场监管等手段对支小支农业务规模、担保费率、放大倍数等指标加强监控分析，并将相关信息与有关部门共享，同时要求政府性融资担保机构规范收费，不得向客户收取担保费以外的保证金、承</w:t>
      </w:r>
      <w:r>
        <w:rPr>
          <w:rFonts w:ascii="微软雅黑" w:eastAsia="微软雅黑" w:hAnsi="微软雅黑" w:hint="eastAsia"/>
          <w:color w:val="333333"/>
          <w:sz w:val="27"/>
          <w:szCs w:val="27"/>
        </w:rPr>
        <w:lastRenderedPageBreak/>
        <w:t>诺费、咨询费、顾问费、注册费、资料费等其他费用。监督管理部门应当与银保监局建立监管协作机制，及时掌握政府性融资担保机构代偿履约等信息，对存在应偿</w:t>
      </w:r>
      <w:proofErr w:type="gramStart"/>
      <w:r>
        <w:rPr>
          <w:rFonts w:ascii="微软雅黑" w:eastAsia="微软雅黑" w:hAnsi="微软雅黑" w:hint="eastAsia"/>
          <w:color w:val="333333"/>
          <w:sz w:val="27"/>
          <w:szCs w:val="27"/>
        </w:rPr>
        <w:t>未偿</w:t>
      </w:r>
      <w:proofErr w:type="gramEnd"/>
      <w:r>
        <w:rPr>
          <w:rFonts w:ascii="微软雅黑" w:eastAsia="微软雅黑" w:hAnsi="微软雅黑" w:hint="eastAsia"/>
          <w:color w:val="333333"/>
          <w:sz w:val="27"/>
          <w:szCs w:val="27"/>
        </w:rPr>
        <w:t>、拒绝履约情况的机构，督促其按合同约定代偿，切实维护本地区政府性融资担保机构的信誉。</w:t>
      </w:r>
    </w:p>
    <w:p w14:paraId="79B74D40" w14:textId="77777777" w:rsidR="004B7CFF" w:rsidRDefault="004B7CFF" w:rsidP="004B7CFF">
      <w:pPr>
        <w:pStyle w:val="a7"/>
        <w:shd w:val="clear" w:color="auto" w:fill="FFFFFF"/>
        <w:spacing w:before="0" w:beforeAutospacing="0" w:after="0" w:afterAutospacing="0" w:line="480" w:lineRule="atLeast"/>
        <w:ind w:firstLine="480"/>
        <w:jc w:val="both"/>
        <w:rPr>
          <w:rFonts w:ascii="微软雅黑" w:eastAsia="微软雅黑" w:hAnsi="微软雅黑" w:hint="eastAsia"/>
          <w:color w:val="333333"/>
          <w:sz w:val="27"/>
          <w:szCs w:val="27"/>
        </w:rPr>
      </w:pPr>
      <w:r>
        <w:rPr>
          <w:rFonts w:ascii="微软雅黑" w:eastAsia="微软雅黑" w:hAnsi="微软雅黑" w:hint="eastAsia"/>
          <w:color w:val="333333"/>
          <w:sz w:val="27"/>
          <w:szCs w:val="27"/>
        </w:rPr>
        <w:t>对支小</w:t>
      </w:r>
      <w:proofErr w:type="gramStart"/>
      <w:r>
        <w:rPr>
          <w:rFonts w:ascii="微软雅黑" w:eastAsia="微软雅黑" w:hAnsi="微软雅黑" w:hint="eastAsia"/>
          <w:color w:val="333333"/>
          <w:sz w:val="27"/>
          <w:szCs w:val="27"/>
        </w:rPr>
        <w:t>支农成效</w:t>
      </w:r>
      <w:proofErr w:type="gramEnd"/>
      <w:r>
        <w:rPr>
          <w:rFonts w:ascii="微软雅黑" w:eastAsia="微软雅黑" w:hAnsi="微软雅黑" w:hint="eastAsia"/>
          <w:color w:val="333333"/>
          <w:sz w:val="27"/>
          <w:szCs w:val="27"/>
        </w:rPr>
        <w:t>显著、经营管理规范的政府性融资担保机构，监督管理部门要加大总结宣传力度；对偏离支小支农定位，经督促仍整改不到位的机构，监督管理部门可对其进行监管通报，并抄送有关组织部门、纪检监察机构和财政、国资等主管单位。对存在持续偏离支小支农定位、严重损害政府性融资担保体系信誉等问题的机构，财政部门应当会同监督管理部门将其剔除出名单，并将相关情况向省级人民政府、财政部、银保监会报告。</w:t>
      </w:r>
    </w:p>
    <w:p w14:paraId="081B9C85" w14:textId="77777777" w:rsidR="004B7CFF" w:rsidRDefault="004B7CFF" w:rsidP="004B7CFF">
      <w:pPr>
        <w:pStyle w:val="a7"/>
        <w:shd w:val="clear" w:color="auto" w:fill="FFFFFF"/>
        <w:spacing w:before="0" w:beforeAutospacing="0" w:after="0" w:afterAutospacing="0" w:line="480" w:lineRule="atLeast"/>
        <w:ind w:firstLine="480"/>
        <w:jc w:val="righ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中国银保监会</w:t>
      </w:r>
    </w:p>
    <w:p w14:paraId="26504EFE" w14:textId="77777777" w:rsidR="004B7CFF" w:rsidRDefault="004B7CFF" w:rsidP="004B7CFF">
      <w:pPr>
        <w:pStyle w:val="a7"/>
        <w:shd w:val="clear" w:color="auto" w:fill="FFFFFF"/>
        <w:spacing w:before="0" w:beforeAutospacing="0" w:after="0" w:afterAutospacing="0" w:line="480" w:lineRule="atLeast"/>
        <w:ind w:firstLine="480"/>
        <w:jc w:val="righ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发展改革委</w:t>
      </w:r>
    </w:p>
    <w:p w14:paraId="71F33459" w14:textId="77777777" w:rsidR="004B7CFF" w:rsidRDefault="004B7CFF" w:rsidP="004B7CFF">
      <w:pPr>
        <w:pStyle w:val="a7"/>
        <w:shd w:val="clear" w:color="auto" w:fill="FFFFFF"/>
        <w:spacing w:before="0" w:beforeAutospacing="0" w:after="0" w:afterAutospacing="0" w:line="480" w:lineRule="atLeast"/>
        <w:ind w:firstLine="480"/>
        <w:jc w:val="righ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工业和信息化部</w:t>
      </w:r>
    </w:p>
    <w:p w14:paraId="1A2C1E84" w14:textId="77777777" w:rsidR="004B7CFF" w:rsidRDefault="004B7CFF" w:rsidP="004B7CFF">
      <w:pPr>
        <w:pStyle w:val="a7"/>
        <w:shd w:val="clear" w:color="auto" w:fill="FFFFFF"/>
        <w:spacing w:before="0" w:beforeAutospacing="0" w:after="0" w:afterAutospacing="0" w:line="480" w:lineRule="atLeast"/>
        <w:ind w:firstLine="480"/>
        <w:jc w:val="righ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财政部</w:t>
      </w:r>
    </w:p>
    <w:p w14:paraId="299B5BE3" w14:textId="77777777" w:rsidR="004B7CFF" w:rsidRDefault="004B7CFF" w:rsidP="004B7CFF">
      <w:pPr>
        <w:pStyle w:val="a7"/>
        <w:shd w:val="clear" w:color="auto" w:fill="FFFFFF"/>
        <w:spacing w:before="0" w:beforeAutospacing="0" w:after="0" w:afterAutospacing="0" w:line="480" w:lineRule="atLeast"/>
        <w:ind w:firstLine="480"/>
        <w:jc w:val="righ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农业农村部</w:t>
      </w:r>
    </w:p>
    <w:p w14:paraId="4820D434" w14:textId="77777777" w:rsidR="004B7CFF" w:rsidRDefault="004B7CFF" w:rsidP="004B7CFF">
      <w:pPr>
        <w:pStyle w:val="a7"/>
        <w:shd w:val="clear" w:color="auto" w:fill="FFFFFF"/>
        <w:spacing w:before="0" w:beforeAutospacing="0" w:after="0" w:afterAutospacing="0" w:line="480" w:lineRule="atLeast"/>
        <w:ind w:firstLine="480"/>
        <w:jc w:val="righ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商务部</w:t>
      </w:r>
    </w:p>
    <w:p w14:paraId="2E79A655" w14:textId="77777777" w:rsidR="004B7CFF" w:rsidRDefault="004B7CFF" w:rsidP="004B7CFF">
      <w:pPr>
        <w:pStyle w:val="a7"/>
        <w:shd w:val="clear" w:color="auto" w:fill="FFFFFF"/>
        <w:spacing w:before="0" w:beforeAutospacing="0" w:after="0" w:afterAutospacing="0" w:line="480" w:lineRule="atLeast"/>
        <w:ind w:firstLine="480"/>
        <w:jc w:val="righ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人民银行</w:t>
      </w:r>
    </w:p>
    <w:p w14:paraId="0BEEE3BF" w14:textId="77777777" w:rsidR="004B7CFF" w:rsidRDefault="004B7CFF" w:rsidP="004B7CFF">
      <w:pPr>
        <w:pStyle w:val="a7"/>
        <w:shd w:val="clear" w:color="auto" w:fill="FFFFFF"/>
        <w:spacing w:before="0" w:beforeAutospacing="0" w:after="0" w:afterAutospacing="0" w:line="480" w:lineRule="atLeast"/>
        <w:ind w:firstLine="480"/>
        <w:jc w:val="righ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2020年8月5日</w:t>
      </w:r>
    </w:p>
    <w:p w14:paraId="25649435" w14:textId="5960962F" w:rsidR="00960D61" w:rsidRPr="004B7CFF" w:rsidRDefault="00960D61" w:rsidP="004B7CFF"/>
    <w:sectPr w:rsidR="00960D61" w:rsidRPr="004B7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8405C" w14:textId="77777777" w:rsidR="006668BE" w:rsidRDefault="006668BE" w:rsidP="004B7CFF">
      <w:r>
        <w:separator/>
      </w:r>
    </w:p>
  </w:endnote>
  <w:endnote w:type="continuationSeparator" w:id="0">
    <w:p w14:paraId="20C0F6A7" w14:textId="77777777" w:rsidR="006668BE" w:rsidRDefault="006668BE" w:rsidP="004B7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3A7E1" w14:textId="77777777" w:rsidR="006668BE" w:rsidRDefault="006668BE" w:rsidP="004B7CFF">
      <w:r>
        <w:separator/>
      </w:r>
    </w:p>
  </w:footnote>
  <w:footnote w:type="continuationSeparator" w:id="0">
    <w:p w14:paraId="2952CBA5" w14:textId="77777777" w:rsidR="006668BE" w:rsidRDefault="006668BE" w:rsidP="004B7C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61"/>
    <w:rsid w:val="004B7CFF"/>
    <w:rsid w:val="006668BE"/>
    <w:rsid w:val="00960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00F62"/>
  <w15:chartTrackingRefBased/>
  <w15:docId w15:val="{70A3104E-FC85-42C0-97E4-24D49A87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B7CF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7C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7CFF"/>
    <w:rPr>
      <w:sz w:val="18"/>
      <w:szCs w:val="18"/>
    </w:rPr>
  </w:style>
  <w:style w:type="paragraph" w:styleId="a5">
    <w:name w:val="footer"/>
    <w:basedOn w:val="a"/>
    <w:link w:val="a6"/>
    <w:uiPriority w:val="99"/>
    <w:unhideWhenUsed/>
    <w:rsid w:val="004B7CFF"/>
    <w:pPr>
      <w:tabs>
        <w:tab w:val="center" w:pos="4153"/>
        <w:tab w:val="right" w:pos="8306"/>
      </w:tabs>
      <w:snapToGrid w:val="0"/>
      <w:jc w:val="left"/>
    </w:pPr>
    <w:rPr>
      <w:sz w:val="18"/>
      <w:szCs w:val="18"/>
    </w:rPr>
  </w:style>
  <w:style w:type="character" w:customStyle="1" w:styleId="a6">
    <w:name w:val="页脚 字符"/>
    <w:basedOn w:val="a0"/>
    <w:link w:val="a5"/>
    <w:uiPriority w:val="99"/>
    <w:rsid w:val="004B7CFF"/>
    <w:rPr>
      <w:sz w:val="18"/>
      <w:szCs w:val="18"/>
    </w:rPr>
  </w:style>
  <w:style w:type="character" w:customStyle="1" w:styleId="10">
    <w:name w:val="标题 1 字符"/>
    <w:basedOn w:val="a0"/>
    <w:link w:val="1"/>
    <w:uiPriority w:val="9"/>
    <w:rsid w:val="004B7CFF"/>
    <w:rPr>
      <w:rFonts w:ascii="宋体" w:eastAsia="宋体" w:hAnsi="宋体" w:cs="宋体"/>
      <w:b/>
      <w:bCs/>
      <w:kern w:val="36"/>
      <w:sz w:val="48"/>
      <w:szCs w:val="48"/>
    </w:rPr>
  </w:style>
  <w:style w:type="paragraph" w:styleId="a7">
    <w:name w:val="Normal (Web)"/>
    <w:basedOn w:val="a"/>
    <w:uiPriority w:val="99"/>
    <w:semiHidden/>
    <w:unhideWhenUsed/>
    <w:rsid w:val="004B7C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817466">
      <w:bodyDiv w:val="1"/>
      <w:marLeft w:val="0"/>
      <w:marRight w:val="0"/>
      <w:marTop w:val="0"/>
      <w:marBottom w:val="0"/>
      <w:divBdr>
        <w:top w:val="none" w:sz="0" w:space="0" w:color="auto"/>
        <w:left w:val="none" w:sz="0" w:space="0" w:color="auto"/>
        <w:bottom w:val="none" w:sz="0" w:space="0" w:color="auto"/>
        <w:right w:val="none" w:sz="0" w:space="0" w:color="auto"/>
      </w:divBdr>
    </w:div>
    <w:div w:id="12713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2021-04-13T17:43:00Z</dcterms:created>
  <dcterms:modified xsi:type="dcterms:W3CDTF">2021-04-13T17:43:00Z</dcterms:modified>
</cp:coreProperties>
</file>