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9791" w14:textId="77777777" w:rsidR="009C032C" w:rsidRPr="009C032C" w:rsidRDefault="009C032C" w:rsidP="009C032C">
      <w:pPr>
        <w:widowControl/>
        <w:spacing w:after="900" w:line="630" w:lineRule="atLeast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9C032C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市政府关于水利建设基金征收和使用管理有关问题的通知</w:t>
      </w:r>
    </w:p>
    <w:p w14:paraId="2A296E8B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各区县人民政府，市府各委办局，市各直属单位：</w:t>
      </w:r>
    </w:p>
    <w:p w14:paraId="12828E4F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为切实加快全市水利现代化建设步伐，建立稳定增长的水利投入机制，根据《省政府关于水利建设基金征收和使用管理有关问题的通知》(苏政发〔2011〕66号)和《中共南京市委、南京市人民政府关于加快水利改革发展的意见》(</w:t>
      </w:r>
      <w:proofErr w:type="gramStart"/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宁委发</w:t>
      </w:r>
      <w:proofErr w:type="gramEnd"/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〔2011〕19号)等文件精神，按照“建立水利建设基金，纳入政府性基金预算管理，实行专款专用”的要求，结合我市实际，市政府决定2011年1月1日至2020年12月31日继续征收水利建设基金，并实行市、县(区)分级筹集、分级使用。现就有关事项通知如下：</w:t>
      </w:r>
    </w:p>
    <w:p w14:paraId="359A2EF0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一、市级水利建设基金来源</w:t>
      </w:r>
    </w:p>
    <w:p w14:paraId="7707768A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</w:t>
      </w:r>
      <w:proofErr w:type="gramStart"/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一</w:t>
      </w:r>
      <w:proofErr w:type="gramEnd"/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)从市级收取的城市基础设施配套费中提取3%；</w:t>
      </w:r>
    </w:p>
    <w:p w14:paraId="745B85AA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(二)市级收取的防洪保安资金；</w:t>
      </w:r>
    </w:p>
    <w:p w14:paraId="7623BC92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(三)从城市维护建设税中列出不少于15%的资金，用于城市防洪和水源工程建设；</w:t>
      </w:r>
    </w:p>
    <w:p w14:paraId="540629F2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(四)市级分成的农业重点开发建设资金用于水利部分；</w:t>
      </w:r>
    </w:p>
    <w:p w14:paraId="0B83FAF7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(五)市级人民政府确定的政府性基金和其他收费项目提取部分。</w:t>
      </w:r>
    </w:p>
    <w:p w14:paraId="613F853C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二、县(区)水利建设基金来源</w:t>
      </w:r>
    </w:p>
    <w:p w14:paraId="5CE72EC7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</w:t>
      </w:r>
      <w:proofErr w:type="gramStart"/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一</w:t>
      </w:r>
      <w:proofErr w:type="gramEnd"/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)从县(区)级收取的城市基础设施配套费中提取3%；</w:t>
      </w:r>
    </w:p>
    <w:p w14:paraId="2BFA7C49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(二)县(区)级收取的防洪保安资金；</w:t>
      </w:r>
    </w:p>
    <w:p w14:paraId="437EB6E4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(三)从城市维护建设税中划出不少于15%的资金用于城市防洪和水源工程建设；</w:t>
      </w:r>
    </w:p>
    <w:p w14:paraId="6F3B0F68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(四)县(区)级分成的农业重点开发建设资金用于水利部分；</w:t>
      </w:r>
    </w:p>
    <w:p w14:paraId="47CB0D08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(五)县(区)级人民政府确定的政府性基金和其他收费项目提取部分。</w:t>
      </w:r>
    </w:p>
    <w:p w14:paraId="53BFB64F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lastRenderedPageBreak/>
        <w:t xml:space="preserve">　　三、水利建设基金是用于水利工程建设、水利工程维修养护、防汛应急度汛等的专项资金，按规定用于流域骨干河流、中小河流、湖泊治理；病险水库除险加固；泵站改造；城市防洪设施及河道整治建设；水源、水资源工程建设；重点水土流失防治工程建设；农村饮水和灌区节水改造工程建设；水利工程维修养护和更新改造；防汛应急度汛；其他经政府批准的水利工程项目。在市、县(区)各级水利建设基金中，划出一定比例的资金，专项用于水利工程维修养护、应急度汛，切实改变重建轻管的现象。</w:t>
      </w:r>
    </w:p>
    <w:p w14:paraId="7CC1DCB2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四、水利建设基金属政府性基金，由各级财政部门负责筹集，纳入政府性基金预算管理，实行专款专用，年终结余结转下年度使用。</w:t>
      </w:r>
    </w:p>
    <w:p w14:paraId="343C9D5D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五、水利建设基金纳入市、县(区)各级水利资金统筹安排使用。每年年初，各级水行政归口管理部门根据水利建设规划，编制年度水利建设基金支出预算，经财政部门审核，并报同级人民政府批准后安排使用。</w:t>
      </w:r>
    </w:p>
    <w:p w14:paraId="146DC6A3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六、筹集水利建设基金，是增加水利投入、加强水利基础设施建设的一项重要政策。各级政府要高度重视，加强对基金筹集和使用管理工作的组织协调，确保基金足额征收、管严用好，充分发挥效益。任何地方、部门和单位不得减征、缓征、停征或者侵占、截留、挪用水利建设基金。各级财政部门要建立健全水利建设基金征收、使用统计报告制度，每年向同级人民政府</w:t>
      </w:r>
      <w:proofErr w:type="gramStart"/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作出</w:t>
      </w:r>
      <w:proofErr w:type="gramEnd"/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专门报告。各级审计部门要加强对水利建设基金筹集、使用情况的审计监督，对违反规定的要严肃处理。</w:t>
      </w:r>
    </w:p>
    <w:p w14:paraId="526A2A7D" w14:textId="77777777" w:rsidR="009C032C" w:rsidRPr="009C032C" w:rsidRDefault="009C032C" w:rsidP="009C032C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 </w:t>
      </w:r>
    </w:p>
    <w:p w14:paraId="4DECDDFE" w14:textId="77777777" w:rsidR="009C032C" w:rsidRPr="009C032C" w:rsidRDefault="009C032C" w:rsidP="009C032C">
      <w:pPr>
        <w:widowControl/>
        <w:spacing w:line="510" w:lineRule="atLeast"/>
        <w:jc w:val="righ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>南京市人民政府</w:t>
      </w:r>
    </w:p>
    <w:p w14:paraId="130D3849" w14:textId="77777777" w:rsidR="009C032C" w:rsidRPr="009C032C" w:rsidRDefault="009C032C" w:rsidP="009C032C">
      <w:pPr>
        <w:widowControl/>
        <w:spacing w:line="510" w:lineRule="atLeast"/>
        <w:jc w:val="righ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9C032C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　　二○一一年十月二十六日</w:t>
      </w:r>
    </w:p>
    <w:p w14:paraId="5DAD2E89" w14:textId="77777777" w:rsidR="00DE2482" w:rsidRPr="009C032C" w:rsidRDefault="00DE2482"/>
    <w:sectPr w:rsidR="00DE2482" w:rsidRPr="009C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6CA92" w14:textId="77777777" w:rsidR="00644184" w:rsidRDefault="00644184" w:rsidP="009C032C">
      <w:r>
        <w:separator/>
      </w:r>
    </w:p>
  </w:endnote>
  <w:endnote w:type="continuationSeparator" w:id="0">
    <w:p w14:paraId="0FCE32E2" w14:textId="77777777" w:rsidR="00644184" w:rsidRDefault="00644184" w:rsidP="009C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D325D" w14:textId="77777777" w:rsidR="00644184" w:rsidRDefault="00644184" w:rsidP="009C032C">
      <w:r>
        <w:separator/>
      </w:r>
    </w:p>
  </w:footnote>
  <w:footnote w:type="continuationSeparator" w:id="0">
    <w:p w14:paraId="35BE720A" w14:textId="77777777" w:rsidR="00644184" w:rsidRDefault="00644184" w:rsidP="009C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82"/>
    <w:rsid w:val="00644184"/>
    <w:rsid w:val="009C032C"/>
    <w:rsid w:val="00DE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AEC20-DCFD-4CF1-9494-1F0EDE09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C03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32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032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C0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2021-04-13T17:51:00Z</dcterms:created>
  <dcterms:modified xsi:type="dcterms:W3CDTF">2021-04-13T17:51:00Z</dcterms:modified>
</cp:coreProperties>
</file>