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56"/>
          <w:szCs w:val="56"/>
        </w:rPr>
        <w:t xml:space="preserve">MissionMed</w:t>
      </w:r>
    </w:p>
    <w:p>
      <w:pPr>
        <w:spacing w:after="200"/>
        <w:jc w:val="center"/>
      </w:pPr>
      <w:r>
        <w:rPr>
          <w:rFonts w:ascii="Arial" w:cs="Arial" w:eastAsia="Arial" w:hAnsi="Arial"/>
          <w:b/>
          <w:bCs/>
          <w:color w:val="1A1A2E"/>
          <w:sz w:val="44"/>
          <w:szCs w:val="44"/>
        </w:rPr>
        <w:t xml:space="preserve">System Intelligence Audit</w:t>
      </w:r>
    </w:p>
    <w:p>
      <w:pPr>
        <w:spacing w:after="100"/>
        <w:jc w:val="center"/>
      </w:pPr>
      <w:r>
        <w:rPr>
          <w:rFonts w:ascii="Arial" w:cs="Arial" w:eastAsia="Arial" w:hAnsi="Arial"/>
          <w:color w:val="666666"/>
          <w:sz w:val="24"/>
          <w:szCs w:val="24"/>
        </w:rPr>
        <w:t xml:space="preserve">Deep Knowledge Architecture Reconstruction</w:t>
      </w:r>
    </w:p>
    <w:p>
      <w:pPr>
        <w:spacing w:after="600"/>
        <w:jc w:val="center"/>
      </w:pPr>
      <w:r>
        <w:rPr>
          <w:rFonts w:ascii="Arial" w:cs="Arial" w:eastAsia="Arial" w:hAnsi="Arial"/>
          <w:color w:val="2E75B6"/>
          <w:sz w:val="20"/>
          <w:szCs w:val="20"/>
        </w:rPr>
        <w:t xml:space="preserve">missionmedinstitute.com</w:t>
      </w:r>
    </w:p>
    <w:p>
      <w:pPr>
        <w:jc w:val="center"/>
      </w:pPr>
      <w:r>
        <w:rPr>
          <w:rFonts w:ascii="Arial" w:cs="Arial" w:eastAsia="Arial" w:hAnsi="Arial"/>
          <w:color w:val="666666"/>
          <w:sz w:val="22"/>
          <w:szCs w:val="22"/>
        </w:rPr>
        <w:t xml:space="preserve">Prepared for Dr. Brian Mark  |  March 14, 2026</w:t>
      </w:r>
    </w:p>
    <w:p>
      <w:r>
        <w:br w:type="page"/>
      </w:r>
    </w:p>
    <w:p>
      <w:pPr>
        <w:pStyle w:val="Heading1"/>
      </w:pPr>
      <w:r>
        <w:rPr>
          <w:rFonts w:ascii="Arial" w:cs="Arial" w:eastAsia="Arial" w:hAnsi="Arial"/>
        </w:rPr>
        <w:t xml:space="preserve">Phase 1: System Architecture Map</w:t>
      </w:r>
    </w:p>
    <w:p>
      <w:pPr>
        <w:spacing w:after="200"/>
      </w:pPr>
      <w:r>
        <w:rPr>
          <w:rFonts w:ascii="Arial" w:cs="Arial" w:eastAsia="Arial" w:hAnsi="Arial"/>
          <w:sz w:val="22"/>
          <w:szCs w:val="22"/>
        </w:rPr>
        <w:t xml:space="preserve">The MissionMed project directory is organized into 10 top-level folders, each serving a distinct function within the institutional knowledge system. Together they form a complete operational brain: brand identity, website strategy, student proof, data exports, AI intelligence, and system infrastructure.</w:t>
      </w:r>
    </w:p>
    <w:p>
      <w:pPr>
        <w:pStyle w:val="Heading2"/>
      </w:pPr>
      <w:r>
        <w:rPr>
          <w:rFonts w:ascii="Arial" w:cs="Arial" w:eastAsia="Arial" w:hAnsi="Arial"/>
        </w:rPr>
        <w:t xml:space="preserve">1.1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Folder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Website Influence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00_ADMIN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Business operations, strategic reviews, audit logs, cleanup reports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Informs project scope decisions. Contains the prompt audit and strategic positioning review that define institutional 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01_BRAND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Marketing assets, positioning extraction, brand identity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 Contains the Positioning Extraction document that defines what students actually buy vs. what they think they buy. All homepage and program page copy must reference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02_WEBSITES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Landing pages, homepage blueprints, blog architecture, SEO maps, audits, HTML templates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Contains the homepage blueprint, copy iterations, implementation reports, and conversion strategy. The authoritative source for page structure and copy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03_ASSETS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Images: headshots, logos, icons, match results, testimonial screenshots, class screenshots, diagrams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Visual asset library. Headshots for Dr. Brian, Dr. J, Phil, and students. Icons for website sections. Match result photos for social proof.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03_PROGRAMS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Program-specific content (USMLE, USCE, etc.)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Source material for program-specific landing pages and division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04_PROOF</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Alumni outcomes, testimonial library, Facebook testimonials, alumni research logs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 The evidence base. Contains 35+ verified testimonials, alumni research for 25+ graduates, and the Facebook testimonial library. Every social proof section on the website must draw from this folder.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05_DATA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Exports: alumni seed dataset, 2014–2016 cohort data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Raw data for statistics cited on the website (500+ mentored, match rates, specialties).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06_AI_CONTEXT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System contexts, knowledge philosophy core, legacy content index, site audits, task completion reports (MR-series), transcripts, ChatGPT history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Operational intelligence layer. Contains MR-series completion reports documenting every website change. The Knowledge Philosophy Core Master is the primary reference for Dr. Brian’s authentic voice and teaching methodology.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07_BACKUPS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Legacy backup storage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Safety net. Not referenced during active 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08_AI_SYSTEM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Brain (knowledge files, voice, frameworks, testimonials, sales patterns, red flags, match strategy), Conversion Intelligence (playbook, archetypes, persuasion library, intent model, signal model), Strategic Reviews, WP MCP connector, Dashboard, Email Engine, Lead Pipeline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THE CORE INTELLIGENCE HUB. This folder contains everything the AI needs to operate as a MissionMed expert. The AI Brain subfolder holds the 7 structured knowledge files. The Conversion Intelligence subfolder holds the data-driven models. The Strategic Reviews hold website architecture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09_BACKUPS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Active backups: Elementor data, rendered content, full page backups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Rollback safety for website changes. Contains timestamped backups of WordPress page data.</w:t>
            </w:r>
          </w:p>
        </w:tc>
      </w:tr>
    </w:tbl>
    <w:p>
      <w:r>
        <w:br w:type="page"/>
      </w:r>
    </w:p>
    <w:p>
      <w:pPr>
        <w:pStyle w:val="Heading1"/>
      </w:pPr>
      <w:r>
        <w:rPr>
          <w:rFonts w:ascii="Arial" w:cs="Arial" w:eastAsia="Arial" w:hAnsi="Arial"/>
        </w:rPr>
        <w:t xml:space="preserve">Phase 2: MissionMed Knowledge Graph</w:t>
      </w:r>
    </w:p>
    <w:p>
      <w:pPr>
        <w:spacing w:after="200"/>
      </w:pPr>
      <w:r>
        <w:rPr>
          <w:rFonts w:ascii="Arial" w:cs="Arial" w:eastAsia="Arial" w:hAnsi="Arial"/>
          <w:sz w:val="22"/>
          <w:szCs w:val="22"/>
        </w:rPr>
        <w:t xml:space="preserve">The MissionMed system is not a flat collection of files. It is an interconnected intelligence network where each knowledge domain feeds into and constrains the others. Below is the full knowledge graph showing how the system’s components interact.</w:t>
      </w:r>
    </w:p>
    <w:p>
      <w:pPr>
        <w:pStyle w:val="Heading2"/>
      </w:pPr>
      <w:r>
        <w:rPr>
          <w:rFonts w:ascii="Arial" w:cs="Arial" w:eastAsia="Arial" w:hAnsi="Arial"/>
        </w:rPr>
        <w:t xml:space="preserve">2.1 The AI Brain (7 Core Knowledge Files)</w:t>
      </w:r>
    </w:p>
    <w:p>
      <w:pPr>
        <w:spacing w:after="200"/>
      </w:pPr>
      <w:r>
        <w:rPr>
          <w:rFonts w:ascii="Arial" w:cs="Arial" w:eastAsia="Arial" w:hAnsi="Arial"/>
          <w:sz w:val="22"/>
          <w:szCs w:val="22"/>
        </w:rPr>
        <w:t xml:space="preserve">These seven files in 08_AI_SYSTEM/MissionMed_AI_Brain/ form the foundational intelligence layer. They were extracted from analysis of 7,022 emails spanning 2014–2026.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Controls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missionmed_dr_brian_voice.md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Brand Voice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Tone, signature phrases ("Let me know" 242x, "You can" 218x), email structure, metaphor library (journey, opportunity, foundation, strategy). ALL website copy must match this voice.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missionmed_advising_frameworks.md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Methodology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5-step master framework (Understand→Diagnose→Strategize→Execute→Adjust), 360 Match pipeline, interview coaching, rank list scoring matrix, PS strategy, red flag recovery, objection-to-enrollment conversion.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missionmed_student_psychology.md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Audience Mind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Pain points by frequency (time pressure 4,976x, financial stress 2,408x, decision paralysis 919x), psychological barriers (imposter syndrome, trust deficit, shame), what moves students to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missionmed_match_strategy.md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 Knowledge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Interview prep philosophy, rank list methodology, LOR strategy, PS development, ERAS strategy, USCE guidance, red flag recovery, specialty selection, timeline advice.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missionmed_sales_patterns.md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Conversion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Program pricing ($717/mo installments), objection handling, enrollment triggers, urgency tactics, payment flexibility, referral system, welcome/onboarding, faculty loop.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missionmed_common_red_flags.md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Assessment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3-tier severity classification, compound risk matrix, recovery framework, seasonal patterns. Determines which testimonials to surface for which visitor.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MISSIONMED_TESTIMONIAL_DATABASE.md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Social Proof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verbatim reviews, 20 video testimonials, 4-tier quote library (hero/program/results/stat-backed), best testimonials for unmatched students.</w:t>
            </w:r>
          </w:p>
        </w:tc>
      </w:tr>
    </w:tbl>
    <w:p>
      <w:pPr>
        <w:spacing w:after="200"/>
      </w:pPr>
      <w:r>
        <w:rPr>
          <w:rFonts w:ascii="Arial" w:cs="Arial" w:eastAsia="Arial" w:hAnsi="Arial"/>
          <w:sz w:val="22"/>
          <w:szCs w:val="22"/>
        </w:rPr>
        <w:t xml:space="preserve"/>
      </w:r>
    </w:p>
    <w:p>
      <w:pPr>
        <w:pStyle w:val="Heading2"/>
      </w:pPr>
      <w:r>
        <w:rPr>
          <w:rFonts w:ascii="Arial" w:cs="Arial" w:eastAsia="Arial" w:hAnsi="Arial"/>
        </w:rPr>
        <w:t xml:space="preserve">2.2 Conversion Intelligence Layer</w:t>
      </w:r>
    </w:p>
    <w:p>
      <w:pPr>
        <w:spacing w:after="200"/>
      </w:pPr>
      <w:r>
        <w:rPr>
          <w:rFonts w:ascii="Arial" w:cs="Arial" w:eastAsia="Arial" w:hAnsi="Arial"/>
          <w:sz w:val="22"/>
          <w:szCs w:val="22"/>
        </w:rPr>
        <w:t xml:space="preserve">These files in 08_AI_SYSTEM/PHASE1_CONVERSION_INTELLIGENCE/ provide data-driven models built from 301 conversation threads (71 confirmed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Provides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CONVERSION_PLAYBOOK.md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 5 student concerns (price 47.8%, visa 44.9%), strategy effectiveness rankings, emotional arc model (Curiosity→Concern→Reassurance→Action), 2-email average conversion sequence.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STUDENT_ARCHETYPE_MODEL.md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behavioral archetypes with conversion rates. Fast Decisive (100%), Late-Cycle Panic (33.3%), Price-Sensitive (5.7%), Standard Inquirer (13.6%). Response routing strategy for each.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PERSUASION_LANGUAGE_LIBRARY.md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105 proven persuasion sentences across 6 categories. Financial Flexibility (56.5% conversion), Emotional Validation (36%), Next Step Framing (most frequent). Anti-patterns that fail.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STUDENT_INTENT_MODEL.md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Intent classification with conversion rates. Price concern (44%), timeline urgency (45%), visa/IMG (40%), general inquiry (26%). Composite 0–100 scoring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CONVERSION_SIGNAL_MODEL.md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Predictive lead scoring. Phone calls (53.1%), 7+ email threads (57.7%), under 4-hour response (62.1%). Signal interaction effects and composite scoring.</w:t>
            </w:r>
          </w:p>
        </w:tc>
      </w:tr>
    </w:tbl>
    <w:p>
      <w:pPr>
        <w:spacing w:after="200"/>
      </w:pPr>
      <w:r>
        <w:rPr>
          <w:rFonts w:ascii="Arial" w:cs="Arial" w:eastAsia="Arial" w:hAnsi="Arial"/>
          <w:sz w:val="22"/>
          <w:szCs w:val="22"/>
        </w:rPr>
        <w:t xml:space="preserve"/>
      </w:r>
    </w:p>
    <w:p>
      <w:pPr>
        <w:pStyle w:val="Heading2"/>
      </w:pPr>
      <w:r>
        <w:rPr>
          <w:rFonts w:ascii="Arial" w:cs="Arial" w:eastAsia="Arial" w:hAnsi="Arial"/>
        </w:rPr>
        <w:t xml:space="preserve">2.3 Knowledge Graph: How Components Interact</w:t>
      </w:r>
    </w:p>
    <w:p>
      <w:pPr>
        <w:spacing w:after="200"/>
      </w:pPr>
      <w:r>
        <w:rPr>
          <w:rFonts w:ascii="Arial" w:cs="Arial" w:eastAsia="Arial" w:hAnsi="Arial"/>
          <w:sz w:val="22"/>
          <w:szCs w:val="22"/>
        </w:rPr>
        <w:t xml:space="preserve">The knowledge system operates as a directed graph where upstream files constrain downstream outputs:</w:t>
      </w:r>
    </w:p>
    <w:p>
      <w:pPr>
        <w:pStyle w:val="ListParagraph"/>
        <w:numPr>
          <w:ilvl w:val="0"/>
          <w:numId w:val="2"/>
        </w:numPr>
        <w:spacing w:after="120"/>
      </w:pPr>
      <w:r>
        <w:rPr>
          <w:rFonts w:ascii="Arial" w:cs="Arial" w:eastAsia="Arial" w:hAnsi="Arial"/>
          <w:sz w:val="22"/>
          <w:szCs w:val="22"/>
        </w:rPr>
        <w:t xml:space="preserve">Brand Voice (dr_brian_voice.md) → constrains ALL copy on every page</w:t>
      </w:r>
    </w:p>
    <w:p>
      <w:pPr>
        <w:pStyle w:val="ListParagraph"/>
        <w:numPr>
          <w:ilvl w:val="0"/>
          <w:numId w:val="2"/>
        </w:numPr>
        <w:spacing w:after="120"/>
      </w:pPr>
      <w:r>
        <w:rPr>
          <w:rFonts w:ascii="Arial" w:cs="Arial" w:eastAsia="Arial" w:hAnsi="Arial"/>
          <w:sz w:val="22"/>
          <w:szCs w:val="22"/>
        </w:rPr>
        <w:t xml:space="preserve">Student Psychology (student_psychology.md) → determines which pain points to lead with on each page</w:t>
      </w:r>
    </w:p>
    <w:p>
      <w:pPr>
        <w:pStyle w:val="ListParagraph"/>
        <w:numPr>
          <w:ilvl w:val="0"/>
          <w:numId w:val="2"/>
        </w:numPr>
        <w:spacing w:after="120"/>
      </w:pPr>
      <w:r>
        <w:rPr>
          <w:rFonts w:ascii="Arial" w:cs="Arial" w:eastAsia="Arial" w:hAnsi="Arial"/>
          <w:sz w:val="22"/>
          <w:szCs w:val="22"/>
        </w:rPr>
        <w:t xml:space="preserve">Advising Frameworks (advising_frameworks.md) → defines what methodology sections describe</w:t>
      </w:r>
    </w:p>
    <w:p>
      <w:pPr>
        <w:pStyle w:val="ListParagraph"/>
        <w:numPr>
          <w:ilvl w:val="0"/>
          <w:numId w:val="2"/>
        </w:numPr>
        <w:spacing w:after="120"/>
      </w:pPr>
      <w:r>
        <w:rPr>
          <w:rFonts w:ascii="Arial" w:cs="Arial" w:eastAsia="Arial" w:hAnsi="Arial"/>
          <w:sz w:val="22"/>
          <w:szCs w:val="22"/>
        </w:rPr>
        <w:t xml:space="preserve">Match Strategy (match_strategy.md) → informs program page feature descriptions</w:t>
      </w:r>
    </w:p>
    <w:p>
      <w:pPr>
        <w:pStyle w:val="ListParagraph"/>
        <w:numPr>
          <w:ilvl w:val="0"/>
          <w:numId w:val="2"/>
        </w:numPr>
        <w:spacing w:after="120"/>
      </w:pPr>
      <w:r>
        <w:rPr>
          <w:rFonts w:ascii="Arial" w:cs="Arial" w:eastAsia="Arial" w:hAnsi="Arial"/>
          <w:sz w:val="22"/>
          <w:szCs w:val="22"/>
        </w:rPr>
        <w:t xml:space="preserve">Sales Patterns (sales_patterns.md) → determines CTA language, pricing display, urgency signals</w:t>
      </w:r>
    </w:p>
    <w:p>
      <w:pPr>
        <w:pStyle w:val="ListParagraph"/>
        <w:numPr>
          <w:ilvl w:val="0"/>
          <w:numId w:val="2"/>
        </w:numPr>
        <w:spacing w:after="120"/>
      </w:pPr>
      <w:r>
        <w:rPr>
          <w:rFonts w:ascii="Arial" w:cs="Arial" w:eastAsia="Arial" w:hAnsi="Arial"/>
          <w:sz w:val="22"/>
          <w:szCs w:val="22"/>
        </w:rPr>
        <w:t xml:space="preserve">Testimonial Database → provides social proof matched to visitor archetype and red flag profile</w:t>
      </w:r>
    </w:p>
    <w:p>
      <w:pPr>
        <w:pStyle w:val="ListParagraph"/>
        <w:numPr>
          <w:ilvl w:val="0"/>
          <w:numId w:val="2"/>
        </w:numPr>
        <w:spacing w:after="120"/>
      </w:pPr>
      <w:r>
        <w:rPr>
          <w:rFonts w:ascii="Arial" w:cs="Arial" w:eastAsia="Arial" w:hAnsi="Arial"/>
          <w:sz w:val="22"/>
          <w:szCs w:val="22"/>
        </w:rPr>
        <w:t xml:space="preserve">Red Flags (common_red_flags.md) → determines which testimonials surface for which audience segment</w:t>
      </w:r>
    </w:p>
    <w:p>
      <w:pPr>
        <w:pStyle w:val="ListParagraph"/>
        <w:numPr>
          <w:ilvl w:val="0"/>
          <w:numId w:val="2"/>
        </w:numPr>
        <w:spacing w:after="120"/>
      </w:pPr>
      <w:r>
        <w:rPr>
          <w:rFonts w:ascii="Arial" w:cs="Arial" w:eastAsia="Arial" w:hAnsi="Arial"/>
          <w:sz w:val="22"/>
          <w:szCs w:val="22"/>
        </w:rPr>
        <w:t xml:space="preserve">Conversion Playbook + Signal Model → determines form design, lead routing, email sequence triggers</w:t>
      </w:r>
    </w:p>
    <w:p>
      <w:pPr>
        <w:pStyle w:val="ListParagraph"/>
        <w:numPr>
          <w:ilvl w:val="0"/>
          <w:numId w:val="2"/>
        </w:numPr>
        <w:spacing w:after="120"/>
      </w:pPr>
      <w:r>
        <w:rPr>
          <w:rFonts w:ascii="Arial" w:cs="Arial" w:eastAsia="Arial" w:hAnsi="Arial"/>
          <w:sz w:val="22"/>
          <w:szCs w:val="22"/>
        </w:rPr>
        <w:t xml:space="preserve">Student Archetype Model → determines page variants and response routing</w:t>
      </w:r>
    </w:p>
    <w:p>
      <w:pPr>
        <w:pStyle w:val="ListParagraph"/>
        <w:numPr>
          <w:ilvl w:val="0"/>
          <w:numId w:val="2"/>
        </w:numPr>
        <w:spacing w:after="120"/>
      </w:pPr>
      <w:r>
        <w:rPr>
          <w:rFonts w:ascii="Arial" w:cs="Arial" w:eastAsia="Arial" w:hAnsi="Arial"/>
          <w:sz w:val="22"/>
          <w:szCs w:val="22"/>
        </w:rPr>
        <w:t xml:space="preserve">Positioning Extraction (01_BRAND) → defines the core transformation narrative (identity fracture → narrative ownership)</w:t>
      </w:r>
    </w:p>
    <w:p>
      <w:pPr>
        <w:pStyle w:val="ListParagraph"/>
        <w:numPr>
          <w:ilvl w:val="0"/>
          <w:numId w:val="2"/>
        </w:numPr>
        <w:spacing w:after="120"/>
      </w:pPr>
      <w:r>
        <w:rPr>
          <w:rFonts w:ascii="Arial" w:cs="Arial" w:eastAsia="Arial" w:hAnsi="Arial"/>
          <w:sz w:val="22"/>
          <w:szCs w:val="22"/>
        </w:rPr>
        <w:t xml:space="preserve">Website Architecture (STRATEGIC_REVIEWS) → defines page structure, navigation, build phases</w:t>
      </w:r>
    </w:p>
    <w:p>
      <w:r>
        <w:br w:type="page"/>
      </w:r>
    </w:p>
    <w:p>
      <w:pPr>
        <w:pStyle w:val="Heading1"/>
      </w:pPr>
      <w:r>
        <w:rPr>
          <w:rFonts w:ascii="Arial" w:cs="Arial" w:eastAsia="Arial" w:hAnsi="Arial"/>
        </w:rPr>
        <w:t xml:space="preserve">Phase 3: Website Intelligence Requirements</w:t>
      </w:r>
    </w:p>
    <w:p>
      <w:pPr>
        <w:spacing w:after="200"/>
      </w:pPr>
      <w:r>
        <w:rPr>
          <w:rFonts w:ascii="Arial" w:cs="Arial" w:eastAsia="Arial" w:hAnsi="Arial"/>
          <w:sz w:val="22"/>
          <w:szCs w:val="22"/>
        </w:rPr>
        <w:t xml:space="preserve">Before writing or modifying any website content, the following knowledge sources MUST be consulted. This is not optional. Skipping any source produces copy that is misaligned with the MissionMed system.</w:t>
      </w:r>
    </w:p>
    <w:p>
      <w:pPr>
        <w:pStyle w:val="Heading2"/>
      </w:pPr>
      <w:r>
        <w:rPr>
          <w:rFonts w:ascii="Arial" w:cs="Arial" w:eastAsia="Arial" w:hAnsi="Arial"/>
        </w:rPr>
        <w:t xml:space="preserve">3.1 Mandatory Consultation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Is Required</w:t>
            </w:r>
          </w:p>
        </w:tc>
      </w:tr>
      <w:tr>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missionmed_dr_brian_voice.md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Without this, copy will sound corporate. Dr. Brian’s voice IS the brand. Every word must pass through this filter.</w:t>
            </w:r>
          </w:p>
        </w:tc>
      </w:tr>
      <w:tr>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missionmed_student_psychology.md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Without this, copy addresses the wrong fears. Students’ real concerns (time 4,976x, money 2,408x, paralysis 919x) must drive messaging hierarchy.</w:t>
            </w:r>
          </w:p>
        </w:tc>
      </w:tr>
      <w:tr>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MISSIONMED_TESTIMONIAL_DATABASE.md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Without this, social proof is generic. The database contains tiered quotes matched to page context (hero, program, results, stats).</w:t>
            </w:r>
          </w:p>
        </w:tc>
      </w:tr>
      <w:tr>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missionmed_advising_frameworks.md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Without this, methodology sections are vague. The 5-step framework and 360 pipeline define what the program actually does.</w:t>
            </w:r>
          </w:p>
        </w:tc>
      </w:tr>
      <w:tr>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missionmed_sales_patterns.md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Without this, CTAs and pricing use wrong language. Installment structure ($717/mo), Zelle preference, objection handling patterns must inform conversion elements.</w:t>
            </w:r>
          </w:p>
        </w:tc>
      </w:tr>
      <w:tr>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Positioning Extraction (01_BRAND)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Without this, the value proposition is surface-level. The real transformation is identity restoration, not interview prep. This file reframes the entire website narrative.</w:t>
            </w:r>
          </w:p>
        </w:tc>
      </w:tr>
      <w:tr>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missionmed_match_strategy.md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Consult when writing program-specific content. Contains interview, rank list, PS, USCE, and LOR strategy details.</w:t>
            </w:r>
          </w:p>
        </w:tc>
      </w:tr>
      <w:tr>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missionmed_common_red_flags.md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Consult when selecting testimonials or writing targeted landing pages. Red flag severity determines which success stories to feature.</w:t>
            </w:r>
          </w:p>
        </w:tc>
      </w:tr>
      <w:tr>
        <w:tc>
          <w:tcPr>
            <w:tcW w:type="dxa" w:w="1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Website Architecture (STRATEGIC_REVIEWS)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Consult when adding new pages or modifying navigation. Contains the 17-page site map and 3-phase build plan.</w:t>
            </w:r>
          </w:p>
        </w:tc>
      </w:tr>
    </w:tbl>
    <w:p>
      <w:r>
        <w:br w:type="page"/>
      </w:r>
    </w:p>
    <w:p>
      <w:pPr>
        <w:pStyle w:val="Heading1"/>
      </w:pPr>
      <w:r>
        <w:rPr>
          <w:rFonts w:ascii="Arial" w:cs="Arial" w:eastAsia="Arial" w:hAnsi="Arial"/>
        </w:rPr>
        <w:t xml:space="preserve">Phase 4: Mandatory Prompt Protocol</w:t>
      </w:r>
    </w:p>
    <w:p>
      <w:pPr>
        <w:spacing w:after="200"/>
      </w:pPr>
      <w:r>
        <w:rPr>
          <w:rFonts w:ascii="Arial" w:cs="Arial" w:eastAsia="Arial" w:hAnsi="Arial"/>
          <w:sz w:val="22"/>
          <w:szCs w:val="22"/>
        </w:rPr>
        <w:t xml:space="preserve">The following protocol MUST be followed for every MissionMed prompt that involves website content, messaging, or conversion strategy. This ensures institutional knowledge alignment across sessions regardless of which AI model or session state is active.</w:t>
      </w:r>
    </w:p>
    <w:p>
      <w:pPr>
        <w:pStyle w:val="Heading2"/>
      </w:pPr>
      <w:r>
        <w:rPr>
          <w:rFonts w:ascii="Arial" w:cs="Arial" w:eastAsia="Arial" w:hAnsi="Arial"/>
        </w:rPr>
        <w:t xml:space="preserve">4.1 Pre-Task Knowledge Loading Sequence</w:t>
      </w:r>
    </w:p>
    <w:p>
      <w:pPr>
        <w:spacing w:after="200"/>
      </w:pPr>
      <w:r>
        <w:rPr>
          <w:rFonts w:ascii="Arial" w:cs="Arial" w:eastAsia="Arial" w:hAnsi="Arial"/>
          <w:sz w:val="22"/>
          <w:szCs w:val="22"/>
        </w:rPr>
        <w:t xml:space="preserve">Before executing ANY website or messaging task, perform these steps in order:</w:t>
      </w:r>
    </w:p>
    <w:p>
      <w:pPr>
        <w:pStyle w:val="ListParagraph"/>
        <w:numPr>
          <w:ilvl w:val="0"/>
          <w:numId w:val="3"/>
        </w:numPr>
        <w:spacing w:after="120"/>
      </w:pPr>
      <w:r>
        <w:rPr>
          <w:rFonts w:ascii="Arial" w:cs="Arial" w:eastAsia="Arial" w:hAnsi="Arial"/>
          <w:sz w:val="22"/>
          <w:szCs w:val="22"/>
        </w:rPr>
        <w:t xml:space="preserve">Load the AI Brain: Read the 7 core knowledge files from 08_AI_SYSTEM/MissionMed_AI_Brain/ (voice, frameworks, psychology, match strategy, sales patterns, red flags, testimonials).</w:t>
      </w:r>
    </w:p>
    <w:p>
      <w:pPr>
        <w:pStyle w:val="ListParagraph"/>
        <w:numPr>
          <w:ilvl w:val="0"/>
          <w:numId w:val="3"/>
        </w:numPr>
        <w:spacing w:after="120"/>
      </w:pPr>
      <w:r>
        <w:rPr>
          <w:rFonts w:ascii="Arial" w:cs="Arial" w:eastAsia="Arial" w:hAnsi="Arial"/>
          <w:sz w:val="22"/>
          <w:szCs w:val="22"/>
        </w:rPr>
        <w:t xml:space="preserve">Load the Positioning Extraction: Read 01_BRAND/marketing-assets/MissionMed_Positioning_Extraction_2026.docx to understand the transformation narrative.</w:t>
      </w:r>
    </w:p>
    <w:p>
      <w:pPr>
        <w:pStyle w:val="ListParagraph"/>
        <w:numPr>
          <w:ilvl w:val="0"/>
          <w:numId w:val="3"/>
        </w:numPr>
        <w:spacing w:after="120"/>
      </w:pPr>
      <w:r>
        <w:rPr>
          <w:rFonts w:ascii="Arial" w:cs="Arial" w:eastAsia="Arial" w:hAnsi="Arial"/>
          <w:sz w:val="22"/>
          <w:szCs w:val="22"/>
        </w:rPr>
        <w:t xml:space="preserve">Load the Conversion Intelligence relevant to the task: If writing CTAs or pricing, read the Conversion Playbook and Persuasion Language Library. If segmenting audience, read the Student Archetype Model.</w:t>
      </w:r>
    </w:p>
    <w:p>
      <w:pPr>
        <w:pStyle w:val="ListParagraph"/>
        <w:numPr>
          <w:ilvl w:val="0"/>
          <w:numId w:val="3"/>
        </w:numPr>
        <w:spacing w:after="120"/>
      </w:pPr>
      <w:r>
        <w:rPr>
          <w:rFonts w:ascii="Arial" w:cs="Arial" w:eastAsia="Arial" w:hAnsi="Arial"/>
          <w:sz w:val="22"/>
          <w:szCs w:val="22"/>
        </w:rPr>
        <w:t xml:space="preserve">Check the MR-series completion reports in 06_AI_CONTEXT/ for any recent changes to the page or section being modified.</w:t>
      </w:r>
    </w:p>
    <w:p>
      <w:pPr>
        <w:pStyle w:val="ListParagraph"/>
        <w:numPr>
          <w:ilvl w:val="0"/>
          <w:numId w:val="3"/>
        </w:numPr>
        <w:spacing w:after="120"/>
      </w:pPr>
      <w:r>
        <w:rPr>
          <w:rFonts w:ascii="Arial" w:cs="Arial" w:eastAsia="Arial" w:hAnsi="Arial"/>
          <w:sz w:val="22"/>
          <w:szCs w:val="22"/>
        </w:rPr>
        <w:t xml:space="preserve">If the task involves page structure, read the Final Website Architecture in 08_AI_SYSTEM/STRATEGIC_REVIEWS/.</w:t>
      </w:r>
    </w:p>
    <w:p>
      <w:pPr>
        <w:pStyle w:val="Heading2"/>
      </w:pPr>
      <w:r>
        <w:rPr>
          <w:rFonts w:ascii="Arial" w:cs="Arial" w:eastAsia="Arial" w:hAnsi="Arial"/>
        </w:rPr>
        <w:t xml:space="preserve">4.2 Voice Alignment Check</w:t>
      </w:r>
    </w:p>
    <w:p>
      <w:pPr>
        <w:spacing w:after="200"/>
      </w:pPr>
      <w:r>
        <w:rPr>
          <w:rFonts w:ascii="Arial" w:cs="Arial" w:eastAsia="Arial" w:hAnsi="Arial"/>
          <w:sz w:val="22"/>
          <w:szCs w:val="22"/>
        </w:rPr>
        <w:t xml:space="preserve">After drafting any copy, verify it against these Dr. Brian voice markers:</w:t>
      </w:r>
    </w:p>
    <w:p>
      <w:pPr>
        <w:pStyle w:val="ListParagraph"/>
        <w:numPr>
          <w:ilvl w:val="0"/>
          <w:numId w:val="2"/>
        </w:numPr>
        <w:spacing w:after="120"/>
      </w:pPr>
      <w:r>
        <w:rPr>
          <w:rFonts w:ascii="Arial" w:cs="Arial" w:eastAsia="Arial" w:hAnsi="Arial"/>
          <w:sz w:val="22"/>
          <w:szCs w:val="22"/>
        </w:rPr>
        <w:t xml:space="preserve">Uses first-person and direct address ("I", "you", "we")</w:t>
      </w:r>
    </w:p>
    <w:p>
      <w:pPr>
        <w:pStyle w:val="ListParagraph"/>
        <w:numPr>
          <w:ilvl w:val="0"/>
          <w:numId w:val="2"/>
        </w:numPr>
        <w:spacing w:after="120"/>
      </w:pPr>
      <w:r>
        <w:rPr>
          <w:rFonts w:ascii="Arial" w:cs="Arial" w:eastAsia="Arial" w:hAnsi="Arial"/>
          <w:sz w:val="22"/>
          <w:szCs w:val="22"/>
        </w:rPr>
        <w:t xml:space="preserve">Opens with personal intent ("I wanted to...", "Here’s what I think...")</w:t>
      </w:r>
    </w:p>
    <w:p>
      <w:pPr>
        <w:pStyle w:val="ListParagraph"/>
        <w:numPr>
          <w:ilvl w:val="0"/>
          <w:numId w:val="2"/>
        </w:numPr>
        <w:spacing w:after="120"/>
      </w:pPr>
      <w:r>
        <w:rPr>
          <w:rFonts w:ascii="Arial" w:cs="Arial" w:eastAsia="Arial" w:hAnsi="Arial"/>
          <w:sz w:val="22"/>
          <w:szCs w:val="22"/>
        </w:rPr>
        <w:t xml:space="preserve">Includes at least one journey/opportunity/foundation metaphor per section</w:t>
      </w:r>
    </w:p>
    <w:p>
      <w:pPr>
        <w:pStyle w:val="ListParagraph"/>
        <w:numPr>
          <w:ilvl w:val="0"/>
          <w:numId w:val="2"/>
        </w:numPr>
        <w:spacing w:after="120"/>
      </w:pPr>
      <w:r>
        <w:rPr>
          <w:rFonts w:ascii="Arial" w:cs="Arial" w:eastAsia="Arial" w:hAnsi="Arial"/>
          <w:sz w:val="22"/>
          <w:szCs w:val="22"/>
        </w:rPr>
        <w:t xml:space="preserve">Acknowledges difficulty before affirming capability</w:t>
      </w:r>
    </w:p>
    <w:p>
      <w:pPr>
        <w:pStyle w:val="ListParagraph"/>
        <w:numPr>
          <w:ilvl w:val="0"/>
          <w:numId w:val="2"/>
        </w:numPr>
        <w:spacing w:after="120"/>
      </w:pPr>
      <w:r>
        <w:rPr>
          <w:rFonts w:ascii="Arial" w:cs="Arial" w:eastAsia="Arial" w:hAnsi="Arial"/>
          <w:sz w:val="22"/>
          <w:szCs w:val="22"/>
        </w:rPr>
        <w:t xml:space="preserve">Avoids corporate language (no "leverage", "synergize", "optimize your potential")</w:t>
      </w:r>
    </w:p>
    <w:p>
      <w:pPr>
        <w:pStyle w:val="ListParagraph"/>
        <w:numPr>
          <w:ilvl w:val="0"/>
          <w:numId w:val="2"/>
        </w:numPr>
        <w:spacing w:after="120"/>
      </w:pPr>
      <w:r>
        <w:rPr>
          <w:rFonts w:ascii="Arial" w:cs="Arial" w:eastAsia="Arial" w:hAnsi="Arial"/>
          <w:sz w:val="22"/>
          <w:szCs w:val="22"/>
        </w:rPr>
        <w:t xml:space="preserve">Ends with warmth and a clear next step</w:t>
      </w:r>
    </w:p>
    <w:p>
      <w:pPr>
        <w:pStyle w:val="Heading2"/>
      </w:pPr>
      <w:r>
        <w:rPr>
          <w:rFonts w:ascii="Arial" w:cs="Arial" w:eastAsia="Arial" w:hAnsi="Arial"/>
        </w:rPr>
        <w:t xml:space="preserve">4.3 Testimonial Matching Protocol</w:t>
      </w:r>
    </w:p>
    <w:p>
      <w:pPr>
        <w:spacing w:after="200"/>
      </w:pPr>
      <w:r>
        <w:rPr>
          <w:rFonts w:ascii="Arial" w:cs="Arial" w:eastAsia="Arial" w:hAnsi="Arial"/>
          <w:sz w:val="22"/>
          <w:szCs w:val="22"/>
        </w:rPr>
        <w:t xml:space="preserve">When selecting testimonials for any section:</w:t>
      </w:r>
    </w:p>
    <w:p>
      <w:pPr>
        <w:pStyle w:val="ListParagraph"/>
        <w:numPr>
          <w:ilvl w:val="0"/>
          <w:numId w:val="3"/>
        </w:numPr>
        <w:spacing w:after="120"/>
      </w:pPr>
      <w:r>
        <w:rPr>
          <w:rFonts w:ascii="Arial" w:cs="Arial" w:eastAsia="Arial" w:hAnsi="Arial"/>
          <w:sz w:val="22"/>
          <w:szCs w:val="22"/>
        </w:rPr>
        <w:t xml:space="preserve">Identify the page’s primary audience segment (unmatched, IMG, reapplicant, first-time, financially constrained).</w:t>
      </w:r>
    </w:p>
    <w:p>
      <w:pPr>
        <w:pStyle w:val="ListParagraph"/>
        <w:numPr>
          <w:ilvl w:val="0"/>
          <w:numId w:val="3"/>
        </w:numPr>
        <w:spacing w:after="120"/>
      </w:pPr>
      <w:r>
        <w:rPr>
          <w:rFonts w:ascii="Arial" w:cs="Arial" w:eastAsia="Arial" w:hAnsi="Arial"/>
          <w:sz w:val="22"/>
          <w:szCs w:val="22"/>
        </w:rPr>
        <w:t xml:space="preserve">Cross-reference against the Red Flags file to determine severity tier.</w:t>
      </w:r>
    </w:p>
    <w:p>
      <w:pPr>
        <w:pStyle w:val="ListParagraph"/>
        <w:numPr>
          <w:ilvl w:val="0"/>
          <w:numId w:val="3"/>
        </w:numPr>
        <w:spacing w:after="120"/>
      </w:pPr>
      <w:r>
        <w:rPr>
          <w:rFonts w:ascii="Arial" w:cs="Arial" w:eastAsia="Arial" w:hAnsi="Arial"/>
          <w:sz w:val="22"/>
          <w:szCs w:val="22"/>
        </w:rPr>
        <w:t xml:space="preserve">Select testimonials from the database where the student’s profile matches the visitor’s expected profile.</w:t>
      </w:r>
    </w:p>
    <w:p>
      <w:pPr>
        <w:pStyle w:val="ListParagraph"/>
        <w:numPr>
          <w:ilvl w:val="0"/>
          <w:numId w:val="3"/>
        </w:numPr>
        <w:spacing w:after="120"/>
      </w:pPr>
      <w:r>
        <w:rPr>
          <w:rFonts w:ascii="Arial" w:cs="Arial" w:eastAsia="Arial" w:hAnsi="Arial"/>
          <w:sz w:val="22"/>
          <w:szCs w:val="22"/>
        </w:rPr>
        <w:t xml:space="preserve">Prioritize testimonials with specific outcomes (matched specialty, number of cycles, YOG gap) over generic praise.</w:t>
      </w:r>
    </w:p>
    <w:p>
      <w:pPr>
        <w:pStyle w:val="ListParagraph"/>
        <w:numPr>
          <w:ilvl w:val="0"/>
          <w:numId w:val="3"/>
        </w:numPr>
        <w:spacing w:after="120"/>
      </w:pPr>
      <w:r>
        <w:rPr>
          <w:rFonts w:ascii="Arial" w:cs="Arial" w:eastAsia="Arial" w:hAnsi="Arial"/>
          <w:sz w:val="22"/>
          <w:szCs w:val="22"/>
        </w:rPr>
        <w:t xml:space="preserve">Use hero-tier quotes for above-fold placement; use stat-backed quotes for data sections.</w:t>
      </w:r>
    </w:p>
    <w:p>
      <w:pPr>
        <w:pStyle w:val="Heading2"/>
      </w:pPr>
      <w:r>
        <w:rPr>
          <w:rFonts w:ascii="Arial" w:cs="Arial" w:eastAsia="Arial" w:hAnsi="Arial"/>
        </w:rPr>
        <w:t xml:space="preserve">4.4 Conversion Element Protocol</w:t>
      </w:r>
    </w:p>
    <w:p>
      <w:pPr>
        <w:spacing w:after="200"/>
      </w:pPr>
      <w:r>
        <w:rPr>
          <w:rFonts w:ascii="Arial" w:cs="Arial" w:eastAsia="Arial" w:hAnsi="Arial"/>
          <w:sz w:val="22"/>
          <w:szCs w:val="22"/>
        </w:rPr>
        <w:t xml:space="preserve">When creating or modifying CTAs, pricing sections, or enrollment flows:</w:t>
      </w:r>
    </w:p>
    <w:p>
      <w:pPr>
        <w:pStyle w:val="ListParagraph"/>
        <w:numPr>
          <w:ilvl w:val="0"/>
          <w:numId w:val="3"/>
        </w:numPr>
        <w:spacing w:after="120"/>
      </w:pPr>
      <w:r>
        <w:rPr>
          <w:rFonts w:ascii="Arial" w:cs="Arial" w:eastAsia="Arial" w:hAnsi="Arial"/>
          <w:sz w:val="22"/>
          <w:szCs w:val="22"/>
        </w:rPr>
        <w:t xml:space="preserve">Read the Persuasion Language Library for proven phrasing.</w:t>
      </w:r>
    </w:p>
    <w:p>
      <w:pPr>
        <w:pStyle w:val="ListParagraph"/>
        <w:numPr>
          <w:ilvl w:val="0"/>
          <w:numId w:val="3"/>
        </w:numPr>
        <w:spacing w:after="120"/>
      </w:pPr>
      <w:r>
        <w:rPr>
          <w:rFonts w:ascii="Arial" w:cs="Arial" w:eastAsia="Arial" w:hAnsi="Arial"/>
          <w:sz w:val="22"/>
          <w:szCs w:val="22"/>
        </w:rPr>
        <w:t xml:space="preserve">Read the Sales Patterns file for pricing structure, payment methods, and objection handling.</w:t>
      </w:r>
    </w:p>
    <w:p>
      <w:pPr>
        <w:pStyle w:val="ListParagraph"/>
        <w:numPr>
          <w:ilvl w:val="0"/>
          <w:numId w:val="3"/>
        </w:numPr>
        <w:spacing w:after="120"/>
      </w:pPr>
      <w:r>
        <w:rPr>
          <w:rFonts w:ascii="Arial" w:cs="Arial" w:eastAsia="Arial" w:hAnsi="Arial"/>
          <w:sz w:val="22"/>
          <w:szCs w:val="22"/>
        </w:rPr>
        <w:t xml:space="preserve">Verify all CTAs use the standardized labels ("Book Your Free Strategy Session" primary, "See Match Results" secondary).</w:t>
      </w:r>
    </w:p>
    <w:p>
      <w:pPr>
        <w:pStyle w:val="ListParagraph"/>
        <w:numPr>
          <w:ilvl w:val="0"/>
          <w:numId w:val="3"/>
        </w:numPr>
        <w:spacing w:after="120"/>
      </w:pPr>
      <w:r>
        <w:rPr>
          <w:rFonts w:ascii="Arial" w:cs="Arial" w:eastAsia="Arial" w:hAnsi="Arial"/>
          <w:sz w:val="22"/>
          <w:szCs w:val="22"/>
        </w:rPr>
        <w:t xml:space="preserve">Ensure all primary CTAs link to the Calendly routing form: https://calendly.com/d/cxmf-p2r-4sg</w:t>
      </w:r>
    </w:p>
    <w:p>
      <w:pPr>
        <w:pStyle w:val="ListParagraph"/>
        <w:numPr>
          <w:ilvl w:val="0"/>
          <w:numId w:val="3"/>
        </w:numPr>
        <w:spacing w:after="120"/>
      </w:pPr>
      <w:r>
        <w:rPr>
          <w:rFonts w:ascii="Arial" w:cs="Arial" w:eastAsia="Arial" w:hAnsi="Arial"/>
          <w:sz w:val="22"/>
          <w:szCs w:val="22"/>
        </w:rPr>
        <w:t xml:space="preserve">Never display placeholder pricing. Either show the real price, a range, or consultation-based messaging.</w:t>
      </w:r>
    </w:p>
    <w:p>
      <w:r>
        <w:br w:type="page"/>
      </w:r>
    </w:p>
    <w:p>
      <w:pPr>
        <w:pStyle w:val="Heading1"/>
      </w:pPr>
      <w:r>
        <w:rPr>
          <w:rFonts w:ascii="Arial" w:cs="Arial" w:eastAsia="Arial" w:hAnsi="Arial"/>
        </w:rPr>
        <w:t xml:space="preserve">Phase 5: Standard Prompt Template</w:t>
      </w:r>
    </w:p>
    <w:p>
      <w:pPr>
        <w:spacing w:after="200"/>
      </w:pPr>
      <w:r>
        <w:rPr>
          <w:rFonts w:ascii="Arial" w:cs="Arial" w:eastAsia="Arial" w:hAnsi="Arial"/>
          <w:sz w:val="22"/>
          <w:szCs w:val="22"/>
        </w:rPr>
        <w:t xml:space="preserve">Every MissionMed prompt should follow this structure to ensure knowledge alignment. This template can be adapted but the knowledge loading section is non-negotiable.</w:t>
      </w:r>
    </w:p>
    <w:p>
      <w:pPr>
        <w:pStyle w:val="Heading2"/>
      </w:pPr>
      <w:r>
        <w:rPr>
          <w:rFonts w:ascii="Arial" w:cs="Arial" w:eastAsia="Arial" w:hAnsi="Arial"/>
        </w:rPr>
        <w:t xml:space="preserve">5.1 Template Structure</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PROMPT MR-[NUMBER]</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Topic: [Clear description of the task]</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KNOWLEDGE LOADING (auto-include in every prompt):</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AI Brain files: 08_AI_SYSTEM/MissionMed_AI_Brain/</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Positioning: 01_BRAND/marketing-assets/MissionMed_Positioning_Extraction_2026.docx</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Testimonials: 08_AI_SYSTEM/MissionMed_AI_Brain/MISSIONMED_TESTIMONIAL_DATABASE.md</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Conversion: 08_AI_SYSTEM/PHASE1_CONVERSION_INTELLIGENCE/</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Prior work: 06_AI_CONTEXT/MR-[PREVIOUS]_*.docx</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CONTEXT:</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[What page/section is being modified]</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[What problem exists or what improvement is needed]</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[Reference to MR-040 audit or other prior analysis]</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TASKS:</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1. [Specific, measurable task]</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2. [Specific, measurable task]</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CONSTRAINTS:</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 All changes via WordPress REST API + Elementor publish</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 Voice must match dr_brian_voice.md</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 Testimonials must come from TESTIMONIAL_DATABASE.md</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 CTAs must use standardized labels</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 Verify live page after publishing</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VERIFICATION:</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[Specific checks to confirm success]</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DELIVERABLE:</w:t>
      </w:r>
    </w:p>
    <w:p>
      <w:pPr>
        <w:pBdr>
          <w:top w:val="single" w:color="DDDDDD" w:sz="1"/>
          <w:left w:val="single" w:color="DDDDDD" w:sz="1"/>
          <w:bottom w:val="single" w:color="DDDDDD" w:sz="1"/>
          <w:right w:val="single" w:color="DDDDDD" w:sz="1"/>
        </w:pBdr>
        <w:shd w:fill="F5F5F5" w:val="clear"/>
        <w:spacing w:after="200"/>
      </w:pPr>
      <w:r>
        <w:rPr>
          <w:rFonts w:ascii="Courier New" w:cs="Courier New" w:eastAsia="Courier New" w:hAnsi="Courier New"/>
          <w:color w:val="333333"/>
          <w:sz w:val="18"/>
          <w:szCs w:val="18"/>
        </w:rPr>
        <w:t xml:space="preserve">  MR-[NUMBER] completion report (.docx) saved to 06_AI_CONTEXT/</w:t>
      </w:r>
    </w:p>
    <w:p>
      <w:r>
        <w:br w:type="page"/>
      </w:r>
    </w:p>
    <w:p>
      <w:pPr>
        <w:pStyle w:val="Heading1"/>
      </w:pPr>
      <w:r>
        <w:rPr>
          <w:rFonts w:ascii="Arial" w:cs="Arial" w:eastAsia="Arial" w:hAnsi="Arial"/>
        </w:rPr>
        <w:t xml:space="preserve">Phase 6: Website Consistency Safeguards</w:t>
      </w:r>
    </w:p>
    <w:p>
      <w:pPr>
        <w:spacing w:after="200"/>
      </w:pPr>
      <w:r>
        <w:rPr>
          <w:rFonts w:ascii="Arial" w:cs="Arial" w:eastAsia="Arial" w:hAnsi="Arial"/>
          <w:sz w:val="22"/>
          <w:szCs w:val="22"/>
        </w:rPr>
        <w:t xml:space="preserve">AI models produce inconsistent messaging for predictable reasons. Below are the specific failure modes observed in MissionMed work and the safeguards to prevent them.</w:t>
      </w:r>
    </w:p>
    <w:p>
      <w:pPr>
        <w:pStyle w:val="Heading2"/>
      </w:pPr>
      <w:r>
        <w:rPr>
          <w:rFonts w:ascii="Arial" w:cs="Arial" w:eastAsia="Arial" w:hAnsi="Arial"/>
        </w:rPr>
        <w:t xml:space="preserve">6.1 Failure Modes and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Mode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Root Cause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Safeguard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Brand voice drift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defaults to generic marketing tone when not explicitly constrained. Long sessions cause gradual drift from Dr. Brian’s voice.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Every prompt must load dr_brian_voice.md. After drafting, run a voice check against the 6 markers in Protocol 4.2.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Ignoring testimonial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generates synthetic social proof ("Our students love us") rather than using real testimonials because the database wasn’t loaded.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NEVER write social proof without first loading TESTIMONIAL_DATABASE.md. All quotes must be traceable to a named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Generic methodology descriptions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writes "We provide personalized guidance" instead of describing the actual 5-step framework because advising_frameworks.md wasn’t consulted.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Methodology sections must reference specific framework steps by name (Diagnose, Strategize, Execute).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Surface-level value proposition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writes "We help you match" instead of the real transformation (identity fracture → narrative ownership) because the Positioning Extraction wasn’t loaded.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Homepage and program page hero messaging must pass the Positioning Extraction test: does it describe transformation, not just outcome?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Wrong audience targeting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writes for generic med students instead of the specific MissionMed audience (IMGs with red flags, reapplicants, Caribbean grads).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Load student_psychology.md before writing any audience-facing copy. Verify that pain points match the top-frequency concerns.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CTA inconsistency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Different sessions use different CTA labels, links, and styles because there is no enforced standard.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Only two CTA labels permitted: "Book Your Free Strategy Session" (primary) and "See Match Results" (secondary). All primary CTAs link to Calendly routing 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Placeholder content left live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$X,XXX, YOUR-LINK, or "Lorem ipsum" published to production because verification step was skipped.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Every publish must include a post-publish API verification checking for placeholder strings. Fail = rollback.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Contradictory claims across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 page says "500+ mentored", another says "300+" because stats weren’t sourced from the same data 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SAFEGUARD: All statistics must be sourced from 05_DATA/ or 04_PROOF/. Never fabricate numbers. When uncertain, use the most conservative figure.</w:t>
            </w:r>
          </w:p>
        </w:tc>
      </w:tr>
    </w:tbl>
    <w:p>
      <w:pPr>
        <w:spacing w:after="200"/>
      </w:pPr>
      <w:r>
        <w:rPr>
          <w:rFonts w:ascii="Arial" w:cs="Arial" w:eastAsia="Arial" w:hAnsi="Arial"/>
          <w:sz w:val="22"/>
          <w:szCs w:val="22"/>
        </w:rPr>
        <w:t xml:space="preserve"/>
      </w:r>
    </w:p>
    <w:p>
      <w:pPr>
        <w:pStyle w:val="Heading2"/>
      </w:pPr>
      <w:r>
        <w:rPr>
          <w:rFonts w:ascii="Arial" w:cs="Arial" w:eastAsia="Arial" w:hAnsi="Arial"/>
        </w:rPr>
        <w:t xml:space="preserve">6.2 Structural Safeguards</w:t>
      </w:r>
    </w:p>
    <w:p>
      <w:pPr>
        <w:pStyle w:val="ListParagraph"/>
        <w:numPr>
          <w:ilvl w:val="0"/>
          <w:numId w:val="3"/>
        </w:numPr>
        <w:spacing w:after="120"/>
      </w:pPr>
      <w:r>
        <w:rPr>
          <w:rFonts w:ascii="Arial" w:cs="Arial" w:eastAsia="Arial" w:hAnsi="Arial"/>
          <w:sz w:val="22"/>
          <w:szCs w:val="22"/>
        </w:rPr>
        <w:t xml:space="preserve">Completion reports: Every MR-series task produces a .docx report saved to 06_AI_CONTEXT/. This creates an audit trail that subsequent sessions can reference.</w:t>
      </w:r>
    </w:p>
    <w:p>
      <w:pPr>
        <w:pStyle w:val="ListParagraph"/>
        <w:numPr>
          <w:ilvl w:val="0"/>
          <w:numId w:val="3"/>
        </w:numPr>
        <w:spacing w:after="120"/>
      </w:pPr>
      <w:r>
        <w:rPr>
          <w:rFonts w:ascii="Arial" w:cs="Arial" w:eastAsia="Arial" w:hAnsi="Arial"/>
          <w:sz w:val="22"/>
          <w:szCs w:val="22"/>
        </w:rPr>
        <w:t xml:space="preserve">Elementor backup before edit: Before modifying any page via the WordPress REST API, save the current _elementor_data JSON to 09_BACKUPS/ with a timestamp.</w:t>
      </w:r>
    </w:p>
    <w:p>
      <w:pPr>
        <w:pStyle w:val="ListParagraph"/>
        <w:numPr>
          <w:ilvl w:val="0"/>
          <w:numId w:val="3"/>
        </w:numPr>
        <w:spacing w:after="120"/>
      </w:pPr>
      <w:r>
        <w:rPr>
          <w:rFonts w:ascii="Arial" w:cs="Arial" w:eastAsia="Arial" w:hAnsi="Arial"/>
          <w:sz w:val="22"/>
          <w:szCs w:val="22"/>
        </w:rPr>
        <w:t xml:space="preserve">Post-publish verification: After every Elementor publish, run an API check against the rendered content for: placeholder text, broken links, CTA label consistency, and section count.</w:t>
      </w:r>
    </w:p>
    <w:p>
      <w:pPr>
        <w:pStyle w:val="ListParagraph"/>
        <w:numPr>
          <w:ilvl w:val="0"/>
          <w:numId w:val="3"/>
        </w:numPr>
        <w:spacing w:after="120"/>
      </w:pPr>
      <w:r>
        <w:rPr>
          <w:rFonts w:ascii="Arial" w:cs="Arial" w:eastAsia="Arial" w:hAnsi="Arial"/>
          <w:sz w:val="22"/>
          <w:szCs w:val="22"/>
        </w:rPr>
        <w:t xml:space="preserve">Cache clearing: After publishing, clear all WordPress caches (site + CDN + object) before verifying the live page. Stale cache has caused false-positive verifications.</w:t>
      </w:r>
    </w:p>
    <w:p>
      <w:pPr>
        <w:pStyle w:val="ListParagraph"/>
        <w:numPr>
          <w:ilvl w:val="0"/>
          <w:numId w:val="3"/>
        </w:numPr>
        <w:spacing w:after="120"/>
      </w:pPr>
      <w:r>
        <w:rPr>
          <w:rFonts w:ascii="Arial" w:cs="Arial" w:eastAsia="Arial" w:hAnsi="Arial"/>
          <w:sz w:val="22"/>
          <w:szCs w:val="22"/>
        </w:rPr>
        <w:t xml:space="preserve">Protected systems: Never modify RankListIQ, Oracle, Dr J Notes Engine, Dr J Question Bank, LearnDash, WooCommerce, or Formidable Forms through any automated workflow.</w:t>
      </w:r>
    </w:p>
    <w:p>
      <w:r>
        <w:br w:type="page"/>
      </w:r>
    </w:p>
    <w:p>
      <w:pPr>
        <w:pStyle w:val="Heading1"/>
      </w:pPr>
      <w:r>
        <w:rPr>
          <w:rFonts w:ascii="Arial" w:cs="Arial" w:eastAsia="Arial" w:hAnsi="Arial"/>
        </w:rPr>
        <w:t xml:space="preserve">Phase 7: System Intelligence Summary</w:t>
      </w:r>
    </w:p>
    <w:p>
      <w:pPr>
        <w:pStyle w:val="Heading2"/>
      </w:pPr>
      <w:r>
        <w:rPr>
          <w:rFonts w:ascii="Arial" w:cs="Arial" w:eastAsia="Arial" w:hAnsi="Arial"/>
        </w:rPr>
        <w:t xml:space="preserve">7.1 What MissionMed Is</w:t>
      </w:r>
    </w:p>
    <w:p>
      <w:pPr>
        <w:spacing w:after="200"/>
      </w:pPr>
      <w:r>
        <w:rPr>
          <w:rFonts w:ascii="Arial" w:cs="Arial" w:eastAsia="Arial" w:hAnsi="Arial"/>
          <w:sz w:val="22"/>
          <w:szCs w:val="22"/>
        </w:rPr>
        <w:t xml:space="preserve">MissionMed Institute is a medical education mentorship organization founded by Dr. Brian Mark, specializing in helping international medical graduates (IMGs), Caribbean medical graduates, and re-applicants navigate the U.S. residency Match process. The flagship product is Mission Residency, a tiered coaching program (BootCamp, Masterclass, 360 Elite) that provides personalized mentorship from pre-application through Match Day.</w:t>
      </w:r>
    </w:p>
    <w:p>
      <w:pPr>
        <w:pStyle w:val="Heading2"/>
      </w:pPr>
      <w:r>
        <w:rPr>
          <w:rFonts w:ascii="Arial" w:cs="Arial" w:eastAsia="Arial" w:hAnsi="Arial"/>
        </w:rPr>
        <w:t xml:space="preserve">7.2 What Makes It Different</w:t>
      </w:r>
    </w:p>
    <w:p>
      <w:pPr>
        <w:spacing w:after="200"/>
      </w:pPr>
      <w:r>
        <w:rPr>
          <w:rFonts w:ascii="Arial" w:cs="Arial" w:eastAsia="Arial" w:hAnsi="Arial"/>
          <w:sz w:val="22"/>
          <w:szCs w:val="22"/>
        </w:rPr>
        <w:t xml:space="preserve">MissionMed is not a test prep company. It is a transformation system. Students arrive with identity fracture (licensed physician at home, "unqualified" in the U.S.), narrative helplessness (red flags dominate self-perception), and structural isolation (no institutional support). They leave with narrative ownership (red flags become connection points), earned confidence (practice-based, not motivational), and professional identity restoration. The positioning extraction reveals that the surface value is interview prep, but the actual core value is identity transformation and a surrogate institutional support system.</w:t>
      </w:r>
    </w:p>
    <w:p>
      <w:pPr>
        <w:pStyle w:val="Heading2"/>
      </w:pPr>
      <w:r>
        <w:rPr>
          <w:rFonts w:ascii="Arial" w:cs="Arial" w:eastAsia="Arial" w:hAnsi="Arial"/>
        </w:rPr>
        <w:t xml:space="preserve">7.3 Who the Audience Is</w:t>
      </w:r>
    </w:p>
    <w:p>
      <w:pPr>
        <w:spacing w:after="200"/>
      </w:pPr>
      <w:r>
        <w:rPr>
          <w:rFonts w:ascii="Arial" w:cs="Arial" w:eastAsia="Arial" w:hAnsi="Arial"/>
          <w:sz w:val="22"/>
          <w:szCs w:val="22"/>
        </w:rPr>
        <w:t xml:space="preserve">The primary audience consists of IMGs with one or more red flags: low board scores, multiple failed exam attempts, years-old graduation dates, previous unmatched cycles, visa complications, weak CVs, or limited USCE. These students experience time pressure (4,976 mentions in email data), financial stress (2,408), decision paralysis (919), exam anxiety (425), and match uncertainty (431). They are not browsing casually. They are in crisis.</w:t>
      </w:r>
    </w:p>
    <w:p>
      <w:pPr>
        <w:pStyle w:val="Heading2"/>
      </w:pPr>
      <w:r>
        <w:rPr>
          <w:rFonts w:ascii="Arial" w:cs="Arial" w:eastAsia="Arial" w:hAnsi="Arial"/>
        </w:rPr>
        <w:t xml:space="preserve">7.4 How the Knowledge System Works</w:t>
      </w:r>
    </w:p>
    <w:p>
      <w:pPr>
        <w:spacing w:after="200"/>
      </w:pPr>
      <w:r>
        <w:rPr>
          <w:rFonts w:ascii="Arial" w:cs="Arial" w:eastAsia="Arial" w:hAnsi="Arial"/>
          <w:sz w:val="22"/>
          <w:szCs w:val="22"/>
        </w:rPr>
        <w:t xml:space="preserve">The AI Brain contains 7 structured knowledge files extracted from 7,022 emails. The Conversion Intelligence layer contains 5 data-driven models built from 301 conversation threads. The Brand folder contains the positioning extraction from 35 verified testimonials and 2 transcripts. The Proof folder contains the evidence base. The Context folder contains operational logs. Together, these form a closed-loop intelligence system where every piece of website copy, every CTA, every testimonial selection, and every conversion element can be traced back to empirical data.</w:t>
      </w:r>
    </w:p>
    <w:p>
      <w:pPr>
        <w:pStyle w:val="Heading2"/>
      </w:pPr>
      <w:r>
        <w:rPr>
          <w:rFonts w:ascii="Arial" w:cs="Arial" w:eastAsia="Arial" w:hAnsi="Arial"/>
        </w:rPr>
        <w:t xml:space="preserve">7.5 The Non-Negotiable Rules</w:t>
      </w:r>
    </w:p>
    <w:p>
      <w:pPr>
        <w:pStyle w:val="ListParagraph"/>
        <w:numPr>
          <w:ilvl w:val="0"/>
          <w:numId w:val="3"/>
        </w:numPr>
        <w:spacing w:after="120"/>
      </w:pPr>
      <w:r>
        <w:rPr>
          <w:rFonts w:ascii="Arial" w:cs="Arial" w:eastAsia="Arial" w:hAnsi="Arial"/>
          <w:sz w:val="22"/>
          <w:szCs w:val="22"/>
        </w:rPr>
        <w:t xml:space="preserve">Every piece of website copy must sound like Dr. Brian speaking directly to the student.</w:t>
      </w:r>
    </w:p>
    <w:p>
      <w:pPr>
        <w:pStyle w:val="ListParagraph"/>
        <w:numPr>
          <w:ilvl w:val="0"/>
          <w:numId w:val="3"/>
        </w:numPr>
        <w:spacing w:after="120"/>
      </w:pPr>
      <w:r>
        <w:rPr>
          <w:rFonts w:ascii="Arial" w:cs="Arial" w:eastAsia="Arial" w:hAnsi="Arial"/>
          <w:sz w:val="22"/>
          <w:szCs w:val="22"/>
        </w:rPr>
        <w:t xml:space="preserve">Every testimonial must come from the verified database, never fabricated.</w:t>
      </w:r>
    </w:p>
    <w:p>
      <w:pPr>
        <w:pStyle w:val="ListParagraph"/>
        <w:numPr>
          <w:ilvl w:val="0"/>
          <w:numId w:val="3"/>
        </w:numPr>
        <w:spacing w:after="120"/>
      </w:pPr>
      <w:r>
        <w:rPr>
          <w:rFonts w:ascii="Arial" w:cs="Arial" w:eastAsia="Arial" w:hAnsi="Arial"/>
          <w:sz w:val="22"/>
          <w:szCs w:val="22"/>
        </w:rPr>
        <w:t xml:space="preserve">Every methodology description must reference the actual frameworks, not generic advice language.</w:t>
      </w:r>
    </w:p>
    <w:p>
      <w:pPr>
        <w:pStyle w:val="ListParagraph"/>
        <w:numPr>
          <w:ilvl w:val="0"/>
          <w:numId w:val="3"/>
        </w:numPr>
        <w:spacing w:after="120"/>
      </w:pPr>
      <w:r>
        <w:rPr>
          <w:rFonts w:ascii="Arial" w:cs="Arial" w:eastAsia="Arial" w:hAnsi="Arial"/>
          <w:sz w:val="22"/>
          <w:szCs w:val="22"/>
        </w:rPr>
        <w:t xml:space="preserve">Every CTA must use the standardized labels and link to the Calendly routing form.</w:t>
      </w:r>
    </w:p>
    <w:p>
      <w:pPr>
        <w:pStyle w:val="ListParagraph"/>
        <w:numPr>
          <w:ilvl w:val="0"/>
          <w:numId w:val="3"/>
        </w:numPr>
        <w:spacing w:after="120"/>
      </w:pPr>
      <w:r>
        <w:rPr>
          <w:rFonts w:ascii="Arial" w:cs="Arial" w:eastAsia="Arial" w:hAnsi="Arial"/>
          <w:sz w:val="22"/>
          <w:szCs w:val="22"/>
        </w:rPr>
        <w:t xml:space="preserve">Every statistic must be sourced from the data files, never estimated.</w:t>
      </w:r>
    </w:p>
    <w:p>
      <w:pPr>
        <w:pStyle w:val="ListParagraph"/>
        <w:numPr>
          <w:ilvl w:val="0"/>
          <w:numId w:val="3"/>
        </w:numPr>
        <w:spacing w:after="120"/>
      </w:pPr>
      <w:r>
        <w:rPr>
          <w:rFonts w:ascii="Arial" w:cs="Arial" w:eastAsia="Arial" w:hAnsi="Arial"/>
          <w:sz w:val="22"/>
          <w:szCs w:val="22"/>
        </w:rPr>
        <w:t xml:space="preserve">Every publish must be verified via API for placeholder text and consistency.</w:t>
      </w:r>
    </w:p>
    <w:p>
      <w:pPr>
        <w:pStyle w:val="ListParagraph"/>
        <w:numPr>
          <w:ilvl w:val="0"/>
          <w:numId w:val="3"/>
        </w:numPr>
        <w:spacing w:after="120"/>
      </w:pPr>
      <w:r>
        <w:rPr>
          <w:rFonts w:ascii="Arial" w:cs="Arial" w:eastAsia="Arial" w:hAnsi="Arial"/>
          <w:sz w:val="22"/>
          <w:szCs w:val="22"/>
        </w:rPr>
        <w:t xml:space="preserve">Every task must produce a completion report saved to 06_AI_CONTEXT/.</w:t>
      </w:r>
    </w:p>
    <w:p>
      <w:pPr>
        <w:pStyle w:val="ListParagraph"/>
        <w:numPr>
          <w:ilvl w:val="0"/>
          <w:numId w:val="3"/>
        </w:numPr>
        <w:spacing w:after="120"/>
      </w:pPr>
      <w:r>
        <w:rPr>
          <w:rFonts w:ascii="Arial" w:cs="Arial" w:eastAsia="Arial" w:hAnsi="Arial"/>
          <w:sz w:val="22"/>
          <w:szCs w:val="22"/>
        </w:rPr>
        <w:t xml:space="preserve">The AI Brain files must be loaded before any website or messaging task begins.</w:t>
      </w:r>
    </w:p>
    <w:p>
      <w:pPr>
        <w:spacing w:after="200"/>
      </w:pPr>
      <w:r>
        <w:rPr>
          <w:rFonts w:ascii="Arial" w:cs="Arial" w:eastAsia="Arial" w:hAnsi="Arial"/>
          <w:sz w:val="22"/>
          <w:szCs w:val="22"/>
        </w:rPr>
        <w:t xml:space="preserve"/>
      </w:r>
    </w:p>
    <w:p>
      <w:pPr>
        <w:pBdr>
          <w:bottom w:val="single" w:color="2E75B6" w:sz="6" w:space="1"/>
        </w:pBdr>
        <w:spacing w:after="200"/>
      </w:pPr>
    </w:p>
    <w:p>
      <w:pPr>
        <w:spacing w:after="200"/>
      </w:pPr>
      <w:r>
        <w:rPr>
          <w:rFonts w:ascii="Arial" w:cs="Arial" w:eastAsia="Arial" w:hAnsi="Arial"/>
          <w:i/>
          <w:iCs/>
          <w:color w:val="999999"/>
          <w:sz w:val="22"/>
          <w:szCs w:val="22"/>
        </w:rPr>
        <w:t xml:space="preserve">End of MissionMed System Intelligence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MISSIONMED SYSTEM INTELLIGENCE AUDIT</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2026-03-14T09:19:47.027Z</dcterms:created>
  <dcterms:modified xsi:type="dcterms:W3CDTF">2026-03-14T09:19:47.029Z</dcterms:modified>
</cp:coreProperties>
</file>

<file path=docProps/custom.xml><?xml version="1.0" encoding="utf-8"?>
<Properties xmlns="http://schemas.openxmlformats.org/officeDocument/2006/custom-properties" xmlns:vt="http://schemas.openxmlformats.org/officeDocument/2006/docPropsVTypes"/>
</file>