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200"/>
        <w:jc w:val="center"/>
      </w:pPr>
      <w:r>
        <w:rPr>
          <w:rFonts w:ascii="Arial" w:cs="Arial" w:eastAsia="Arial" w:hAnsi="Arial"/>
          <w:b/>
          <w:bCs/>
          <w:color w:val="1B3A5C"/>
          <w:sz w:val="48"/>
          <w:szCs w:val="48"/>
        </w:rPr>
        <w:t xml:space="preserve">MISSIONMED POSITIONING EXTRACTION</w:t>
      </w:r>
    </w:p>
    <w:p>
      <w:pPr>
        <w:spacing w:after="100"/>
        <w:jc w:val="center"/>
      </w:pPr>
      <w:r>
        <w:rPr>
          <w:rFonts w:ascii="Arial" w:cs="Arial" w:eastAsia="Arial" w:hAnsi="Arial"/>
          <w:i/>
          <w:iCs/>
          <w:color w:val="555555"/>
          <w:sz w:val="32"/>
          <w:szCs w:val="32"/>
        </w:rPr>
        <w:t xml:space="preserve">What the Data Actually Shows</w:t>
      </w:r>
    </w:p>
    <w:p>
      <w:pPr>
        <w:spacing w:after="100"/>
      </w:pPr>
    </w:p>
    <w:p>
      <w:pPr>
        <w:spacing w:after="100"/>
        <w:jc w:val="center"/>
      </w:pPr>
      <w:r>
        <w:rPr>
          <w:color w:val="777777"/>
          <w:sz w:val="22"/>
          <w:szCs w:val="22"/>
        </w:rPr>
        <w:t xml:space="preserve">Prepared for Dr. Brian  |  MissionMed Institute</w:t>
      </w:r>
    </w:p>
    <w:p>
      <w:pPr>
        <w:spacing w:after="100"/>
        <w:jc w:val="center"/>
      </w:pPr>
      <w:r>
        <w:rPr>
          <w:color w:val="777777"/>
          <w:sz w:val="22"/>
          <w:szCs w:val="22"/>
        </w:rPr>
        <w:t xml:space="preserve">March 8, 2026  |  Strategic Document  |  PROMPT #445</w:t>
      </w:r>
    </w:p>
    <w:p>
      <w:pPr>
        <w:spacing w:after="100"/>
      </w:pPr>
    </w:p>
    <w:p>
      <w:pPr>
        <w:spacing w:after="200"/>
        <w:jc w:val="center"/>
      </w:pPr>
      <w:r>
        <w:rPr>
          <w:color w:val="999999"/>
          <w:sz w:val="20"/>
          <w:szCs w:val="20"/>
        </w:rPr>
        <w:t xml:space="preserve">Sources: 35 verified testimonials, 2 transcripts, alumni outcome data (2014–2016 cohort),</w:t>
      </w:r>
    </w:p>
    <w:p>
      <w:pPr>
        <w:spacing w:after="200"/>
        <w:jc w:val="center"/>
      </w:pPr>
      <w:r>
        <w:rPr>
          <w:color w:val="999999"/>
          <w:sz w:val="20"/>
          <w:szCs w:val="20"/>
        </w:rPr>
        <w:t xml:space="preserve">marketing materials, website content, Facebook group audit (14,100 members)</w:t>
      </w:r>
    </w:p>
    <w:p>
      <w:r>
        <w:br w:type="page"/>
      </w:r>
    </w:p>
    <w:p>
      <w:pPr>
        <w:pStyle w:val="Heading1"/>
      </w:pPr>
      <w:r>
        <w:rPr>
          <w:b/>
          <w:bCs/>
        </w:rPr>
        <w:t xml:space="preserve">1. MissionMed Core Transformation</w:t>
      </w:r>
    </w:p>
    <w:p>
      <w:pPr>
        <w:spacing w:after="100"/>
      </w:pPr>
    </w:p>
    <w:p>
      <w:pPr>
        <w:pStyle w:val="Heading2"/>
      </w:pPr>
      <w:r>
        <w:rPr>
          <w:b/>
          <w:bCs/>
        </w:rPr>
        <w:t xml:space="preserve">Before MissionMed</w:t>
      </w:r>
    </w:p>
    <w:p>
      <w:pPr>
        <w:spacing w:after="200"/>
      </w:pPr>
      <w:r>
        <w:t xml:space="preserve">The data reveals a consistent starting state across testimonials, transcripts, and alumni profiles. Students arrive at MissionMed in a condition defined by five overlapping deficits:</w:t>
      </w:r>
    </w:p>
    <w:p>
      <w:pPr>
        <w:spacing w:after="100"/>
      </w:pPr>
    </w:p>
    <w:p>
      <w:pPr>
        <w:spacing w:after="200"/>
      </w:pPr>
      <w:r>
        <w:rPr>
          <w:b/>
          <w:bCs/>
        </w:rPr>
        <w:t xml:space="preserve">Identity fracture. </w:t>
      </w:r>
      <w:r>
        <w:t xml:space="preserve">They are licensed physicians in their home countries—many with years of clinical practice—but within the U.S. medical system, they are treated as unqualified. The gap between who they are and how they are perceived creates deep dissonance. Multiple testimonials describe feeling “lost,” “alone in a desert,” and uncertain whether their dream is valid.</w:t>
      </w:r>
    </w:p>
    <w:p>
      <w:pPr>
        <w:spacing w:after="200"/>
      </w:pPr>
      <w:r>
        <w:rPr>
          <w:b/>
          <w:bCs/>
        </w:rPr>
        <w:t xml:space="preserve">Narrative helplessness. </w:t>
      </w:r>
      <w:r>
        <w:t xml:space="preserve">Students do not know how to tell their own story. Red flags (low Step scores, old graduation years, failed attempts, visa complications) dominate their self-perception. They see their profile as a list of liabilities rather than a story of persistence. One student described a 12-year graduation gap as something that would “hold me back.” Another entered after five failed match cycles, convinced she was permanently disqualified.</w:t>
      </w:r>
    </w:p>
    <w:p>
      <w:pPr>
        <w:spacing w:after="200"/>
      </w:pPr>
      <w:r>
        <w:rPr>
          <w:b/>
          <w:bCs/>
        </w:rPr>
        <w:t xml:space="preserve">Communication mismatch. </w:t>
      </w:r>
      <w:r>
        <w:t xml:space="preserve">Even students who are native English speakers report feeling unprepared for the residency interview format. The problem is not language proficiency—it is the inability to communicate authenticity, trust, and clinical competence under the specific pressure of a U.S. residency interview. The transcript data confirms this: Dr. Brian teaches techniques drawn from FBI negotiation, trial law, and behavioral science—none of which are taught in medical school.</w:t>
      </w:r>
    </w:p>
    <w:p>
      <w:pPr>
        <w:spacing w:after="200"/>
      </w:pPr>
      <w:r>
        <w:rPr>
          <w:b/>
          <w:bCs/>
        </w:rPr>
        <w:t xml:space="preserve">Structural isolation. </w:t>
      </w:r>
      <w:r>
        <w:t xml:space="preserve">IMGs lack the institutional support systems that U.S. medical graduates receive. There is no dean’s office guiding their applications, no match advisor reviewing their personal statements, no peers going through the same process in real time. Several testimonials describe joining MissionMed only after friends or relatives who had matched through the program urged them to enroll.</w:t>
      </w:r>
    </w:p>
    <w:p>
      <w:pPr>
        <w:spacing w:after="200"/>
      </w:pPr>
      <w:r>
        <w:rPr>
          <w:b/>
          <w:bCs/>
        </w:rPr>
        <w:t xml:space="preserve">Financial and emotional exhaustion. </w:t>
      </w:r>
      <w:r>
        <w:t xml:space="preserve">The transcript data shows Dr. Brian speaking directly about the financial burden: USMLE exams, U.S. clinical experience at $3,000/month, travel, housing, visa costs. Multiple students were initially skeptical about MissionMed’s pricing—one called it “bit expensive”—only to later describe it as “totally worth it” and “the best decision I made.”</w:t>
      </w:r>
    </w:p>
    <w:p>
      <w:pPr>
        <w:spacing w:after="100"/>
      </w:pPr>
    </w:p>
    <w:p>
      <w:pPr>
        <w:pStyle w:val="Heading2"/>
      </w:pPr>
      <w:r>
        <w:rPr>
          <w:b/>
          <w:bCs/>
        </w:rPr>
        <w:t xml:space="preserve">After MissionMed</w:t>
      </w:r>
    </w:p>
    <w:p>
      <w:pPr>
        <w:spacing w:after="200"/>
      </w:pPr>
      <w:r>
        <w:t xml:space="preserve">The transformation that appears consistently across the data is not academic improvement. It is a shift in how the student relates to their own story, their ability to communicate it, and their belief in their right to succeed.</w:t>
      </w:r>
    </w:p>
    <w:p>
      <w:pPr>
        <w:spacing w:after="100"/>
      </w:pPr>
    </w:p>
    <w:p>
      <w:pPr>
        <w:spacing w:after="200"/>
      </w:pPr>
      <w:r>
        <w:rPr>
          <w:b/>
          <w:bCs/>
        </w:rPr>
        <w:t xml:space="preserve">Narrative ownership. </w:t>
      </w:r>
      <w:r>
        <w:t xml:space="preserve">Students leave MissionMed able to convert their red flags into connection points. A 12-year YOG becomes evidence of persistence. A failed attempt becomes proof of resilience. The phrase “turn weaknesses into strengths” appears in at least eight separate testimonials. One alumnus described Dr. Brian’s ability to “transform red flags into compelling narratives” as the defining skill.</w:t>
      </w:r>
    </w:p>
    <w:p>
      <w:pPr>
        <w:spacing w:after="200"/>
      </w:pPr>
      <w:r>
        <w:rPr>
          <w:b/>
          <w:bCs/>
        </w:rPr>
        <w:t xml:space="preserve">Earned confidence. </w:t>
      </w:r>
      <w:r>
        <w:t xml:space="preserve">This is not motivational confidence. Students describe a specific, earned belief that they can perform in interviews because they have practiced extensively under realistic pressure. “I went into all my interviews with confidence and genuinely felt that I stood out from all the other interviewees.” This confidence transfers: students report it continues to serve them in residency and clinical practice.</w:t>
      </w:r>
    </w:p>
    <w:p>
      <w:pPr>
        <w:spacing w:after="200"/>
      </w:pPr>
      <w:r>
        <w:rPr>
          <w:b/>
          <w:bCs/>
        </w:rPr>
        <w:t xml:space="preserve">Professional identity restoration. </w:t>
      </w:r>
      <w:r>
        <w:t xml:space="preserve">One student wrote: “You made me fall in love with my own story.” Another: “I signed up for interviews, but I received much more than that.” The program reconnects students with the version of themselves that chose medicine—the capable, driven physician—and helps them present that version to program directors.</w:t>
      </w:r>
    </w:p>
    <w:p>
      <w:pPr>
        <w:spacing w:after="200"/>
      </w:pPr>
      <w:r>
        <w:rPr>
          <w:b/>
          <w:bCs/>
        </w:rPr>
        <w:t xml:space="preserve">Career-launching outcomes. </w:t>
      </w:r>
      <w:r>
        <w:t xml:space="preserve">Alumni data from the 2014–2016 cohort shows that 53% pursued fellowship training beyond residency. 37% hold or have held leadership or academic roles (Chief Resident, Assistant Professor, Section Chief). Alumni are practicing at Harvard, Stanford, Mayo Clinic, Kaiser Permanente, Ochsner Health, and the University of Colorado. The transformation does not end at Match Day.</w:t>
      </w:r>
    </w:p>
    <w:p>
      <w:r>
        <w:br w:type="page"/>
      </w:r>
    </w:p>
    <w:p>
      <w:pPr>
        <w:pStyle w:val="Heading1"/>
      </w:pPr>
      <w:r>
        <w:rPr>
          <w:b/>
          <w:bCs/>
        </w:rPr>
        <w:t xml:space="preserve">2. The MissionMed Method</w:t>
      </w:r>
    </w:p>
    <w:p>
      <w:pPr>
        <w:spacing w:after="100"/>
      </w:pPr>
    </w:p>
    <w:p>
      <w:pPr>
        <w:spacing w:after="200"/>
      </w:pPr>
      <w:r>
        <w:t xml:space="preserve">The underlying method that drives MissionMed’s transformation is not interview coaching in the conventional sense. It is a structured process of identity reconstruction and strategic communication training, delivered through a relationship-based mentorship model.</w:t>
      </w:r>
    </w:p>
    <w:p>
      <w:pPr>
        <w:spacing w:after="100"/>
      </w:pPr>
    </w:p>
    <w:p>
      <w:pPr>
        <w:spacing w:after="200"/>
      </w:pPr>
      <w:r>
        <w:t xml:space="preserve">The method has five interlocking components:</w:t>
      </w:r>
    </w:p>
    <w:p>
      <w:pPr>
        <w:spacing w:after="100"/>
      </w:pPr>
    </w:p>
    <w:p>
      <w:pPr>
        <w:spacing w:after="200"/>
      </w:pPr>
      <w:r>
        <w:rPr>
          <w:b/>
          <w:bCs/>
        </w:rPr>
        <w:t xml:space="preserve">1. Story extraction and reframing. </w:t>
      </w:r>
      <w:r>
        <w:t xml:space="preserve">Dr. Brian learns each student’s full personal and professional history. He then identifies the narrative thread that converts perceived weaknesses into demonstrable strengths. This is not generic advice—testimonials repeatedly emphasize that the coaching is personalized to each student’s unique circumstances. “He picks real scenarios from your own life to shape your answers, making them genuine and unique.”</w:t>
      </w:r>
    </w:p>
    <w:p>
      <w:pPr>
        <w:spacing w:after="200"/>
      </w:pPr>
      <w:r>
        <w:rPr>
          <w:b/>
          <w:bCs/>
        </w:rPr>
        <w:t xml:space="preserve">2. Communication science, not medical education. </w:t>
      </w:r>
      <w:r>
        <w:t xml:space="preserve">The curriculum draws from disciplines outside medicine: FBI negotiation techniques, trial lawyer persuasion, behavioral psychology, trust-building frameworks. This is what distinguishes MissionMed from USMLE tutoring or generic interview prep. The transcript data shows Dr. Brian explicitly teaching techniques for building rapport, projecting competence, and responding to adversarial questioning—skills that program directors rate as the #1 factor in ranking decisions.</w:t>
      </w:r>
    </w:p>
    <w:p>
      <w:pPr>
        <w:spacing w:after="200"/>
      </w:pPr>
      <w:r>
        <w:rPr>
          <w:b/>
          <w:bCs/>
        </w:rPr>
        <w:t xml:space="preserve">3. Pressure-tested repetition. </w:t>
      </w:r>
      <w:r>
        <w:t xml:space="preserve">Students undergo unlimited mock interviews, including pre-interview checkups and post-interview debriefs for each real interview they receive. The 360 Elite tier provides direct mobile access to Dr. Brian. One student described being contacted by Dr. Brian “moments right after the interview.” The method relies on high-volume, high-fidelity practice—not information transfer.</w:t>
      </w:r>
    </w:p>
    <w:p>
      <w:pPr>
        <w:spacing w:after="200"/>
      </w:pPr>
      <w:r>
        <w:rPr>
          <w:b/>
          <w:bCs/>
        </w:rPr>
        <w:t xml:space="preserve">4. Peer cohort as support system. </w:t>
      </w:r>
      <w:r>
        <w:t xml:space="preserve">Class sizes are deliberately small. Multiple testimonials describe the cohort as “family,” “friends for a lifetime,” and “a support system that made a huge difference.” The cohort replaces the institutional support that U.S. medical graduates take for granted. Students practice with each other, debrief together, and celebrate together on Match Day.</w:t>
      </w:r>
    </w:p>
    <w:p>
      <w:pPr>
        <w:spacing w:after="200"/>
      </w:pPr>
      <w:r>
        <w:rPr>
          <w:b/>
          <w:bCs/>
        </w:rPr>
        <w:t xml:space="preserve">5. Long-term mentorship continuity. </w:t>
      </w:r>
      <w:r>
        <w:t xml:space="preserve">The relationship does not end at enrollment or even at Match Day. One alumnus texted Dr. Brian after a decade-long gap (visa denial, life changes) and was immediately welcomed back into the 360 program. Another described Dr. Brian as “a MENTOR, a FRIEND, a FAMILY MEMBER” who is “there for us 24/7, on-call quite literally.” The method is relationship-first, curriculum-second.</w:t>
      </w:r>
    </w:p>
    <w:p>
      <w:r>
        <w:br w:type="page"/>
      </w:r>
    </w:p>
    <w:p>
      <w:pPr>
        <w:pStyle w:val="Heading1"/>
      </w:pPr>
      <w:r>
        <w:rPr>
          <w:b/>
          <w:bCs/>
        </w:rPr>
        <w:t xml:space="preserve">3. What Students Think They Are Buying</w:t>
      </w:r>
    </w:p>
    <w:p>
      <w:pPr>
        <w:spacing w:after="100"/>
      </w:pPr>
    </w:p>
    <w:p>
      <w:pPr>
        <w:spacing w:after="200"/>
      </w:pPr>
      <w:r>
        <w:t xml:space="preserve">Based on the testimonials, website inquiries, and transcript data, students arrive at MissionMed believing they are purchasing one or more of the following:</w:t>
      </w:r>
    </w:p>
    <w:p>
      <w:pPr>
        <w:spacing w:after="100"/>
      </w:pPr>
    </w:p>
    <w:p>
      <w:pPr>
        <w:pStyle w:val="ListParagraph"/>
        <w:numPr>
          <w:ilvl w:val="0"/>
          <w:numId w:val="2"/>
        </w:numPr>
        <w:spacing w:after="150"/>
      </w:pPr>
      <w:r>
        <w:rPr>
          <w:b/>
          <w:bCs/>
        </w:rPr>
        <w:t xml:space="preserve">Interview preparation. </w:t>
      </w:r>
      <w:r>
        <w:t xml:space="preserve">A structured course that will teach them how to answer residency interview questions.</w:t>
      </w:r>
    </w:p>
    <w:p>
      <w:pPr>
        <w:pStyle w:val="ListParagraph"/>
        <w:numPr>
          <w:ilvl w:val="0"/>
          <w:numId w:val="2"/>
        </w:numPr>
        <w:spacing w:after="150"/>
      </w:pPr>
      <w:r>
        <w:rPr>
          <w:b/>
          <w:bCs/>
        </w:rPr>
        <w:t xml:space="preserve">Mock interview practice. </w:t>
      </w:r>
      <w:r>
        <w:t xml:space="preserve">Simulated interviews with feedback.</w:t>
      </w:r>
    </w:p>
    <w:p>
      <w:pPr>
        <w:pStyle w:val="ListParagraph"/>
        <w:numPr>
          <w:ilvl w:val="0"/>
          <w:numId w:val="2"/>
        </w:numPr>
        <w:spacing w:after="150"/>
      </w:pPr>
      <w:r>
        <w:rPr>
          <w:b/>
          <w:bCs/>
        </w:rPr>
        <w:t xml:space="preserve">Personal statement help. </w:t>
      </w:r>
      <w:r>
        <w:t xml:space="preserve">Professional editing or drafting of their ERAS personal statement.</w:t>
      </w:r>
    </w:p>
    <w:p>
      <w:pPr>
        <w:pStyle w:val="ListParagraph"/>
        <w:numPr>
          <w:ilvl w:val="0"/>
          <w:numId w:val="2"/>
        </w:numPr>
        <w:spacing w:after="150"/>
      </w:pPr>
      <w:r>
        <w:rPr>
          <w:b/>
          <w:bCs/>
        </w:rPr>
        <w:t xml:space="preserve">Red flag damage control. </w:t>
      </w:r>
      <w:r>
        <w:t xml:space="preserve">A way to minimize or hide their application weaknesses.</w:t>
      </w:r>
    </w:p>
    <w:p>
      <w:pPr>
        <w:pStyle w:val="ListParagraph"/>
        <w:numPr>
          <w:ilvl w:val="0"/>
          <w:numId w:val="2"/>
        </w:numPr>
        <w:spacing w:after="150"/>
      </w:pPr>
      <w:r>
        <w:rPr>
          <w:b/>
          <w:bCs/>
        </w:rPr>
        <w:t xml:space="preserve">A course. </w:t>
      </w:r>
      <w:r>
        <w:t xml:space="preserve">A defined curriculum with start and end dates, delivered in a classroom format.</w:t>
      </w:r>
    </w:p>
    <w:p>
      <w:pPr>
        <w:spacing w:after="100"/>
      </w:pPr>
    </w:p>
    <w:p>
      <w:pPr>
        <w:spacing w:after="200"/>
      </w:pPr>
      <w:r>
        <w:t xml:space="preserve">The recurring phrase in early-stage testimonials is some version of: “I signed up for interview prep.” This is the surface-level expectation.</w:t>
      </w:r>
    </w:p>
    <w:p>
      <w:r>
        <w:br w:type="page"/>
      </w:r>
    </w:p>
    <w:p>
      <w:pPr>
        <w:pStyle w:val="Heading1"/>
      </w:pPr>
      <w:r>
        <w:rPr>
          <w:b/>
          <w:bCs/>
        </w:rPr>
        <w:t xml:space="preserve">4. What They Are Actually Receiving</w:t>
      </w:r>
    </w:p>
    <w:p>
      <w:pPr>
        <w:spacing w:after="100"/>
      </w:pPr>
    </w:p>
    <w:p>
      <w:pPr>
        <w:spacing w:after="200"/>
      </w:pPr>
      <w:r>
        <w:t xml:space="preserve">The deeper value that emerges in testimonials—consistently, across match years, specialties, and student backgrounds—is substantially different from what students initially expected:</w:t>
      </w:r>
    </w:p>
    <w:p>
      <w:pPr>
        <w:spacing w:after="100"/>
      </w:pPr>
    </w:p>
    <w:p>
      <w:pPr>
        <w:spacing w:after="200"/>
      </w:pPr>
      <w:r>
        <w:rPr>
          <w:b/>
          <w:bCs/>
        </w:rPr>
        <w:t xml:space="preserve">A rebuilt relationship with their own story. </w:t>
      </w:r>
      <w:r>
        <w:t xml:space="preserve">“You made me fall in love with my own story and believe that my dreams are valid against all odds.” Students leave not just with better answers, but with a fundamentally different understanding of who they are as candidates and as physicians.</w:t>
      </w:r>
    </w:p>
    <w:p>
      <w:pPr>
        <w:spacing w:after="200"/>
      </w:pPr>
      <w:r>
        <w:rPr>
          <w:b/>
          <w:bCs/>
        </w:rPr>
        <w:t xml:space="preserve">A communication operating system for their career. </w:t>
      </w:r>
      <w:r>
        <w:t xml:space="preserve">“The strategies Dr. B teaches are not just for interviews—they are skills that will help in our medical careers and beyond.” “His emphasis on effective communication has undoubtedly made me a better communicator.” The skills transfer permanently.</w:t>
      </w:r>
    </w:p>
    <w:p>
      <w:pPr>
        <w:spacing w:after="200"/>
      </w:pPr>
      <w:r>
        <w:rPr>
          <w:b/>
          <w:bCs/>
        </w:rPr>
        <w:t xml:space="preserve">A surrogate institutional support system. </w:t>
      </w:r>
      <w:r>
        <w:t xml:space="preserve">For most IMGs, MissionMed fills the role that a medical school dean’s office, career services department, and peer support network would play for a U.S. graduate. Multiple students describe finding “a new family” and “friends for a lifetime.”</w:t>
      </w:r>
    </w:p>
    <w:p>
      <w:pPr>
        <w:spacing w:after="200"/>
      </w:pPr>
      <w:r>
        <w:rPr>
          <w:b/>
          <w:bCs/>
        </w:rPr>
        <w:t xml:space="preserve">A personal advocate who treats their success as his own. </w:t>
      </w:r>
      <w:r>
        <w:t xml:space="preserve">“Our victories are HIS victories.” “Find yourself a mentor who sees you for who you are, whose heart aches at your losses as much as yours, if not more.” This is not a transactional relationship. The emotional data across 35 testimonials is unambiguous: students experience Dr. Brian as personally invested in their outcome.</w:t>
      </w:r>
    </w:p>
    <w:p>
      <w:pPr>
        <w:spacing w:after="200"/>
      </w:pPr>
      <w:r>
        <w:rPr>
          <w:b/>
          <w:bCs/>
        </w:rPr>
        <w:t xml:space="preserve">Permission to believe. </w:t>
      </w:r>
      <w:r>
        <w:t xml:space="preserve">Perhaps the most consistent finding: students arrive in a state of doubt and leave in a state of conviction. “That doesn’t matter. You can still match!—and just like that, I felt a surge of confidence I hadn’t experienced before.” The program gives students permission to take their own ambition seriously.</w:t>
      </w:r>
    </w:p>
    <w:p>
      <w:r>
        <w:br w:type="page"/>
      </w:r>
    </w:p>
    <w:p>
      <w:pPr>
        <w:pStyle w:val="Heading1"/>
      </w:pPr>
      <w:r>
        <w:rPr>
          <w:b/>
          <w:bCs/>
        </w:rPr>
        <w:t xml:space="preserve">5. The MissionMed Differentiator</w:t>
      </w:r>
    </w:p>
    <w:p>
      <w:pPr>
        <w:spacing w:after="100"/>
      </w:pPr>
    </w:p>
    <w:p>
      <w:pPr>
        <w:spacing w:after="200"/>
      </w:pPr>
      <w:r>
        <w:t xml:space="preserve">MissionMed operates in a market populated by USMLE tutoring companies, interview prep services, and residency advising firms. The data reveals that MissionMed is fundamentally different from all three categories—not incrementally better at the same thing, but doing a different thing entirely.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Category</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What They Do</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22"/>
                <w:szCs w:val="22"/>
              </w:rPr>
              <w:t xml:space="preserve">How MissionMed Differs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USMLE Tutoring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Improve test scores through content review and practice questions. Knowledge transfer.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MissionMed operates downstream of exams. It takes whatever scores a student already has and builds a match strategy around them. It does not change the numbers—it changes how the numbers are interpreted.</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sz w:val="22"/>
                <w:szCs w:val="22"/>
              </w:rPr>
              <w:t xml:space="preserve">Interview Prep Companies</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2"/>
                <w:szCs w:val="22"/>
              </w:rPr>
              <w:t xml:space="preserve">Teach generic interview frameworks, provide scripted answers, run 2–3 mock sessions. Transactional.</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2"/>
                <w:szCs w:val="22"/>
              </w:rPr>
              <w:t xml:space="preserve">MissionMed does not teach scripted answers. It teaches a communication system rooted in trust-building, authenticity, and behavioral science. Unlimited mock interviews, pre/post debrief for every real interview, and direct mobile access to Dr. Brian. Relational, not transactional.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Residency Advising Services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Review applications, suggest target programs, edit personal statements. Advisory.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MissionMed provides advising, but the advising is embedded within a mentorship relationship that extends across the full match season (and often beyond). The advisor knows the student’s story, fears, and family situation. The relationship is the product.</w:t>
            </w:r>
          </w:p>
        </w:tc>
      </w:tr>
    </w:tbl>
    <w:p>
      <w:pPr>
        <w:spacing w:after="100"/>
      </w:pPr>
    </w:p>
    <w:p>
      <w:pPr>
        <w:spacing w:after="200"/>
      </w:pPr>
      <w:r>
        <w:rPr>
          <w:b/>
          <w:bCs/>
        </w:rPr>
        <w:t xml:space="preserve">The fundamental differentiator: </w:t>
      </w:r>
      <w:r>
        <w:t xml:space="preserve">MissionMed is not selling a service. It is selling a transformation that requires a relationship. No competitor in the IMG space offers a model where the founder personally trains students, maintains direct mobile access, stays engaged through every interview, and continues the relationship for years after the match. The data shows this is not marketing language—it is the operational reality described by students across eight years of testimonials.</w:t>
      </w:r>
    </w:p>
    <w:p>
      <w:r>
        <w:br w:type="page"/>
      </w:r>
    </w:p>
    <w:p>
      <w:pPr>
        <w:pStyle w:val="Heading1"/>
      </w:pPr>
      <w:r>
        <w:rPr>
          <w:b/>
          <w:bCs/>
        </w:rPr>
        <w:t xml:space="preserve">6. MissionMed in One Sentence</w:t>
      </w:r>
    </w:p>
    <w:p>
      <w:pPr>
        <w:spacing w:after="100"/>
      </w:pPr>
    </w:p>
    <w:p>
      <w:pPr>
        <w:spacing w:after="200"/>
      </w:pPr>
      <w:r>
        <w:t xml:space="preserve">Based on what the data shows—not what the marketing claims—the positioning sentence is:</w:t>
      </w:r>
    </w:p>
    <w:p>
      <w:pPr>
        <w:spacing w:after="100"/>
      </w:pPr>
    </w:p>
    <w:p>
      <w:pPr>
        <w:pBdr>
          <w:left w:val="single" w:color="2E75B6" w:sz="12" w:space="15"/>
        </w:pBdr>
        <w:spacing w:after="200" w:before="200"/>
        <w:ind w:left="720" w:right="720"/>
      </w:pPr>
      <w:r>
        <w:rPr>
          <w:i/>
          <w:iCs/>
          <w:color w:val="1B3A5C"/>
          <w:sz w:val="26"/>
          <w:szCs w:val="26"/>
        </w:rPr>
        <w:t xml:space="preserve">MissionMed helps international medical graduates who have been told they cannot match become physicians who walk into interviews knowing they belong—by rebuilding how they see, tell, and own their story.</w:t>
      </w:r>
    </w:p>
    <w:p>
      <w:pPr>
        <w:spacing w:after="100"/>
      </w:pPr>
    </w:p>
    <w:p>
      <w:pPr>
        <w:spacing w:after="200"/>
      </w:pPr>
      <w:r>
        <w:t xml:space="preserve">Alternate formulations for testing:</w:t>
      </w:r>
    </w:p>
    <w:p>
      <w:pPr>
        <w:spacing w:after="100"/>
      </w:pPr>
    </w:p>
    <w:p>
      <w:pPr>
        <w:pStyle w:val="ListParagraph"/>
        <w:numPr>
          <w:ilvl w:val="0"/>
          <w:numId w:val="2"/>
        </w:numPr>
        <w:spacing w:after="150"/>
      </w:pPr>
      <w:r>
        <w:rPr>
          <w:i/>
          <w:iCs/>
        </w:rPr>
        <w:t xml:space="preserve">“MissionMed helps overlooked doctors become undeniable candidates by teaching them to communicate who they actually are.”</w:t>
      </w:r>
    </w:p>
    <w:p>
      <w:pPr>
        <w:pStyle w:val="ListParagraph"/>
        <w:numPr>
          <w:ilvl w:val="0"/>
          <w:numId w:val="2"/>
        </w:numPr>
        <w:spacing w:after="150"/>
      </w:pPr>
      <w:r>
        <w:rPr>
          <w:i/>
          <w:iCs/>
        </w:rPr>
        <w:t xml:space="preserve">“MissionMed helps IMGs with red flags become matched physicians by transforming their story from a list of liabilities into proof of persistence.”</w:t>
      </w:r>
    </w:p>
    <w:p>
      <w:pPr>
        <w:pStyle w:val="ListParagraph"/>
        <w:numPr>
          <w:ilvl w:val="0"/>
          <w:numId w:val="2"/>
        </w:numPr>
        <w:spacing w:after="150"/>
      </w:pPr>
      <w:r>
        <w:rPr>
          <w:i/>
          <w:iCs/>
        </w:rPr>
        <w:t xml:space="preserve">“MissionMed helps doctors who were told no become doctors who heard ‘Congratulations, you have matched’—by giving them a mentor, a method, and a voice.”</w:t>
      </w:r>
    </w:p>
    <w:p>
      <w:r>
        <w:br w:type="page"/>
      </w:r>
    </w:p>
    <w:p>
      <w:pPr>
        <w:pStyle w:val="Heading1"/>
      </w:pPr>
      <w:r>
        <w:rPr>
          <w:b/>
          <w:bCs/>
        </w:rPr>
        <w:t xml:space="preserve">7. MissionMed Messaging Pillars</w:t>
      </w:r>
    </w:p>
    <w:p>
      <w:pPr>
        <w:spacing w:after="100"/>
      </w:pPr>
    </w:p>
    <w:p>
      <w:pPr>
        <w:spacing w:after="200"/>
      </w:pPr>
      <w:r>
        <w:t xml:space="preserve">These are the 5 core themes that should appear repeatedly across the website, marketing, email sequences, social media, and enrollment materials. They are derived from the patterns that emerge most consistently across all data sources.</w:t>
      </w:r>
    </w:p>
    <w:p>
      <w:pPr>
        <w:spacing w:after="100"/>
      </w:pPr>
    </w:p>
    <w:p>
      <w:pPr>
        <w:pStyle w:val="Heading2"/>
      </w:pPr>
      <w:r>
        <w:rPr>
          <w:b/>
          <w:bCs/>
        </w:rPr>
        <w:t xml:space="preserve">Pillar 1: Your Red Flags Are Not the End of Your Story</w:t>
      </w:r>
    </w:p>
    <w:p>
      <w:pPr>
        <w:spacing w:after="200"/>
      </w:pPr>
      <w:r>
        <w:t xml:space="preserve">This is the dominant emotional theme across all 35 testimonials. Students arrive believing their low scores, old graduation years, and failed attempts disqualify them. MissionMed’s core promise is that these are not permanent barriers—they are narrative raw material that, when reframed properly, become evidence of resilience, persistence, and clinical maturity. The data point: students with Step scores as low as 198 and graduation years as far back as 1985 have matched through MissionMed.</w:t>
      </w:r>
    </w:p>
    <w:p>
      <w:pPr>
        <w:spacing w:after="100"/>
      </w:pPr>
    </w:p>
    <w:p>
      <w:pPr>
        <w:pStyle w:val="Heading2"/>
      </w:pPr>
      <w:r>
        <w:rPr>
          <w:b/>
          <w:bCs/>
        </w:rPr>
        <w:t xml:space="preserve">Pillar 2: The Interview Is the Match</w:t>
      </w:r>
    </w:p>
    <w:p>
      <w:pPr>
        <w:spacing w:after="200"/>
      </w:pPr>
      <w:r>
        <w:t xml:space="preserve">Dr. Brian’s core strategic insight, validated by the NRMP Program Director Survey: interview performance is the #1 factor in how programs rank applicants. Not Step scores. Not research. Not publications. The interview. This is the structural argument for why MissionMed exists—the most important variable in matching is the one that almost no IMG receives formal training for. Every other variable (scores, USCE, LORs) gets you the interview. The interview gets you the match.</w:t>
      </w:r>
    </w:p>
    <w:p>
      <w:pPr>
        <w:spacing w:after="100"/>
      </w:pPr>
    </w:p>
    <w:p>
      <w:pPr>
        <w:pStyle w:val="Heading2"/>
      </w:pPr>
      <w:r>
        <w:rPr>
          <w:b/>
          <w:bCs/>
        </w:rPr>
        <w:t xml:space="preserve">Pillar 3: You Deserve a Mentor, Not a Course</w:t>
      </w:r>
    </w:p>
    <w:p>
      <w:pPr>
        <w:spacing w:after="200"/>
      </w:pPr>
      <w:r>
        <w:t xml:space="preserve">This is what separates MissionMed from every competitor in the testimonial data. Students consistently describe receiving something beyond curriculum: a personal relationship with someone who knows their story, answers their calls, and treats their victory as his own. The word “mentor” appears more frequently in testimonials than “course,” “class,” or “program.” The messaging should position MissionMed as a mentorship, not an educational product.</w:t>
      </w:r>
    </w:p>
    <w:p>
      <w:pPr>
        <w:spacing w:after="100"/>
      </w:pPr>
    </w:p>
    <w:p>
      <w:pPr>
        <w:pStyle w:val="Heading2"/>
      </w:pPr>
      <w:r>
        <w:rPr>
          <w:b/>
          <w:bCs/>
        </w:rPr>
        <w:t xml:space="preserve">Pillar 4: The Results Speak for Themselves</w:t>
      </w:r>
    </w:p>
    <w:p>
      <w:pPr>
        <w:spacing w:after="200"/>
      </w:pPr>
      <w:r>
        <w:t xml:space="preserve">MissionMed has 15+ years of verifiable outcomes: 86–93% match rate for students who complete training and receive at least one interview (vs. ~50–60% national IMG average). Alumni now serve as Chief Residents at Albert Einstein, Assistant Professors at UConn Health and UAMS, and Section Chiefs at the University of Colorado. 53% of verified early alumni completed fellowship training at institutions including Harvard, Stanford, and the Mayo Clinic. The data is the credibility.</w:t>
      </w:r>
    </w:p>
    <w:p>
      <w:pPr>
        <w:spacing w:after="100"/>
      </w:pPr>
    </w:p>
    <w:p>
      <w:pPr>
        <w:pStyle w:val="Heading2"/>
      </w:pPr>
      <w:r>
        <w:rPr>
          <w:b/>
          <w:bCs/>
        </w:rPr>
        <w:t xml:space="preserve">Pillar 5: This Was Built by Someone Who Understands Your Journey</w:t>
      </w:r>
    </w:p>
    <w:p>
      <w:pPr>
        <w:spacing w:after="200"/>
      </w:pPr>
      <w:r>
        <w:t xml:space="preserve">Dr. Brian is the son of an IMG from the Philippines. He attended medical school in the Philippines. He built MissionMed specifically for doctors like him—doctors from countries where medical training is excellent but U.S. systems are designed to filter them out. This is not a corporate coaching company. It is a family-built operation led by someone who understands the cultural pressures, the financial strain, the family expectations, and the loneliness of the IMG path. The transcript data shows Dr. Brian sharing personal stories about failure, family judgment, and starting over—the same experiences his students are living through.</w:t>
      </w:r>
    </w:p>
    <w:p>
      <w:r>
        <w:br w:type="page"/>
      </w:r>
    </w:p>
    <w:p>
      <w:pPr>
        <w:pStyle w:val="Heading1"/>
      </w:pPr>
      <w:r>
        <w:rPr>
          <w:b/>
          <w:bCs/>
        </w:rPr>
        <w:t xml:space="preserve">Methodology Note</w:t>
      </w:r>
    </w:p>
    <w:p>
      <w:pPr>
        <w:spacing w:after="100"/>
      </w:pPr>
    </w:p>
    <w:p>
      <w:pPr>
        <w:spacing w:after="200"/>
      </w:pPr>
      <w:r>
        <w:t xml:space="preserve">This positioning extraction was derived from the following data sources within the MissionMed Knowledge Philosophy Core:</w:t>
      </w:r>
    </w:p>
    <w:p>
      <w:pPr>
        <w:spacing w:after="100"/>
      </w:pPr>
    </w:p>
    <w:p>
      <w:pPr>
        <w:pStyle w:val="ListParagraph"/>
        <w:numPr>
          <w:ilvl w:val="0"/>
          <w:numId w:val="2"/>
        </w:numPr>
        <w:spacing w:after="120"/>
      </w:pPr>
      <w:r>
        <w:rPr>
          <w:b/>
          <w:bCs/>
        </w:rPr>
        <w:t xml:space="preserve">35 verified Facebook group testimonials </w:t>
      </w:r>
      <w:r>
        <w:t xml:space="preserve">(2017–2025, all 5/5 ratings)</w:t>
      </w:r>
    </w:p>
    <w:p>
      <w:pPr>
        <w:pStyle w:val="ListParagraph"/>
        <w:numPr>
          <w:ilvl w:val="0"/>
          <w:numId w:val="2"/>
        </w:numPr>
        <w:spacing w:after="120"/>
      </w:pPr>
      <w:r>
        <w:rPr>
          <w:b/>
          <w:bCs/>
        </w:rPr>
        <w:t xml:space="preserve">2 full video transcripts </w:t>
      </w:r>
      <w:r>
        <w:t xml:space="preserve">(“The Truth About Not Matching” + Session C Orientation &amp; Match Primer)</w:t>
      </w:r>
    </w:p>
    <w:p>
      <w:pPr>
        <w:pStyle w:val="ListParagraph"/>
        <w:numPr>
          <w:ilvl w:val="0"/>
          <w:numId w:val="2"/>
        </w:numPr>
        <w:spacing w:after="120"/>
      </w:pPr>
      <w:r>
        <w:rPr>
          <w:b/>
          <w:bCs/>
        </w:rPr>
        <w:t xml:space="preserve">Alumni outcome research </w:t>
      </w:r>
      <w:r>
        <w:t xml:space="preserve">(first 25 of 261 records from 2014–2016 cohort, 76% verification rate)</w:t>
      </w:r>
    </w:p>
    <w:p>
      <w:pPr>
        <w:pStyle w:val="ListParagraph"/>
        <w:numPr>
          <w:ilvl w:val="0"/>
          <w:numId w:val="2"/>
        </w:numPr>
        <w:spacing w:after="120"/>
      </w:pPr>
      <w:r>
        <w:rPr>
          <w:b/>
          <w:bCs/>
        </w:rPr>
        <w:t xml:space="preserve">Full website content archive </w:t>
      </w:r>
      <w:r>
        <w:t xml:space="preserve">(missionresidency.com, all pages)</w:t>
      </w:r>
    </w:p>
    <w:p>
      <w:pPr>
        <w:pStyle w:val="ListParagraph"/>
        <w:numPr>
          <w:ilvl w:val="0"/>
          <w:numId w:val="2"/>
        </w:numPr>
        <w:spacing w:after="120"/>
      </w:pPr>
      <w:r>
        <w:rPr>
          <w:b/>
          <w:bCs/>
        </w:rPr>
        <w:t xml:space="preserve">Facebook group audit </w:t>
      </w:r>
      <w:r>
        <w:t xml:space="preserve">(14,100 members, activity patterns, content performance data)</w:t>
      </w:r>
    </w:p>
    <w:p>
      <w:pPr>
        <w:pStyle w:val="ListParagraph"/>
        <w:numPr>
          <w:ilvl w:val="0"/>
          <w:numId w:val="2"/>
        </w:numPr>
        <w:spacing w:after="120"/>
      </w:pPr>
      <w:r>
        <w:rPr>
          <w:b/>
          <w:bCs/>
        </w:rPr>
        <w:t xml:space="preserve">System context documents </w:t>
      </w:r>
      <w:r>
        <w:t xml:space="preserve">(MissionMed Institute + Mission Residency)</w:t>
      </w:r>
    </w:p>
    <w:p>
      <w:pPr>
        <w:spacing w:after="100"/>
      </w:pPr>
    </w:p>
    <w:p>
      <w:pPr>
        <w:spacing w:after="200"/>
      </w:pPr>
      <w:r>
        <w:t xml:space="preserve">No marketing copy was generated. All findings are evidence-based extractions from primary source material. Positioning statements are synthesized from observable patterns in student language, outcome data, and operational evidence—not from brand claims.</w:t>
      </w:r>
    </w:p>
    <w:p>
      <w:pPr>
        <w:spacing w:after="100"/>
      </w:pPr>
    </w:p>
    <w:p>
      <w:pPr>
        <w:pBdr>
          <w:top w:val="single" w:color="CCCCCC" w:sz="2" w:space="8"/>
        </w:pBdr>
        <w:spacing w:before="400"/>
      </w:pPr>
      <w:r>
        <w:rPr>
          <w:i/>
          <w:iCs/>
          <w:color w:val="777777"/>
          <w:sz w:val="22"/>
          <w:szCs w:val="22"/>
        </w:rPr>
        <w:t xml:space="preserve">This is a strategic document. It is not marketing copy. Use it as the foundation for website messaging, enrollment pages, ad creative, email sequences, and brand voice guidelines.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2026-03-08T19:50:41.342Z</dcterms:created>
  <dcterms:modified xsi:type="dcterms:W3CDTF">2026-03-08T19:50:41.342Z</dcterms:modified>
</cp:coreProperties>
</file>

<file path=docProps/custom.xml><?xml version="1.0" encoding="utf-8"?>
<Properties xmlns="http://schemas.openxmlformats.org/officeDocument/2006/custom-properties" xmlns:vt="http://schemas.openxmlformats.org/officeDocument/2006/docPropsVTypes"/>
</file>