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239B5" w14:textId="324C99C7" w:rsidR="00AD0A67" w:rsidRPr="00E23B52" w:rsidRDefault="00E23B52" w:rsidP="00E23B52">
      <w:pPr>
        <w:jc w:val="center"/>
        <w:rPr>
          <w:b/>
          <w:bCs/>
          <w:sz w:val="28"/>
          <w:szCs w:val="28"/>
        </w:rPr>
      </w:pPr>
      <w:r w:rsidRPr="00E23B52">
        <w:rPr>
          <w:b/>
          <w:bCs/>
          <w:sz w:val="28"/>
          <w:szCs w:val="28"/>
        </w:rPr>
        <w:t>Notes for Project 1 Presentation: Green Cities and Income comparison</w:t>
      </w:r>
    </w:p>
    <w:p w14:paraId="3FB43E96" w14:textId="00D1CB6D" w:rsidR="00E23B52" w:rsidRPr="00E23B52" w:rsidRDefault="00E23B52" w:rsidP="00E23B52">
      <w:pPr>
        <w:jc w:val="center"/>
        <w:rPr>
          <w:rFonts w:ascii="Georgia" w:hAnsi="Georgia"/>
          <w:sz w:val="24"/>
          <w:szCs w:val="24"/>
        </w:rPr>
      </w:pPr>
    </w:p>
    <w:p w14:paraId="171129CB" w14:textId="4A7A84C4" w:rsidR="00E23B52" w:rsidRPr="00E23B52" w:rsidRDefault="00E23B52" w:rsidP="00E23B52">
      <w:pPr>
        <w:spacing w:line="360" w:lineRule="auto"/>
        <w:jc w:val="left"/>
        <w:rPr>
          <w:rFonts w:ascii="Georgia" w:hAnsi="Georgia"/>
          <w:sz w:val="24"/>
          <w:szCs w:val="24"/>
        </w:rPr>
      </w:pPr>
      <w:r>
        <w:rPr>
          <w:rFonts w:ascii="Georgia" w:hAnsi="Georgia"/>
          <w:sz w:val="24"/>
          <w:szCs w:val="24"/>
        </w:rPr>
        <w:t>“</w:t>
      </w:r>
      <w:r w:rsidRPr="00E23B52">
        <w:rPr>
          <w:rFonts w:ascii="Georgia" w:hAnsi="Georgia"/>
          <w:sz w:val="24"/>
          <w:szCs w:val="24"/>
        </w:rPr>
        <w:t>Reason for Including</w:t>
      </w:r>
    </w:p>
    <w:p w14:paraId="0B75BA4A" w14:textId="35201774" w:rsidR="00E23B52" w:rsidRPr="00E23B52" w:rsidRDefault="00E23B52" w:rsidP="00E23B52">
      <w:pPr>
        <w:spacing w:line="360" w:lineRule="auto"/>
        <w:jc w:val="left"/>
        <w:rPr>
          <w:rFonts w:ascii="Georgia" w:hAnsi="Georgia"/>
          <w:sz w:val="24"/>
          <w:szCs w:val="24"/>
        </w:rPr>
      </w:pPr>
      <w:r w:rsidRPr="00E23B52">
        <w:rPr>
          <w:rFonts w:ascii="Georgia" w:hAnsi="Georgia"/>
          <w:sz w:val="24"/>
          <w:szCs w:val="24"/>
        </w:rPr>
        <w:t>Median household income is a well-recognized indicator of income and poverty, which can compromise physical and mental health.[1,2] However, it is strongly correlated with children in poverty, which is already ranked, and therefore not included as a ranked measure.</w:t>
      </w:r>
      <w:r>
        <w:rPr>
          <w:rFonts w:ascii="Georgia" w:hAnsi="Georgia"/>
          <w:sz w:val="24"/>
          <w:szCs w:val="24"/>
        </w:rPr>
        <w:t>”</w:t>
      </w:r>
    </w:p>
    <w:p w14:paraId="3AEA4181" w14:textId="47DFC33C" w:rsidR="00E23B52" w:rsidRPr="00E23B52" w:rsidRDefault="00E23B52" w:rsidP="00E23B52">
      <w:pPr>
        <w:spacing w:line="360" w:lineRule="auto"/>
        <w:jc w:val="left"/>
        <w:rPr>
          <w:rFonts w:ascii="Georgia" w:hAnsi="Georgia"/>
          <w:sz w:val="24"/>
          <w:szCs w:val="24"/>
        </w:rPr>
      </w:pPr>
    </w:p>
    <w:p w14:paraId="6E51B8AC" w14:textId="6638222F" w:rsidR="00E23B52" w:rsidRDefault="00E23B52" w:rsidP="00E23B52">
      <w:pPr>
        <w:spacing w:line="360" w:lineRule="auto"/>
        <w:jc w:val="left"/>
        <w:rPr>
          <w:rFonts w:ascii="Georgia" w:hAnsi="Georgia"/>
          <w:sz w:val="24"/>
          <w:szCs w:val="24"/>
        </w:rPr>
      </w:pPr>
      <w:r w:rsidRPr="00E23B52">
        <w:rPr>
          <w:rFonts w:ascii="Georgia" w:hAnsi="Georgia"/>
          <w:sz w:val="24"/>
          <w:szCs w:val="24"/>
        </w:rPr>
        <w:t>From countyhealthrankings.org</w:t>
      </w:r>
    </w:p>
    <w:p w14:paraId="12845A91" w14:textId="7A9318F5" w:rsidR="00E23B52" w:rsidRDefault="00E23B52" w:rsidP="00E23B52">
      <w:pPr>
        <w:spacing w:line="360" w:lineRule="auto"/>
        <w:jc w:val="left"/>
        <w:rPr>
          <w:rFonts w:ascii="Georgia" w:hAnsi="Georgia"/>
          <w:sz w:val="24"/>
          <w:szCs w:val="24"/>
        </w:rPr>
      </w:pPr>
    </w:p>
    <w:p w14:paraId="2D6E4375" w14:textId="7FC7C794" w:rsidR="00E23B52" w:rsidRPr="00E23B52" w:rsidRDefault="00E23B52" w:rsidP="00E23B52">
      <w:pPr>
        <w:spacing w:line="360" w:lineRule="auto"/>
        <w:jc w:val="left"/>
        <w:rPr>
          <w:rFonts w:ascii="Georgia" w:hAnsi="Georgia"/>
          <w:sz w:val="24"/>
          <w:szCs w:val="24"/>
        </w:rPr>
      </w:pPr>
      <w:r>
        <w:rPr>
          <w:rFonts w:ascii="Georgia" w:hAnsi="Georgia"/>
          <w:sz w:val="24"/>
          <w:szCs w:val="24"/>
        </w:rPr>
        <w:t>“</w:t>
      </w:r>
      <w:r w:rsidRPr="00E23B52">
        <w:rPr>
          <w:rFonts w:ascii="Georgia" w:hAnsi="Georgia"/>
          <w:sz w:val="24"/>
          <w:szCs w:val="24"/>
        </w:rPr>
        <w:t>Median Household Income is a Measure of Central Tendency</w:t>
      </w:r>
    </w:p>
    <w:p w14:paraId="78315641" w14:textId="33B1A965" w:rsidR="00E23B52" w:rsidRDefault="00E23B52" w:rsidP="00E23B52">
      <w:pPr>
        <w:spacing w:line="360" w:lineRule="auto"/>
        <w:jc w:val="left"/>
        <w:rPr>
          <w:rFonts w:ascii="Georgia" w:hAnsi="Georgia"/>
          <w:sz w:val="24"/>
          <w:szCs w:val="24"/>
        </w:rPr>
      </w:pPr>
      <w:r w:rsidRPr="00E23B52">
        <w:rPr>
          <w:rFonts w:ascii="Georgia" w:hAnsi="Georgia"/>
          <w:sz w:val="24"/>
          <w:szCs w:val="24"/>
        </w:rPr>
        <w:t>Median Household Income is the income where half of households in a county earn more and half of households earn less. Income, defined as “Total income,” is the sum of the amounts reported separately for: wage or salary income; net self-employment income; interest, dividends, or net rental or royalty income or income from estates and trusts; Social Security or Railroad Retirement income; Supplemental Security Income (SSI); public assistance or welfare payments; retirement, survivor, or disability pensions; and all other income. Receipts from the following sources are not included as income: capital gains; money received from the sale of property (unless the recipient was engaged in the business of selling such property); the value of income “in kind” from food stamps, public housing subsidies, medical care, employer contributions for individuals, etc.; withdrawal of bank deposits; money borrowed; tax refunds; exchange of money between relatives living in the same household; and gifts and lump-sum inheritances, insurance payments, and other types of lump-sum receipts.</w:t>
      </w:r>
      <w:r>
        <w:rPr>
          <w:rFonts w:ascii="Georgia" w:hAnsi="Georgia"/>
          <w:sz w:val="24"/>
          <w:szCs w:val="24"/>
        </w:rPr>
        <w:t>”</w:t>
      </w:r>
    </w:p>
    <w:p w14:paraId="2DC743DE" w14:textId="508370B1" w:rsidR="00E23B52" w:rsidRDefault="00E23B52" w:rsidP="00E23B52">
      <w:pPr>
        <w:spacing w:line="360" w:lineRule="auto"/>
        <w:jc w:val="left"/>
        <w:rPr>
          <w:rFonts w:ascii="Georgia" w:hAnsi="Georgia"/>
          <w:sz w:val="24"/>
          <w:szCs w:val="24"/>
        </w:rPr>
      </w:pPr>
    </w:p>
    <w:p w14:paraId="22719C05" w14:textId="2312049B" w:rsidR="00E23B52" w:rsidRDefault="00E23B52" w:rsidP="00E23B52">
      <w:pPr>
        <w:spacing w:line="360" w:lineRule="auto"/>
        <w:jc w:val="left"/>
        <w:rPr>
          <w:rFonts w:ascii="Georgia" w:hAnsi="Georgia"/>
          <w:sz w:val="24"/>
          <w:szCs w:val="24"/>
        </w:rPr>
      </w:pPr>
      <w:r w:rsidRPr="00E23B52">
        <w:rPr>
          <w:rFonts w:ascii="Georgia" w:hAnsi="Georgia"/>
          <w:sz w:val="24"/>
          <w:szCs w:val="24"/>
        </w:rPr>
        <w:t>From countyhealthrankings.org</w:t>
      </w:r>
    </w:p>
    <w:p w14:paraId="05476AC8" w14:textId="1FD81E2D" w:rsidR="00E23B52" w:rsidRDefault="00E23B52" w:rsidP="00E23B52">
      <w:pPr>
        <w:spacing w:line="360" w:lineRule="auto"/>
        <w:jc w:val="left"/>
        <w:rPr>
          <w:rFonts w:ascii="Georgia" w:hAnsi="Georgia"/>
          <w:sz w:val="24"/>
          <w:szCs w:val="24"/>
        </w:rPr>
      </w:pPr>
    </w:p>
    <w:p w14:paraId="38F7F713" w14:textId="14D148AB" w:rsidR="00E23B52" w:rsidRDefault="00E23B52" w:rsidP="00E23B52">
      <w:pPr>
        <w:spacing w:line="360" w:lineRule="auto"/>
        <w:jc w:val="left"/>
        <w:rPr>
          <w:rFonts w:ascii="Georgia" w:hAnsi="Georgia"/>
          <w:sz w:val="24"/>
          <w:szCs w:val="24"/>
        </w:rPr>
      </w:pPr>
    </w:p>
    <w:p w14:paraId="3BDD9393" w14:textId="0E90BC0F" w:rsidR="00E23B52" w:rsidRDefault="00E23B52" w:rsidP="00E23B52">
      <w:pPr>
        <w:spacing w:line="360" w:lineRule="auto"/>
        <w:jc w:val="left"/>
        <w:rPr>
          <w:rFonts w:ascii="Georgia" w:hAnsi="Georgia"/>
          <w:sz w:val="24"/>
          <w:szCs w:val="24"/>
        </w:rPr>
      </w:pPr>
      <w:r>
        <w:rPr>
          <w:rFonts w:ascii="Georgia" w:hAnsi="Georgia"/>
          <w:sz w:val="24"/>
          <w:szCs w:val="24"/>
        </w:rPr>
        <w:t>Steps to finding data</w:t>
      </w:r>
    </w:p>
    <w:p w14:paraId="618B48E4" w14:textId="6B65F051" w:rsidR="00E23B52" w:rsidRDefault="00E23B52" w:rsidP="00E23B52">
      <w:pPr>
        <w:spacing w:line="360" w:lineRule="auto"/>
        <w:jc w:val="left"/>
        <w:rPr>
          <w:rFonts w:ascii="Georgia" w:hAnsi="Georgia"/>
          <w:sz w:val="24"/>
          <w:szCs w:val="24"/>
        </w:rPr>
      </w:pPr>
      <w:r>
        <w:rPr>
          <w:rFonts w:ascii="Georgia" w:hAnsi="Georgia"/>
          <w:sz w:val="24"/>
          <w:szCs w:val="24"/>
        </w:rPr>
        <w:t>Looked at census.gov</w:t>
      </w:r>
    </w:p>
    <w:p w14:paraId="40C13FB3" w14:textId="3053A8E2" w:rsidR="00E23B52" w:rsidRDefault="00E23B52" w:rsidP="00E23B52">
      <w:pPr>
        <w:spacing w:line="360" w:lineRule="auto"/>
        <w:jc w:val="left"/>
        <w:rPr>
          <w:rFonts w:ascii="Georgia" w:hAnsi="Georgia"/>
          <w:sz w:val="24"/>
          <w:szCs w:val="24"/>
        </w:rPr>
      </w:pPr>
      <w:r>
        <w:rPr>
          <w:rFonts w:ascii="Georgia" w:hAnsi="Georgia"/>
          <w:sz w:val="24"/>
          <w:szCs w:val="24"/>
        </w:rPr>
        <w:t>Had trouble locating information by county for time periods for all indicators we wanted to track (health, education, income)</w:t>
      </w:r>
    </w:p>
    <w:p w14:paraId="1482B1DB" w14:textId="42878B4C" w:rsidR="00E23B52" w:rsidRDefault="00E23B52" w:rsidP="00E23B52">
      <w:pPr>
        <w:spacing w:line="360" w:lineRule="auto"/>
        <w:jc w:val="left"/>
        <w:rPr>
          <w:rFonts w:ascii="Georgia" w:hAnsi="Georgia"/>
          <w:sz w:val="24"/>
          <w:szCs w:val="24"/>
        </w:rPr>
      </w:pPr>
      <w:r>
        <w:rPr>
          <w:rFonts w:ascii="Georgia" w:hAnsi="Georgia"/>
          <w:sz w:val="24"/>
          <w:szCs w:val="24"/>
        </w:rPr>
        <w:lastRenderedPageBreak/>
        <w:t xml:space="preserve">Some of the data was too specific (ex. </w:t>
      </w:r>
      <w:r w:rsidR="00E80E6D">
        <w:rPr>
          <w:rFonts w:ascii="Georgia" w:hAnsi="Georgia"/>
          <w:sz w:val="24"/>
          <w:szCs w:val="24"/>
        </w:rPr>
        <w:t>“Household Income and Income per Household Member among women with a Birth in the Past Year, by Marital Status: 2006-2017”</w:t>
      </w:r>
    </w:p>
    <w:p w14:paraId="64F7B0C2" w14:textId="2270DBBC" w:rsidR="00E80E6D" w:rsidRDefault="00E80E6D" w:rsidP="00E23B52">
      <w:pPr>
        <w:spacing w:line="360" w:lineRule="auto"/>
        <w:jc w:val="left"/>
        <w:rPr>
          <w:rFonts w:ascii="Georgia" w:hAnsi="Georgia"/>
          <w:sz w:val="24"/>
          <w:szCs w:val="24"/>
        </w:rPr>
      </w:pPr>
    </w:p>
    <w:p w14:paraId="5EAA91D6" w14:textId="77777777" w:rsidR="00487C43" w:rsidRDefault="00487C43" w:rsidP="00E23B52">
      <w:pPr>
        <w:spacing w:line="360" w:lineRule="auto"/>
        <w:jc w:val="left"/>
        <w:rPr>
          <w:rFonts w:ascii="Georgia" w:hAnsi="Georgia"/>
          <w:sz w:val="24"/>
          <w:szCs w:val="24"/>
        </w:rPr>
      </w:pPr>
    </w:p>
    <w:p w14:paraId="285CE33A" w14:textId="78EFCBF8" w:rsidR="00E80E6D" w:rsidRDefault="00E80E6D" w:rsidP="00E23B52">
      <w:pPr>
        <w:spacing w:line="360" w:lineRule="auto"/>
        <w:jc w:val="left"/>
        <w:rPr>
          <w:rFonts w:ascii="Georgia" w:hAnsi="Georgia"/>
          <w:sz w:val="24"/>
          <w:szCs w:val="24"/>
        </w:rPr>
      </w:pPr>
      <w:r>
        <w:rPr>
          <w:rFonts w:ascii="Georgia" w:hAnsi="Georgia"/>
          <w:sz w:val="24"/>
          <w:szCs w:val="24"/>
        </w:rPr>
        <w:t>On Bea.gov  (U.S. Bureau of Economic Analysis)</w:t>
      </w:r>
      <w:r w:rsidR="00487C43">
        <w:rPr>
          <w:rFonts w:ascii="Georgia" w:hAnsi="Georgia"/>
          <w:sz w:val="24"/>
          <w:szCs w:val="24"/>
        </w:rPr>
        <w:t>:</w:t>
      </w:r>
    </w:p>
    <w:p w14:paraId="0D0F5599" w14:textId="1A90A138" w:rsidR="00487C43" w:rsidRDefault="00487C43" w:rsidP="00E23B52">
      <w:pPr>
        <w:spacing w:line="360" w:lineRule="auto"/>
        <w:jc w:val="left"/>
        <w:rPr>
          <w:rFonts w:ascii="Georgia" w:hAnsi="Georgia"/>
          <w:sz w:val="24"/>
          <w:szCs w:val="24"/>
        </w:rPr>
      </w:pPr>
      <w:r>
        <w:rPr>
          <w:rFonts w:ascii="Georgia" w:hAnsi="Georgia"/>
          <w:sz w:val="24"/>
          <w:szCs w:val="24"/>
        </w:rPr>
        <w:t>Had “detailed income and employment statistics by state, county, and metropolitan area” but found the data source too late in the process to be able to work with the API (no csvs available)</w:t>
      </w:r>
    </w:p>
    <w:p w14:paraId="3985A5D4" w14:textId="5737909A" w:rsidR="00BF65D3" w:rsidRDefault="00BF65D3" w:rsidP="00E23B52">
      <w:pPr>
        <w:spacing w:line="360" w:lineRule="auto"/>
        <w:jc w:val="left"/>
        <w:rPr>
          <w:rFonts w:ascii="Georgia" w:hAnsi="Georgia"/>
          <w:sz w:val="24"/>
          <w:szCs w:val="24"/>
        </w:rPr>
      </w:pPr>
    </w:p>
    <w:p w14:paraId="09B354F1" w14:textId="2DBF4AD8" w:rsidR="00BF65D3" w:rsidRPr="00E23B52" w:rsidRDefault="00BF65D3" w:rsidP="00E23B52">
      <w:pPr>
        <w:spacing w:line="360" w:lineRule="auto"/>
        <w:jc w:val="left"/>
        <w:rPr>
          <w:rFonts w:ascii="Georgia" w:hAnsi="Georgia"/>
          <w:sz w:val="24"/>
          <w:szCs w:val="24"/>
        </w:rPr>
      </w:pPr>
      <w:r>
        <w:rPr>
          <w:rFonts w:ascii="Georgia" w:hAnsi="Georgia"/>
          <w:sz w:val="24"/>
          <w:szCs w:val="24"/>
        </w:rPr>
        <w:t>Decided to use data from USDA because it was more simplified but did not have median income for the years we are investigating so changed to unemployment rate as an indicator because 2011-2015 data is available</w:t>
      </w:r>
    </w:p>
    <w:p w14:paraId="5D87165B" w14:textId="77777777" w:rsidR="00E23B52" w:rsidRPr="00E23B52" w:rsidRDefault="00E23B52" w:rsidP="00E23B52">
      <w:pPr>
        <w:spacing w:line="360" w:lineRule="auto"/>
        <w:jc w:val="left"/>
        <w:rPr>
          <w:rFonts w:ascii="Georgia" w:hAnsi="Georgia"/>
          <w:sz w:val="24"/>
          <w:szCs w:val="24"/>
        </w:rPr>
      </w:pPr>
    </w:p>
    <w:sectPr w:rsidR="00E23B52" w:rsidRPr="00E2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E23B52"/>
    <w:rsid w:val="001E104B"/>
    <w:rsid w:val="00487C43"/>
    <w:rsid w:val="00AD0A67"/>
    <w:rsid w:val="00BF65D3"/>
    <w:rsid w:val="00E23B52"/>
    <w:rsid w:val="00E80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B3EF"/>
  <w15:chartTrackingRefBased/>
  <w15:docId w15:val="{40817738-45F1-4989-85CA-E820A994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04B"/>
    <w:pPr>
      <w:jc w:val="both"/>
    </w:pPr>
    <w:rPr>
      <w:lang w:eastAsia="en-US"/>
    </w:rPr>
  </w:style>
  <w:style w:type="paragraph" w:styleId="Heading2">
    <w:name w:val="heading 2"/>
    <w:basedOn w:val="Normal"/>
    <w:next w:val="Normal"/>
    <w:link w:val="Heading2Char"/>
    <w:uiPriority w:val="99"/>
    <w:qFormat/>
    <w:rsid w:val="001E104B"/>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1E104B"/>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qFormat/>
    <w:rsid w:val="001E104B"/>
    <w:pPr>
      <w:widowControl w:val="0"/>
      <w:suppressAutoHyphens/>
      <w:autoSpaceDE w:val="0"/>
      <w:autoSpaceDN w:val="0"/>
      <w:adjustRightInd w:val="0"/>
      <w:snapToGrid w:val="0"/>
      <w:spacing w:afterLines="250"/>
      <w:jc w:val="left"/>
    </w:pPr>
    <w:rPr>
      <w:rFonts w:ascii="Cambria" w:hAnsi="Cambria" w:cs="Cambria"/>
      <w:b/>
      <w:bCs/>
      <w:color w:val="000000" w:themeColor="text1"/>
      <w:sz w:val="44"/>
      <w:szCs w:val="44"/>
    </w:rPr>
  </w:style>
  <w:style w:type="paragraph" w:customStyle="1" w:styleId="AA">
    <w:name w:val="AA"/>
    <w:basedOn w:val="Normal"/>
    <w:qFormat/>
    <w:rsid w:val="001E104B"/>
    <w:pPr>
      <w:widowControl w:val="0"/>
      <w:autoSpaceDE w:val="0"/>
      <w:autoSpaceDN w:val="0"/>
      <w:adjustRightInd w:val="0"/>
      <w:snapToGrid w:val="0"/>
      <w:spacing w:afterLines="50" w:after="200"/>
      <w:jc w:val="left"/>
    </w:pPr>
    <w:rPr>
      <w:rFonts w:ascii="Cambria" w:hAnsi="Cambria" w:cs="Cambria"/>
      <w:b/>
      <w:bCs/>
      <w:color w:val="943634" w:themeColor="accent2" w:themeShade="BF"/>
      <w:sz w:val="24"/>
      <w:szCs w:val="24"/>
      <w:lang w:val="tr-TR"/>
    </w:rPr>
  </w:style>
  <w:style w:type="paragraph" w:customStyle="1" w:styleId="1">
    <w:name w:val="1"/>
    <w:basedOn w:val="Normal"/>
    <w:qFormat/>
    <w:rsid w:val="001E104B"/>
    <w:pPr>
      <w:autoSpaceDE w:val="0"/>
      <w:autoSpaceDN w:val="0"/>
      <w:adjustRightInd w:val="0"/>
      <w:snapToGrid w:val="0"/>
      <w:spacing w:beforeLines="100" w:afterLines="50"/>
      <w:ind w:leftChars="1500" w:left="1500"/>
    </w:pPr>
    <w:rPr>
      <w:rFonts w:ascii="Cambria" w:hAnsi="Cambria" w:cs="Tw Cen MT"/>
      <w:b/>
      <w:color w:val="943634" w:themeColor="accent2" w:themeShade="BF"/>
      <w:sz w:val="24"/>
      <w:szCs w:val="24"/>
      <w:lang w:eastAsia="zh-CN"/>
    </w:rPr>
  </w:style>
  <w:style w:type="paragraph" w:customStyle="1" w:styleId="2">
    <w:name w:val="2"/>
    <w:basedOn w:val="Normal"/>
    <w:qFormat/>
    <w:rsid w:val="001E104B"/>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1E104B"/>
    <w:pPr>
      <w:widowControl w:val="0"/>
      <w:adjustRightInd w:val="0"/>
      <w:snapToGrid w:val="0"/>
      <w:spacing w:beforeLines="100"/>
      <w:ind w:leftChars="1500" w:left="1500"/>
    </w:pPr>
    <w:rPr>
      <w:rFonts w:ascii="Cambria" w:hAnsi="Cambria"/>
      <w:b/>
      <w:color w:val="943634" w:themeColor="accent2" w:themeShade="BF"/>
      <w:lang w:eastAsia="zh-CN"/>
    </w:rPr>
  </w:style>
  <w:style w:type="character" w:customStyle="1" w:styleId="Heading2Char">
    <w:name w:val="Heading 2 Char"/>
    <w:basedOn w:val="DefaultParagraphFont"/>
    <w:link w:val="Heading2"/>
    <w:uiPriority w:val="99"/>
    <w:rsid w:val="001E104B"/>
    <w:rPr>
      <w:b/>
      <w:bCs/>
      <w:i/>
      <w:iCs/>
      <w:sz w:val="24"/>
      <w:szCs w:val="24"/>
      <w:lang w:eastAsia="en-US"/>
    </w:rPr>
  </w:style>
  <w:style w:type="character" w:customStyle="1" w:styleId="Heading3Char">
    <w:name w:val="Heading 3 Char"/>
    <w:basedOn w:val="DefaultParagraphFont"/>
    <w:link w:val="Heading3"/>
    <w:uiPriority w:val="99"/>
    <w:rsid w:val="001E104B"/>
    <w:rPr>
      <w:i/>
      <w:iCs/>
      <w:sz w:val="24"/>
      <w:szCs w:val="24"/>
      <w:lang w:eastAsia="en-US"/>
    </w:rPr>
  </w:style>
  <w:style w:type="paragraph" w:styleId="Caption">
    <w:name w:val="caption"/>
    <w:basedOn w:val="Normal"/>
    <w:next w:val="Normal"/>
    <w:uiPriority w:val="99"/>
    <w:qFormat/>
    <w:rsid w:val="001E104B"/>
    <w:pPr>
      <w:spacing w:after="200"/>
      <w:jc w:val="left"/>
    </w:pPr>
    <w:rPr>
      <w:rFonts w:ascii="Calibri" w:hAnsi="Calibri" w:cs="Calibri"/>
      <w:b/>
      <w:bCs/>
      <w:color w:val="4F81BD"/>
      <w:sz w:val="18"/>
      <w:szCs w:val="18"/>
      <w:lang w:val="tr-TR"/>
    </w:rPr>
  </w:style>
  <w:style w:type="character" w:styleId="Strong">
    <w:name w:val="Strong"/>
    <w:basedOn w:val="DefaultParagraphFont"/>
    <w:uiPriority w:val="99"/>
    <w:qFormat/>
    <w:rsid w:val="001E104B"/>
    <w:rPr>
      <w:b/>
      <w:bCs/>
    </w:rPr>
  </w:style>
  <w:style w:type="paragraph" w:styleId="NoSpacing">
    <w:name w:val="No Spacing"/>
    <w:link w:val="NoSpacingChar"/>
    <w:uiPriority w:val="1"/>
    <w:qFormat/>
    <w:rsid w:val="001E104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E104B"/>
    <w:rPr>
      <w:rFonts w:asciiTheme="minorHAnsi" w:eastAsiaTheme="minorEastAsia" w:hAnsiTheme="minorHAnsi" w:cstheme="minorBidi"/>
      <w:sz w:val="22"/>
      <w:szCs w:val="22"/>
    </w:rPr>
  </w:style>
  <w:style w:type="paragraph" w:styleId="ListParagraph">
    <w:name w:val="List Paragraph"/>
    <w:basedOn w:val="Normal"/>
    <w:uiPriority w:val="34"/>
    <w:qFormat/>
    <w:rsid w:val="001E1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2021-03-07T22:08:00Z</dcterms:created>
  <dcterms:modified xsi:type="dcterms:W3CDTF">2021-03-07T22:43:00Z</dcterms:modified>
</cp:coreProperties>
</file>