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HPS Intro Essay</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Huey P. Stockstill is a company that provides construction materials and services for paving, highways, and site development projects. This includes various tasks like excavation, grading, asphalt paving, ready mix concrete, aggregates, trucking, project delivery, and more. This type of work is typically referred to as infrastructure construction because it helps maintain large-scale physical systems like roads and bridges. HPS serves customers across South Mississippi and Louisiana. It supports many projects that require construction materials and construction work.</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HPS generates revenue by completing jobs like paving, site development, providing aggregate, and much more. Their customer base includes public agencies, private businesses, general contractors, property owners, and more. When a customer hires HPS, they earn profit by charging for the labor, equipment, materials, trucking, and management for the job.</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essential part of HPS’ business is that HPS has very little to purchase for each job, meaning that they are vertically integrated. For example, for a paving job, they do not need to purchase aggregate from another company because they have two fully staffed mining operations to provide it. This allows them to increase their profit and offer more competitive pricing than other companies.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Competitive pricing is extremely important in infrastructure construction because they are usually priced through bids or estimates before the construction begins. To price a job, the contractor must estimate cost of materials, labor, equipment time, overhead, and much more. Oftentimes, multiple companies are competing for the same job, so the bid has to be low enough to win, but yet still high enough to make a profit. This is where vertical integration is a massive competitive edge because where others might lose money because they have to pay other companies, HPS does not. This can help win more bids and generate more profit.</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Overall, HPS generates revenue by combining materials, equipment, skilled crews, trucking, and project management. Because the company’s services are all connected together, they are able to complete many different stages of infrastructure construction. This can range from site preparation to materials, all the way to final paving. By being vertically integrated, they are able to gain more opportunities for revenue and control the quality of materials and projects first hand. This helps the company complete jobs and keep an effective profit margin all while keeping the customer happy.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