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056F" w14:textId="77777777" w:rsidR="00626894" w:rsidRPr="00B51D4E" w:rsidRDefault="00626894" w:rsidP="00626894">
      <w:pPr>
        <w:spacing w:after="0" w:line="240" w:lineRule="auto"/>
        <w:jc w:val="center"/>
        <w:rPr>
          <w:rFonts w:ascii="Verdana" w:eastAsia="Times New Roman" w:hAnsi="Verdana" w:cs="Times New Roman"/>
          <w:color w:val="1C1C1C"/>
          <w:sz w:val="28"/>
          <w:szCs w:val="28"/>
          <w:lang w:eastAsia="es-PE"/>
        </w:rPr>
      </w:pPr>
      <w:r w:rsidRPr="00B51D4E">
        <w:rPr>
          <w:rFonts w:ascii="Verdana" w:eastAsia="Times New Roman" w:hAnsi="Verdana" w:cs="Times New Roman"/>
          <w:color w:val="1C1C1C"/>
          <w:sz w:val="28"/>
          <w:szCs w:val="28"/>
          <w:lang w:eastAsia="es-PE"/>
        </w:rPr>
        <w:t>ENTREGABLE 3</w:t>
      </w:r>
      <w:r>
        <w:rPr>
          <w:rFonts w:ascii="Verdana" w:eastAsia="Times New Roman" w:hAnsi="Verdana" w:cs="Times New Roman"/>
          <w:color w:val="1C1C1C"/>
          <w:sz w:val="28"/>
          <w:szCs w:val="28"/>
          <w:lang w:eastAsia="es-PE"/>
        </w:rPr>
        <w:t xml:space="preserve"> – REFERENCIAS</w:t>
      </w:r>
    </w:p>
    <w:p w14:paraId="7A5D56C0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Banco Mundial. (2019).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1C1C1C"/>
          <w:sz w:val="20"/>
          <w:szCs w:val="20"/>
          <w:lang w:eastAsia="es-PE"/>
        </w:rPr>
        <w:t>Preparing</w:t>
      </w:r>
      <w:proofErr w:type="spellEnd"/>
      <w:r w:rsidRPr="001C19B8">
        <w:rPr>
          <w:rFonts w:ascii="Verdana" w:eastAsia="Times New Roman" w:hAnsi="Verdana" w:cs="Times New Roman"/>
          <w:i/>
          <w:iCs/>
          <w:color w:val="1C1C1C"/>
          <w:sz w:val="20"/>
          <w:szCs w:val="20"/>
          <w:lang w:eastAsia="es-PE"/>
        </w:rPr>
        <w:t xml:space="preserve">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1C1C1C"/>
          <w:sz w:val="20"/>
          <w:szCs w:val="20"/>
          <w:lang w:eastAsia="es-PE"/>
        </w:rPr>
        <w:t>for</w:t>
      </w:r>
      <w:proofErr w:type="spellEnd"/>
      <w:r w:rsidRPr="001C19B8">
        <w:rPr>
          <w:rFonts w:ascii="Verdana" w:eastAsia="Times New Roman" w:hAnsi="Verdana" w:cs="Times New Roman"/>
          <w:i/>
          <w:iCs/>
          <w:color w:val="1C1C1C"/>
          <w:sz w:val="20"/>
          <w:szCs w:val="20"/>
          <w:lang w:eastAsia="es-PE"/>
        </w:rPr>
        <w:t xml:space="preserve"> Future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1C1C1C"/>
          <w:sz w:val="20"/>
          <w:szCs w:val="20"/>
          <w:lang w:eastAsia="es-PE"/>
        </w:rPr>
        <w:t>Droughts</w:t>
      </w:r>
      <w:proofErr w:type="spellEnd"/>
      <w:r w:rsidRPr="001C19B8">
        <w:rPr>
          <w:rFonts w:ascii="Verdana" w:eastAsia="Times New Roman" w:hAnsi="Verdana" w:cs="Times New Roman"/>
          <w:i/>
          <w:iCs/>
          <w:color w:val="1C1C1C"/>
          <w:sz w:val="20"/>
          <w:szCs w:val="20"/>
          <w:lang w:eastAsia="es-PE"/>
        </w:rPr>
        <w:t xml:space="preserve"> in Lima, </w:t>
      </w:r>
      <w:proofErr w:type="spellStart"/>
      <w:r w:rsidRPr="001C19B8">
        <w:rPr>
          <w:rFonts w:ascii="Verdana" w:eastAsia="Times New Roman" w:hAnsi="Verdana" w:cs="Times New Roman"/>
          <w:i/>
          <w:iCs/>
          <w:color w:val="1C1C1C"/>
          <w:sz w:val="20"/>
          <w:szCs w:val="20"/>
          <w:lang w:eastAsia="es-PE"/>
        </w:rPr>
        <w:t>Peru</w:t>
      </w:r>
      <w:proofErr w:type="spellEnd"/>
      <w:r w:rsidRPr="001C19B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.</w:t>
      </w:r>
      <w:hyperlink r:id="rId4" w:history="1">
        <w:r w:rsidRPr="001C19B8">
          <w:rPr>
            <w:rFonts w:ascii="Verdana" w:eastAsia="Times New Roman" w:hAnsi="Verdana" w:cs="Times New Roman"/>
            <w:color w:val="1C1C1C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https://openknowledge.worldbank.org/handle/10986/22861</w:t>
        </w:r>
      </w:hyperlink>
    </w:p>
    <w:p w14:paraId="69D60573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ONU-Agua. (2021).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Resumen actualizado de 2021 sobre los progresos en el ODS 6: agua y saneamiento para todos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 Versión: julio de 2021. Ginebra, Suiza.</w:t>
      </w:r>
      <w:hyperlink r:id="rId5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https://www.unwater.org/sites/default/files/app/uploads/2021/12/SDG-6-Summary-Progress-Update-2021_Version-July-2021_SP.pdf</w:t>
        </w:r>
      </w:hyperlink>
    </w:p>
    <w:p w14:paraId="529BF6CD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Organización de las Naciones Unidas para la Alimentación y la Agricultura. (2022).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El mercado mundial de fertilizantes: balance de la situación de un mercado en dificultades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</w:t>
      </w:r>
      <w:hyperlink r:id="rId6" w:history="1">
        <w:r w:rsidRPr="001C19B8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https://www.fao.org/3/ni280es/ni280es.pdf</w:t>
        </w:r>
      </w:hyperlink>
      <w:r w:rsidRPr="001C19B8">
        <w:rPr>
          <w:rFonts w:ascii="Verdana" w:eastAsia="Times New Roman" w:hAnsi="Verdana" w:cs="Times New Roman"/>
          <w:color w:val="1155CC"/>
          <w:sz w:val="20"/>
          <w:szCs w:val="20"/>
          <w:lang w:eastAsia="es-PE"/>
        </w:rPr>
        <w:t> </w:t>
      </w:r>
    </w:p>
    <w:p w14:paraId="4457F123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Servicio Nacional de Meteorología e Hidrología [SENAMHI]. (2015).</w:t>
      </w:r>
      <w:hyperlink r:id="rId7" w:history="1"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 xml:space="preserve"> https://www.senamhi.gob.pe/pdf/estudios/hidro_2015_Reg_car_seq_Per.pdf</w:t>
        </w:r>
      </w:hyperlink>
    </w:p>
    <w:p w14:paraId="7CCA9D4F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1C19B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Strong</w:t>
      </w:r>
      <w:proofErr w:type="spellEnd"/>
      <w:r w:rsidRPr="001C19B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 y </w:t>
      </w:r>
      <w:proofErr w:type="spellStart"/>
      <w:r w:rsidRPr="001C19B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Kuzma</w:t>
      </w:r>
      <w:proofErr w:type="spellEnd"/>
      <w:r w:rsidRPr="001C19B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 xml:space="preserve">. (2022). </w:t>
      </w:r>
      <w:r w:rsidRPr="001C19B8">
        <w:rPr>
          <w:rFonts w:ascii="Verdana" w:eastAsia="Times New Roman" w:hAnsi="Verdana" w:cs="Times New Roman"/>
          <w:i/>
          <w:iCs/>
          <w:color w:val="1C1C1C"/>
          <w:sz w:val="20"/>
          <w:szCs w:val="20"/>
          <w:lang w:eastAsia="es-PE"/>
        </w:rPr>
        <w:t>Resolver la crisis del agua podría costar solo el 1% del PIB anual para ciertos países</w:t>
      </w:r>
      <w:r w:rsidRPr="001C19B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.</w:t>
      </w:r>
      <w:hyperlink r:id="rId8" w:history="1">
        <w:r w:rsidRPr="001C19B8">
          <w:rPr>
            <w:rFonts w:ascii="Verdana" w:eastAsia="Times New Roman" w:hAnsi="Verdana" w:cs="Times New Roman"/>
            <w:color w:val="1C1C1C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https://wrimexico.org/bloga/resolver-la-crisis-del-agua-podr%C3%ADa-costar-s%C3%B3lo-el-1-del-pib-anual-para-ciertos-pa%C3%ADses</w:t>
        </w:r>
      </w:hyperlink>
    </w:p>
    <w:p w14:paraId="0401D87D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9" w:history="1"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https://www.scientificamerican.com/article/climate-change-and-rising-food-prices-heightened-arab-spring/</w:t>
        </w:r>
      </w:hyperlink>
    </w:p>
    <w:p w14:paraId="55DADF64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10" w:history="1"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https://www.larepublica.co/especiales/crisis-en-ucrania/el-trigo-y-el-maiz-aumentan-mientras-el-ataque-de-rusia-a-ucrania-pone-en-riesgo-los-suministros-3310027</w:t>
        </w:r>
      </w:hyperlink>
    </w:p>
    <w:p w14:paraId="48B8F112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Servicio Nacional de Meteorología e Hidrología del Perú. (2021, septiembre 16).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Realizan simulacro ante sequía en Puno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 Gob.pe.</w:t>
      </w:r>
      <w:hyperlink r:id="rId11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https://www.gob.pe/institucion/senamhi/noticias/523056-realizan-simulacro-ante-sequia-en-puno</w:t>
        </w:r>
      </w:hyperlink>
    </w:p>
    <w:p w14:paraId="7A050F09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1C1C1C"/>
          <w:sz w:val="20"/>
          <w:szCs w:val="20"/>
          <w:lang w:eastAsia="es-PE"/>
        </w:rPr>
        <w:t>Desarrollo Agrario y Riego, M. (2022). Ministra Nelly Paredes anuncia bono de S/ 800 por hectárea para pequeños productores afectados.</w:t>
      </w:r>
      <w:hyperlink r:id="rId12" w:history="1">
        <w:r w:rsidRPr="001C19B8">
          <w:rPr>
            <w:rFonts w:ascii="Verdana" w:eastAsia="Times New Roman" w:hAnsi="Verdana" w:cs="Times New Roman"/>
            <w:color w:val="1C1C1C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https://www.gob.pe/institucion/midagri/noticias/681076-ministra-nelly-paredes-anuncia-bono-de-s-800-por-hectarea-para-pequenos-productores-afectados</w:t>
        </w:r>
      </w:hyperlink>
    </w:p>
    <w:p w14:paraId="2F1EC1C2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SENAMHI. (2019).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SENAMHI - Perú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</w:t>
      </w:r>
      <w:hyperlink r:id="rId13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https://www.senamhi.gob.pe/?p=prensa&amp;n=973</w:t>
        </w:r>
      </w:hyperlink>
    </w:p>
    <w:p w14:paraId="49FC021F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Maturana, P., Areli, P., &amp; Andrade, A. (2020).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Estudio Crisis de agua: una amenaza silenciosa para el desarrollo económico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 Cooperacionsuiza.pe.</w:t>
      </w:r>
      <w:hyperlink r:id="rId14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https://www.cooperacionsuiza.pe/wp-content/uploads/2020/06/Estudio-Crisis-de-Agua-una-amenaza-silenciosa-para-eld-esarrollo-econ%C3%B3mico-1_compressed.pdf</w:t>
        </w:r>
      </w:hyperlink>
    </w:p>
    <w:p w14:paraId="63EA4683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Oficina de las Naciones Unidas para la Reducción del Riesgo de Desastres (2021). "GAR Informe Especial sobre la Sequía 2021: Resumen para responsables de políticas".</w:t>
      </w:r>
      <w:hyperlink r:id="rId15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https://www.undrr.org/media/72528/download</w:t>
        </w:r>
      </w:hyperlink>
    </w:p>
    <w:p w14:paraId="2D9FF4F8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INDECI. (2019).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BOLETIN ESTADÍSTICO VIRTUAL DE LA GESTIÓN REACTIVA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</w:t>
      </w:r>
      <w:hyperlink r:id="rId16" w:history="1">
        <w:r w:rsidRPr="001C19B8">
          <w:rPr>
            <w:rFonts w:ascii="Arial" w:eastAsia="Times New Roman" w:hAnsi="Arial" w:cs="Arial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PE"/>
          </w:rPr>
          <w:t>https://portal.indeci.gob.pe/wp-content/uploads/2019/01/BOLET%C3%8DN_ESTAD%C3%8DSTICO_22-JUL.pdf</w:t>
        </w:r>
      </w:hyperlink>
    </w:p>
    <w:p w14:paraId="6C859EB7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Padilla, N. A. (2020). Reflexiones sobre Calentamiento Global y Turismo. Principales riesgos ambientales y regiones turísticas afectadas.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Entorno Geográfico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, (20), 1–22. </w:t>
      </w:r>
      <w:r w:rsidRPr="001C19B8">
        <w:rPr>
          <w:rFonts w:ascii="Verdana" w:eastAsia="Times New Roman" w:hAnsi="Verdana" w:cs="Times New Roman"/>
          <w:color w:val="4A86E8"/>
          <w:sz w:val="20"/>
          <w:szCs w:val="20"/>
          <w:u w:val="single"/>
          <w:lang w:eastAsia="es-PE"/>
        </w:rPr>
        <w:t>https://doi.org/10.25100/eg.v0i20.10862  </w:t>
      </w:r>
    </w:p>
    <w:p w14:paraId="5D26BD67" w14:textId="77777777" w:rsidR="00626894" w:rsidRPr="001C19B8" w:rsidRDefault="00626894" w:rsidP="00626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García Lirios, Cruz, Carreón Guillén, Javier, Bustos Aguayo, José Marcos, Hernández Valdés, Jorge y Salinas Torres Rocío. Especificación de un modelo de comunicación de riesgos ambientales ante el cambio climático.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Entreciencias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: Diálogos en la Sociedad del Conocimiento. 2015;3(6):71-89.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[fecha de Consulta 17 de </w:t>
      </w:r>
      <w:proofErr w:type="gram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Enero</w:t>
      </w:r>
      <w:proofErr w:type="gram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de 2023]. ISSN: Disponible en:</w:t>
      </w:r>
      <w:hyperlink r:id="rId17" w:history="1">
        <w:r w:rsidRPr="001C19B8">
          <w:rPr>
            <w:rStyle w:val="Hipervnculo"/>
            <w:rFonts w:ascii="Verdana" w:eastAsia="Times New Roman" w:hAnsi="Verdana" w:cs="Times New Roman"/>
            <w:sz w:val="20"/>
            <w:szCs w:val="20"/>
            <w:lang w:eastAsia="es-PE"/>
          </w:rPr>
          <w:t> https://www.redalyc.org/articulo.oa?id=457644944006</w:t>
        </w:r>
      </w:hyperlink>
      <w:r w:rsidRPr="001C19B8">
        <w:rPr>
          <w:rFonts w:ascii="Verdana" w:eastAsia="Times New Roman" w:hAnsi="Verdana" w:cs="Times New Roman"/>
          <w:color w:val="1155CC"/>
          <w:sz w:val="20"/>
          <w:szCs w:val="20"/>
          <w:u w:val="single"/>
          <w:lang w:eastAsia="es-PE"/>
        </w:rPr>
        <w:t> </w:t>
      </w:r>
    </w:p>
    <w:p w14:paraId="323CFA0D" w14:textId="77777777" w:rsidR="00626894" w:rsidRDefault="00626894" w:rsidP="00626894"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Revollo-Fernández, Daniel A., Rodríguez-Tapia, Lilia, &amp; Morales-Novelo, Jorge A. (2018). Valor económico del agua de la industria manufacturera ubicada en la Subregión Hidrológica Río San Juan, México.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Tecnología y ciencias del agua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, </w:t>
      </w:r>
      <w:r w:rsidRPr="001C19B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PE"/>
        </w:rPr>
        <w:t>9</w:t>
      </w:r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(5), 218-245. </w:t>
      </w:r>
      <w:proofErr w:type="spellStart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Epub</w:t>
      </w:r>
      <w:proofErr w:type="spellEnd"/>
      <w:r w:rsidRPr="001C19B8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24 de noviembre de 2020.</w:t>
      </w:r>
      <w:hyperlink r:id="rId18" w:history="1">
        <w:r w:rsidRPr="001C19B8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1C19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https://doi.org/10.24850/j-tyca-2018-05-09</w:t>
        </w:r>
      </w:hyperlink>
    </w:p>
    <w:p w14:paraId="01448EF8" w14:textId="77777777" w:rsidR="00F302D3" w:rsidRDefault="00F302D3"/>
    <w:sectPr w:rsidR="00F302D3" w:rsidSect="001C19B8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94"/>
    <w:rsid w:val="00626894"/>
    <w:rsid w:val="00F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25774"/>
  <w15:chartTrackingRefBased/>
  <w15:docId w15:val="{D95C561C-79AB-42BB-B189-50F16791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6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mexico.org/bloga/resolver-la-crisis-del-agua-podr%C3%ADa-costar-s%C3%B3lo-el-1-del-pib-anual-para-ciertos-pa%C3%ADses" TargetMode="External"/><Relationship Id="rId13" Type="http://schemas.openxmlformats.org/officeDocument/2006/relationships/hyperlink" Target="https://www.senamhi.gob.pe/?p=prensa&amp;n=973" TargetMode="External"/><Relationship Id="rId18" Type="http://schemas.openxmlformats.org/officeDocument/2006/relationships/hyperlink" Target="https://doi.org/10.24850/j-tyca-2018-05-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namhi.gob.pe/pdf/estudios/hidro_2015_Reg_car_seq_Per.pdf" TargetMode="External"/><Relationship Id="rId12" Type="http://schemas.openxmlformats.org/officeDocument/2006/relationships/hyperlink" Target="https://www.gob.pe/institucion/midagri/noticias/681076-ministra-nelly-paredes-anuncia-bono-de-s-800-por-hectarea-para-pequenos-productores-afectados" TargetMode="External"/><Relationship Id="rId17" Type="http://schemas.openxmlformats.org/officeDocument/2006/relationships/hyperlink" Target="&#160;https://www.redalyc.org/articulo.oa?id=4576449440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rtal.indeci.gob.pe/wp-content/uploads/2019/01/BOLET%C3%8DN_ESTAD%C3%8DSTICO_22-JUL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o.org/3/ni280es/ni280es.pdf" TargetMode="External"/><Relationship Id="rId11" Type="http://schemas.openxmlformats.org/officeDocument/2006/relationships/hyperlink" Target="https://www.gob.pe/institucion/senamhi/noticias/523056-realizan-simulacro-ante-sequia-en-puno" TargetMode="External"/><Relationship Id="rId5" Type="http://schemas.openxmlformats.org/officeDocument/2006/relationships/hyperlink" Target="https://www.unwater.org/sites/default/files/app/uploads/2021/12/SDG-6-Summary-Progress-Update-2021_Version-July-2021_SP.pdf" TargetMode="External"/><Relationship Id="rId15" Type="http://schemas.openxmlformats.org/officeDocument/2006/relationships/hyperlink" Target="https://www.undrr.org/media/72528/download" TargetMode="External"/><Relationship Id="rId10" Type="http://schemas.openxmlformats.org/officeDocument/2006/relationships/hyperlink" Target="https://www.larepublica.co/especiales/crisis-en-ucrania/el-trigo-y-el-maiz-aumentan-mientras-el-ataque-de-rusia-a-ucrania-pone-en-riesgo-los-suministros-3310027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openknowledge.worldbank.org/handle/10986/22861" TargetMode="External"/><Relationship Id="rId9" Type="http://schemas.openxmlformats.org/officeDocument/2006/relationships/hyperlink" Target="https://www.scientificamerican.com/article/climate-change-and-rising-food-prices-heightened-arab-spring/" TargetMode="External"/><Relationship Id="rId14" Type="http://schemas.openxmlformats.org/officeDocument/2006/relationships/hyperlink" Target="https://www.cooperacionsuiza.pe/wp-content/uploads/2020/06/Estudio-Crisis-de-Agua-una-amenaza-silenciosa-para-eld-esarrollo-econ%C3%B3mico-1_compressed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782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BRISEYDA ACHIC ARREDONDO</dc:creator>
  <cp:keywords/>
  <dc:description/>
  <cp:lastModifiedBy>SAMANTHA BRISEYDA ACHIC ARREDONDO</cp:lastModifiedBy>
  <cp:revision>1</cp:revision>
  <dcterms:created xsi:type="dcterms:W3CDTF">2023-01-30T22:01:00Z</dcterms:created>
  <dcterms:modified xsi:type="dcterms:W3CDTF">2023-01-30T22:02:00Z</dcterms:modified>
</cp:coreProperties>
</file>