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 xml:space="preserve">Abdullah Khan </w:t>
      </w:r>
      <w:proofErr w:type="spellStart"/>
      <w:r w:rsidRPr="00653CC2">
        <w:rPr>
          <w:color w:val="000000" w:themeColor="text1"/>
          <w:sz w:val="16"/>
          <w:szCs w:val="16"/>
        </w:rPr>
        <w:t>Zehady</w:t>
      </w:r>
      <w:r w:rsidRPr="00653CC2">
        <w:rPr>
          <w:color w:val="000000" w:themeColor="text1"/>
          <w:sz w:val="16"/>
          <w:szCs w:val="16"/>
          <w:vertAlign w:val="superscript"/>
        </w:rPr>
        <w:t>b</w:t>
      </w:r>
      <w:proofErr w:type="spellEnd"/>
      <w:r w:rsidRPr="00653CC2">
        <w:rPr>
          <w:color w:val="000000" w:themeColor="text1"/>
          <w:sz w:val="16"/>
          <w:szCs w:val="16"/>
        </w:rPr>
        <w:t xml:space="preserve">, James G. </w:t>
      </w:r>
      <w:proofErr w:type="spellStart"/>
      <w:r w:rsidRPr="00653CC2">
        <w:rPr>
          <w:color w:val="000000" w:themeColor="text1"/>
          <w:sz w:val="16"/>
          <w:szCs w:val="16"/>
        </w:rPr>
        <w:t>Ogg</w:t>
      </w:r>
      <w:r w:rsidRPr="00653CC2">
        <w:rPr>
          <w:color w:val="000000" w:themeColor="text1"/>
          <w:sz w:val="16"/>
          <w:szCs w:val="16"/>
          <w:vertAlign w:val="superscript"/>
        </w:rPr>
        <w:t>a,b</w:t>
      </w:r>
      <w:proofErr w:type="spellEnd"/>
      <w:r w:rsidRPr="00653CC2">
        <w:rPr>
          <w:color w:val="000000" w:themeColor="text1"/>
          <w:sz w:val="16"/>
          <w:szCs w:val="16"/>
          <w:vertAlign w:val="superscript"/>
        </w:rPr>
        <w:t>,</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proofErr w:type="spellStart"/>
      <w:r w:rsidRPr="00653CC2">
        <w:rPr>
          <w:i/>
          <w:color w:val="000000" w:themeColor="text1"/>
          <w:sz w:val="16"/>
          <w:szCs w:val="16"/>
          <w:vertAlign w:val="superscript"/>
        </w:rPr>
        <w:t>a</w:t>
      </w:r>
      <w:r w:rsidRPr="00653CC2">
        <w:rPr>
          <w:i/>
          <w:color w:val="000000" w:themeColor="text1"/>
          <w:sz w:val="16"/>
          <w:szCs w:val="16"/>
        </w:rPr>
        <w:t>State</w:t>
      </w:r>
      <w:proofErr w:type="spellEnd"/>
      <w:r w:rsidRPr="00653CC2">
        <w:rPr>
          <w:i/>
          <w:color w:val="000000" w:themeColor="text1"/>
          <w:sz w:val="16"/>
          <w:szCs w:val="16"/>
        </w:rPr>
        <w:t xml:space="preserv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0" w:name="OLE_LINK29"/>
      <w:proofErr w:type="spellStart"/>
      <w:r w:rsidRPr="00653CC2">
        <w:rPr>
          <w:i/>
          <w:color w:val="000000" w:themeColor="text1"/>
          <w:sz w:val="16"/>
          <w:szCs w:val="16"/>
          <w:vertAlign w:val="superscript"/>
        </w:rPr>
        <w:t>b</w:t>
      </w:r>
      <w:r w:rsidRPr="00653CC2">
        <w:rPr>
          <w:i/>
          <w:color w:val="000000" w:themeColor="text1"/>
          <w:sz w:val="16"/>
          <w:szCs w:val="16"/>
        </w:rPr>
        <w:t>D</w:t>
      </w:r>
      <w:bookmarkEnd w:id="0"/>
      <w:r w:rsidRPr="00653CC2">
        <w:rPr>
          <w:i/>
          <w:color w:val="000000" w:themeColor="text1"/>
          <w:sz w:val="16"/>
          <w:szCs w:val="16"/>
        </w:rPr>
        <w:t>epartment</w:t>
      </w:r>
      <w:proofErr w:type="spellEnd"/>
      <w:r w:rsidRPr="00653CC2">
        <w:rPr>
          <w:i/>
          <w:color w:val="000000" w:themeColor="text1"/>
          <w:sz w:val="16"/>
          <w:szCs w:val="16"/>
        </w:rPr>
        <w:t xml:space="preserve">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proofErr w:type="spellStart"/>
      <w:r w:rsidR="009B62D8">
        <w:rPr>
          <w:color w:val="000000" w:themeColor="text1"/>
          <w:sz w:val="16"/>
          <w:szCs w:val="16"/>
        </w:rPr>
        <w:t>fordham@anu</w:t>
      </w:r>
      <w:proofErr w:type="spellEnd"/>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1" w:name="1fob9te" w:colFirst="0" w:colLast="0"/>
      <w:bookmarkStart w:id="2" w:name="3znysh7" w:colFirst="0" w:colLast="0"/>
      <w:bookmarkEnd w:id="1"/>
      <w:bookmarkEnd w:id="2"/>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Speciation and extinction events of </w:t>
      </w:r>
      <w:proofErr w:type="spellStart"/>
      <w:r w:rsidRPr="00653CC2">
        <w:rPr>
          <w:color w:val="000000" w:themeColor="text1"/>
          <w:sz w:val="16"/>
          <w:szCs w:val="16"/>
        </w:rPr>
        <w:t>Calcerous</w:t>
      </w:r>
      <w:proofErr w:type="spellEnd"/>
      <w:r w:rsidRPr="00653CC2">
        <w:rPr>
          <w:color w:val="000000" w:themeColor="text1"/>
          <w:sz w:val="16"/>
          <w:szCs w:val="16"/>
        </w:rPr>
        <w:t xml:space="preserve">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nanno-fossil (# number of species). We found weak/strong connection with Milankovitch cycles which have been shown to affect climatic events in a macroscale. Obliquity minima and eccentricity minima are linked with ice sheet expansion and cooling.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w:t>
      </w:r>
      <w:proofErr w:type="spellStart"/>
      <w:r w:rsidRPr="00653CC2">
        <w:rPr>
          <w:b/>
          <w:color w:val="000000" w:themeColor="text1"/>
          <w:sz w:val="16"/>
          <w:szCs w:val="16"/>
        </w:rPr>
        <w:t>forams</w:t>
      </w:r>
      <w:proofErr w:type="spellEnd"/>
      <w:r w:rsidRPr="00653CC2">
        <w:rPr>
          <w:b/>
          <w:color w:val="000000" w:themeColor="text1"/>
          <w:sz w:val="16"/>
          <w:szCs w:val="16"/>
        </w:rPr>
        <w:t xml:space="preserve"> and </w:t>
      </w:r>
      <w:proofErr w:type="spellStart"/>
      <w:r w:rsidRPr="00653CC2">
        <w:rPr>
          <w:b/>
          <w:color w:val="000000" w:themeColor="text1"/>
          <w:sz w:val="16"/>
          <w:szCs w:val="16"/>
        </w:rPr>
        <w:t>nannos</w:t>
      </w:r>
      <w:proofErr w:type="spellEnd"/>
      <w:r w:rsidRPr="00653CC2">
        <w:rPr>
          <w:b/>
          <w:color w:val="000000" w:themeColor="text1"/>
          <w:sz w:val="16"/>
          <w:szCs w:val="16"/>
        </w:rPr>
        <w:t xml:space="preserve">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w:t>
      </w:r>
      <w:proofErr w:type="spellStart"/>
      <w:r w:rsidRPr="00653CC2">
        <w:rPr>
          <w:b/>
          <w:color w:val="000000" w:themeColor="text1"/>
          <w:sz w:val="16"/>
          <w:szCs w:val="16"/>
        </w:rPr>
        <w:t>graptoloid</w:t>
      </w:r>
      <w:proofErr w:type="spellEnd"/>
      <w:r w:rsidRPr="00653CC2">
        <w:rPr>
          <w:b/>
          <w:color w:val="000000" w:themeColor="text1"/>
          <w:sz w:val="16"/>
          <w:szCs w:val="16"/>
        </w:rPr>
        <w:t>,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w:t>
      </w:r>
      <w:r w:rsidRPr="00324EB3">
        <w:rPr>
          <w:color w:val="000000" w:themeColor="text1"/>
          <w:sz w:val="16"/>
          <w:szCs w:val="16"/>
        </w:rPr>
        <w:t>ecological</w:t>
      </w:r>
      <w:r w:rsidRPr="00653CC2">
        <w:rPr>
          <w:color w:val="000000" w:themeColor="text1"/>
          <w:sz w:val="16"/>
          <w:szCs w:val="16"/>
        </w:rPr>
        <w:t xml:space="preserve">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w:t>
      </w:r>
      <w:proofErr w:type="spellStart"/>
      <w:r w:rsidRPr="00653CC2">
        <w:rPr>
          <w:color w:val="000000" w:themeColor="text1"/>
          <w:sz w:val="16"/>
          <w:szCs w:val="16"/>
        </w:rPr>
        <w:t>Nummulite</w:t>
      </w:r>
      <w:proofErr w:type="spellEnd"/>
      <w:r w:rsidRPr="00653CC2">
        <w:rPr>
          <w:color w:val="000000" w:themeColor="text1"/>
          <w:sz w:val="16"/>
          <w:szCs w:val="16"/>
        </w:rPr>
        <w:t xml:space="preserv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Calcareous nannofossils include coccolith and coccolithophores. Coccolith are plates made of limestone(calcium carbonate) formed by single celled plant-like organism called coccolithophores. After death of these organisms, the coccolith plates get separated from the </w:t>
      </w:r>
      <w:proofErr w:type="spellStart"/>
      <w:r w:rsidRPr="00653CC2">
        <w:rPr>
          <w:color w:val="000000" w:themeColor="text1"/>
          <w:sz w:val="16"/>
          <w:szCs w:val="16"/>
        </w:rPr>
        <w:t>coccosphere</w:t>
      </w:r>
      <w:proofErr w:type="spellEnd"/>
      <w:r w:rsidRPr="00653CC2">
        <w:rPr>
          <w:color w:val="000000" w:themeColor="text1"/>
          <w:sz w:val="16"/>
          <w:szCs w:val="16"/>
        </w:rPr>
        <w:t xml:space="preserv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 xml:space="preserve">in different sources. We have studied the evolutionary range of each of the </w:t>
      </w:r>
      <w:proofErr w:type="spellStart"/>
      <w:r w:rsidRPr="00653CC2">
        <w:rPr>
          <w:color w:val="000000" w:themeColor="text1"/>
          <w:sz w:val="16"/>
          <w:szCs w:val="16"/>
        </w:rPr>
        <w:t>foram</w:t>
      </w:r>
      <w:proofErr w:type="spellEnd"/>
      <w:r w:rsidRPr="00653CC2">
        <w:rPr>
          <w:color w:val="000000" w:themeColor="text1"/>
          <w:sz w:val="16"/>
          <w:szCs w:val="16"/>
        </w:rPr>
        <w:t xml:space="preserve">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De </w:t>
            </w:r>
            <w:proofErr w:type="spellStart"/>
            <w:r w:rsidRPr="00653CC2">
              <w:rPr>
                <w:color w:val="000000"/>
                <w:sz w:val="16"/>
                <w:szCs w:val="16"/>
              </w:rPr>
              <w:t>Vleeschouwer</w:t>
            </w:r>
            <w:proofErr w:type="spellEnd"/>
            <w:r w:rsidRPr="00653CC2">
              <w:rPr>
                <w:color w:val="000000"/>
                <w:sz w:val="16"/>
                <w:szCs w:val="16"/>
              </w:rPr>
              <w:t xml:space="preserve">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Abels</w:t>
            </w:r>
            <w:proofErr w:type="spellEnd"/>
            <w:r w:rsidRPr="00653CC2">
              <w:rPr>
                <w:color w:val="000000"/>
                <w:sz w:val="16"/>
                <w:szCs w:val="16"/>
              </w:rPr>
              <w:t xml:space="preserve">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Westerhold</w:t>
            </w:r>
            <w:proofErr w:type="spellEnd"/>
            <w:r w:rsidRPr="00653CC2">
              <w:rPr>
                <w:color w:val="000000"/>
                <w:sz w:val="16"/>
                <w:szCs w:val="16"/>
              </w:rPr>
              <w:t xml:space="preserve">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Carbonate content of </w:t>
            </w:r>
            <w:r w:rsidR="00486D8C">
              <w:rPr>
                <w:color w:val="000000"/>
                <w:sz w:val="16"/>
                <w:szCs w:val="16"/>
              </w:rPr>
              <w:t>p</w:t>
            </w:r>
            <w:r w:rsidRPr="00653CC2">
              <w:rPr>
                <w:color w:val="000000"/>
                <w:sz w:val="16"/>
                <w:szCs w:val="16"/>
              </w:rPr>
              <w:t>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Herbrt</w:t>
            </w:r>
            <w:proofErr w:type="spellEnd"/>
            <w:r w:rsidRPr="00653CC2">
              <w:rPr>
                <w:color w:val="000000"/>
                <w:sz w:val="16"/>
                <w:szCs w:val="16"/>
              </w:rPr>
              <w:t xml:space="preserve"> et al. (1999)</w:t>
            </w:r>
          </w:p>
        </w:tc>
      </w:tr>
    </w:tbl>
    <w:p w:rsidR="00477137" w:rsidRPr="00653CC2" w:rsidRDefault="00477137" w:rsidP="00D200B9">
      <w:pPr>
        <w:rPr>
          <w:color w:val="000000" w:themeColor="text1"/>
          <w:sz w:val="16"/>
          <w:szCs w:val="16"/>
        </w:rPr>
      </w:pPr>
    </w:p>
    <w:p w:rsidR="00477137" w:rsidRDefault="001B39C1" w:rsidP="00D200B9">
      <w:pPr>
        <w:rPr>
          <w:color w:val="000000" w:themeColor="text1"/>
          <w:sz w:val="16"/>
          <w:szCs w:val="16"/>
        </w:rPr>
      </w:pPr>
      <w:r>
        <w:rPr>
          <w:color w:val="000000" w:themeColor="text1"/>
          <w:sz w:val="16"/>
          <w:szCs w:val="16"/>
        </w:rPr>
        <w:t>The main contribution of the paper:</w:t>
      </w:r>
    </w:p>
    <w:p w:rsidR="001B39C1" w:rsidRDefault="001B39C1" w:rsidP="001B39C1">
      <w:pPr>
        <w:pStyle w:val="ListParagraph"/>
        <w:numPr>
          <w:ilvl w:val="0"/>
          <w:numId w:val="5"/>
        </w:numPr>
        <w:rPr>
          <w:color w:val="000000" w:themeColor="text1"/>
          <w:sz w:val="16"/>
          <w:szCs w:val="16"/>
        </w:rPr>
      </w:pPr>
      <w:bookmarkStart w:id="3" w:name="OLE_LINK8"/>
      <w:bookmarkStart w:id="4" w:name="OLE_LINK9"/>
      <w:r>
        <w:rPr>
          <w:color w:val="000000" w:themeColor="text1"/>
          <w:sz w:val="16"/>
          <w:szCs w:val="16"/>
        </w:rPr>
        <w:t xml:space="preserve">A comprehensive table </w:t>
      </w:r>
      <w:r w:rsidR="00FF6A5B">
        <w:rPr>
          <w:color w:val="000000" w:themeColor="text1"/>
          <w:sz w:val="16"/>
          <w:szCs w:val="16"/>
        </w:rPr>
        <w:t xml:space="preserve">for </w:t>
      </w:r>
      <w:bookmarkStart w:id="5" w:name="OLE_LINK10"/>
      <w:bookmarkStart w:id="6" w:name="OLE_LINK11"/>
      <w:r w:rsidR="00FF6A5B">
        <w:rPr>
          <w:color w:val="000000" w:themeColor="text1"/>
          <w:sz w:val="16"/>
          <w:szCs w:val="16"/>
        </w:rPr>
        <w:t xml:space="preserve">speciation, extinction and turnover for every 100K </w:t>
      </w:r>
      <w:r w:rsidR="00FB5D11">
        <w:rPr>
          <w:color w:val="000000" w:themeColor="text1"/>
          <w:sz w:val="16"/>
          <w:szCs w:val="16"/>
        </w:rPr>
        <w:t>years</w:t>
      </w:r>
      <w:bookmarkEnd w:id="5"/>
      <w:bookmarkEnd w:id="6"/>
      <w:r w:rsidR="00FB5D11">
        <w:rPr>
          <w:color w:val="000000" w:themeColor="text1"/>
          <w:sz w:val="16"/>
          <w:szCs w:val="16"/>
        </w:rPr>
        <w:t xml:space="preserve"> for</w:t>
      </w:r>
      <w:r>
        <w:rPr>
          <w:color w:val="000000" w:themeColor="text1"/>
          <w:sz w:val="16"/>
          <w:szCs w:val="16"/>
        </w:rPr>
        <w:t xml:space="preserve"> 340 </w:t>
      </w:r>
      <w:proofErr w:type="spellStart"/>
      <w:r>
        <w:rPr>
          <w:color w:val="000000" w:themeColor="text1"/>
          <w:sz w:val="16"/>
          <w:szCs w:val="16"/>
        </w:rPr>
        <w:t>cenozoic</w:t>
      </w:r>
      <w:proofErr w:type="spellEnd"/>
      <w:r>
        <w:rPr>
          <w:color w:val="000000" w:themeColor="text1"/>
          <w:sz w:val="16"/>
          <w:szCs w:val="16"/>
        </w:rPr>
        <w:t xml:space="preserve"> </w:t>
      </w:r>
      <w:r w:rsidR="00FF6A5B">
        <w:rPr>
          <w:color w:val="000000" w:themeColor="text1"/>
          <w:sz w:val="16"/>
          <w:szCs w:val="16"/>
        </w:rPr>
        <w:t>macroperforate planktonic foraminifer with FAD, LAD, lifespan grouped by family, genus, morphogroup end ecogroup.</w:t>
      </w:r>
    </w:p>
    <w:p w:rsidR="00FF6A5B" w:rsidRDefault="00FB5D11" w:rsidP="00FF6A5B">
      <w:pPr>
        <w:pStyle w:val="ListParagraph"/>
        <w:numPr>
          <w:ilvl w:val="0"/>
          <w:numId w:val="5"/>
        </w:numPr>
        <w:rPr>
          <w:color w:val="000000" w:themeColor="text1"/>
          <w:sz w:val="16"/>
          <w:szCs w:val="16"/>
        </w:rPr>
      </w:pPr>
      <w:bookmarkStart w:id="7" w:name="OLE_LINK12"/>
      <w:bookmarkStart w:id="8" w:name="OLE_LINK13"/>
      <w:bookmarkEnd w:id="3"/>
      <w:bookmarkEnd w:id="4"/>
      <w:r>
        <w:rPr>
          <w:color w:val="000000" w:themeColor="text1"/>
          <w:sz w:val="16"/>
          <w:szCs w:val="16"/>
        </w:rPr>
        <w:t>Speciation, extinction and turnover for every 100K years for l</w:t>
      </w:r>
      <w:r w:rsidR="00FF6A5B">
        <w:rPr>
          <w:color w:val="000000" w:themeColor="text1"/>
          <w:sz w:val="16"/>
          <w:szCs w:val="16"/>
        </w:rPr>
        <w:t xml:space="preserve">ineage </w:t>
      </w:r>
      <w:bookmarkStart w:id="9" w:name="OLE_LINK6"/>
      <w:bookmarkStart w:id="10" w:name="OLE_LINK7"/>
      <w:r w:rsidR="00FF6A5B">
        <w:rPr>
          <w:color w:val="000000" w:themeColor="text1"/>
          <w:sz w:val="16"/>
          <w:szCs w:val="16"/>
        </w:rPr>
        <w:t xml:space="preserve">with </w:t>
      </w:r>
      <w:bookmarkEnd w:id="7"/>
      <w:bookmarkEnd w:id="8"/>
      <w:r w:rsidR="00FF6A5B">
        <w:rPr>
          <w:color w:val="000000" w:themeColor="text1"/>
          <w:sz w:val="16"/>
          <w:szCs w:val="16"/>
        </w:rPr>
        <w:t>FAD, LAD, lifespan grouped by morphogroup end ecogroup.</w:t>
      </w:r>
      <w:bookmarkEnd w:id="9"/>
      <w:bookmarkEnd w:id="10"/>
    </w:p>
    <w:p w:rsidR="00FF6A5B" w:rsidRDefault="00FB5D11" w:rsidP="001B39C1">
      <w:pPr>
        <w:pStyle w:val="ListParagraph"/>
        <w:numPr>
          <w:ilvl w:val="0"/>
          <w:numId w:val="5"/>
        </w:numPr>
        <w:rPr>
          <w:color w:val="000000" w:themeColor="text1"/>
          <w:sz w:val="16"/>
          <w:szCs w:val="16"/>
        </w:rPr>
      </w:pPr>
      <w:r>
        <w:rPr>
          <w:color w:val="000000" w:themeColor="text1"/>
          <w:sz w:val="16"/>
          <w:szCs w:val="16"/>
        </w:rPr>
        <w:t xml:space="preserve">Speciation, extinction and turnover for every 100K years for </w:t>
      </w:r>
      <w:r w:rsidR="00FF6A5B">
        <w:rPr>
          <w:color w:val="000000" w:themeColor="text1"/>
          <w:sz w:val="16"/>
          <w:szCs w:val="16"/>
        </w:rPr>
        <w:t xml:space="preserve">Nannofossil with FAD, LAD, lifespan grouped by family, </w:t>
      </w:r>
      <w:r w:rsidR="00A3198C">
        <w:rPr>
          <w:color w:val="000000" w:themeColor="text1"/>
          <w:sz w:val="16"/>
          <w:szCs w:val="16"/>
        </w:rPr>
        <w:t>genus</w:t>
      </w:r>
      <w:r w:rsidR="00FF6A5B">
        <w:rPr>
          <w:color w:val="000000" w:themeColor="text1"/>
          <w:sz w:val="16"/>
          <w:szCs w:val="16"/>
        </w:rPr>
        <w:t>.</w:t>
      </w:r>
    </w:p>
    <w:p w:rsidR="00FB5D11" w:rsidRDefault="00FB5D11" w:rsidP="001B39C1">
      <w:pPr>
        <w:pStyle w:val="ListParagraph"/>
        <w:numPr>
          <w:ilvl w:val="0"/>
          <w:numId w:val="5"/>
        </w:numPr>
        <w:rPr>
          <w:color w:val="000000" w:themeColor="text1"/>
          <w:sz w:val="16"/>
          <w:szCs w:val="16"/>
        </w:rPr>
      </w:pPr>
      <w:r>
        <w:rPr>
          <w:color w:val="000000" w:themeColor="text1"/>
          <w:sz w:val="16"/>
          <w:szCs w:val="16"/>
        </w:rPr>
        <w:t xml:space="preserve">Relationship of speciation, extinction, turnover of foraminiferal morphospecies and nannofossil species </w:t>
      </w:r>
      <w:r w:rsidR="0004087C">
        <w:rPr>
          <w:color w:val="000000" w:themeColor="text1"/>
          <w:sz w:val="16"/>
          <w:szCs w:val="16"/>
        </w:rPr>
        <w:t xml:space="preserve">with marine oxy-18 events from Paleocene up until early </w:t>
      </w:r>
      <w:proofErr w:type="spellStart"/>
      <w:r w:rsidR="0004087C">
        <w:rPr>
          <w:color w:val="000000" w:themeColor="text1"/>
          <w:sz w:val="16"/>
          <w:szCs w:val="16"/>
        </w:rPr>
        <w:t>Pliestocene</w:t>
      </w:r>
      <w:proofErr w:type="spellEnd"/>
    </w:p>
    <w:p w:rsidR="0004087C" w:rsidRPr="001B39C1" w:rsidRDefault="0004087C" w:rsidP="001B39C1">
      <w:pPr>
        <w:pStyle w:val="ListParagraph"/>
        <w:numPr>
          <w:ilvl w:val="0"/>
          <w:numId w:val="5"/>
        </w:numPr>
        <w:rPr>
          <w:color w:val="000000" w:themeColor="text1"/>
          <w:sz w:val="16"/>
          <w:szCs w:val="16"/>
        </w:rPr>
      </w:pPr>
      <w:r>
        <w:rPr>
          <w:color w:val="000000" w:themeColor="text1"/>
          <w:sz w:val="16"/>
          <w:szCs w:val="16"/>
        </w:rPr>
        <w:t>Investigation of grand cycle (1.2 Myr)</w:t>
      </w:r>
      <w:r w:rsidR="00F7179D">
        <w:rPr>
          <w:color w:val="000000" w:themeColor="text1"/>
          <w:sz w:val="16"/>
          <w:szCs w:val="16"/>
        </w:rPr>
        <w:t xml:space="preserve"> in fossil turnover data and further evidence for climate-turnover hypothesis</w:t>
      </w:r>
    </w:p>
    <w:p w:rsidR="001B39C1" w:rsidRPr="00653CC2" w:rsidRDefault="001B39C1"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w:t>
      </w:r>
      <w:r w:rsidRPr="00653CC2">
        <w:rPr>
          <w:color w:val="000000" w:themeColor="text1"/>
          <w:sz w:val="16"/>
          <w:szCs w:val="16"/>
        </w:rPr>
        <w:lastRenderedPageBreak/>
        <w:t>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092E23"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w:t>
      </w:r>
    </w:p>
    <w:p w:rsidR="00477137" w:rsidRPr="00653CC2" w:rsidRDefault="00092E23" w:rsidP="00D200B9">
      <w:pPr>
        <w:keepNext/>
        <w:rPr>
          <w:color w:val="000000" w:themeColor="text1"/>
          <w:sz w:val="16"/>
          <w:szCs w:val="16"/>
        </w:rPr>
      </w:pPr>
      <w:r>
        <w:rPr>
          <w:color w:val="000000" w:themeColor="text1"/>
          <w:sz w:val="16"/>
          <w:szCs w:val="16"/>
        </w:rPr>
        <w:t xml:space="preserve">Fossil records come with incompleteness due to (a) some taxa are not studied extensively (b) some geologic time period are </w:t>
      </w:r>
      <w:proofErr w:type="spellStart"/>
      <w:r>
        <w:rPr>
          <w:color w:val="000000" w:themeColor="text1"/>
          <w:sz w:val="16"/>
          <w:szCs w:val="16"/>
        </w:rPr>
        <w:t>undersampled</w:t>
      </w:r>
      <w:proofErr w:type="spellEnd"/>
      <w:r>
        <w:rPr>
          <w:color w:val="000000" w:themeColor="text1"/>
          <w:sz w:val="16"/>
          <w:szCs w:val="16"/>
        </w:rPr>
        <w:t>. Planktonic foraminifera, on the other hand, has the most complete fossil record</w:t>
      </w:r>
      <w:r w:rsidR="00F1624C">
        <w:rPr>
          <w:color w:val="000000" w:themeColor="text1"/>
          <w:sz w:val="16"/>
          <w:szCs w:val="16"/>
        </w:rPr>
        <w:t xml:space="preserve">. </w:t>
      </w:r>
      <w:r w:rsidR="00477137" w:rsidRPr="00653CC2">
        <w:rPr>
          <w:color w:val="000000" w:themeColor="text1"/>
          <w:sz w:val="16"/>
          <w:szCs w:val="16"/>
        </w:rPr>
        <w:t>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 There are 340</w:t>
      </w:r>
      <w:r w:rsidR="006577FB">
        <w:rPr>
          <w:color w:val="000000" w:themeColor="text1"/>
          <w:sz w:val="16"/>
          <w:szCs w:val="16"/>
        </w:rPr>
        <w:t>(339)</w:t>
      </w:r>
      <w:r w:rsidR="00477137" w:rsidRPr="00653CC2">
        <w:rPr>
          <w:color w:val="000000" w:themeColor="text1"/>
          <w:sz w:val="16"/>
          <w:szCs w:val="16"/>
        </w:rPr>
        <w:t xml:space="preserve"> unique morphospecies under 48 unique genera which are grouped by 7 families:</w:t>
      </w:r>
      <w:r w:rsidR="003E64E1">
        <w:rPr>
          <w:color w:val="000000" w:themeColor="text1"/>
          <w:sz w:val="16"/>
          <w:szCs w:val="16"/>
        </w:rPr>
        <w:t xml:space="preserve"> </w:t>
      </w:r>
      <w:r w:rsidR="00477137" w:rsidRPr="00653CC2">
        <w:rPr>
          <w:color w:val="000000" w:themeColor="text1"/>
          <w:sz w:val="16"/>
          <w:szCs w:val="16"/>
        </w:rPr>
        <w:t>"Hedbergellidae",</w:t>
      </w:r>
      <w:r w:rsidR="003E64E1">
        <w:rPr>
          <w:color w:val="000000" w:themeColor="text1"/>
          <w:sz w:val="16"/>
          <w:szCs w:val="16"/>
        </w:rPr>
        <w:t xml:space="preserve"> </w:t>
      </w:r>
      <w:r w:rsidR="00477137" w:rsidRPr="00653CC2">
        <w:rPr>
          <w:color w:val="000000" w:themeColor="text1"/>
          <w:sz w:val="16"/>
          <w:szCs w:val="16"/>
        </w:rPr>
        <w:t>"Globigerinidae", "Truncorotaloididae", "Hantkeninidae", "Globoquadrinidae", "Globorotaliidae", "</w:t>
      </w:r>
      <w:bookmarkStart w:id="11" w:name="OLE_LINK1"/>
      <w:bookmarkStart w:id="12" w:name="OLE_LINK2"/>
      <w:r w:rsidR="00477137" w:rsidRPr="00653CC2">
        <w:rPr>
          <w:color w:val="000000" w:themeColor="text1"/>
          <w:sz w:val="16"/>
          <w:szCs w:val="16"/>
        </w:rPr>
        <w:t>Pulleniatinidae</w:t>
      </w:r>
      <w:bookmarkEnd w:id="11"/>
      <w:bookmarkEnd w:id="12"/>
      <w:r w:rsidR="00477137" w:rsidRPr="00653CC2">
        <w:rPr>
          <w:color w:val="000000" w:themeColor="text1"/>
          <w:sz w:val="16"/>
          <w:szCs w:val="16"/>
        </w:rPr>
        <w:t xml:space="preserve">".  </w:t>
      </w:r>
      <w:r w:rsidR="003B5D37">
        <w:rPr>
          <w:color w:val="000000" w:themeColor="text1"/>
          <w:sz w:val="16"/>
          <w:szCs w:val="16"/>
        </w:rPr>
        <w:t xml:space="preserve">The sheet “PF_FAD_LAD” shows the full list of morphospecies with their binomial name, FAD(First Appearance Datum), LAD(Last Appearance Datum), Genus, Family, Morphogroup and Ecogroup. </w:t>
      </w:r>
      <w:r w:rsidR="00477137" w:rsidRPr="00653CC2">
        <w:rPr>
          <w:color w:val="000000" w:themeColor="text1"/>
          <w:sz w:val="16"/>
          <w:szCs w:val="16"/>
        </w:rPr>
        <w:t>Mean species lifespan for all the morphospecies is 6.481 Myr. Globoquadrinidae family has the maximum mean life span (13.719 Myr) whereas the short-lived family is Pulleniatinidae</w:t>
      </w:r>
      <w:r w:rsidR="00477137" w:rsidRPr="00653CC2" w:rsidDel="00C05E1E">
        <w:rPr>
          <w:color w:val="000000" w:themeColor="text1"/>
          <w:sz w:val="16"/>
          <w:szCs w:val="16"/>
        </w:rPr>
        <w:t xml:space="preserve"> </w:t>
      </w:r>
      <w:r w:rsidR="00477137" w:rsidRPr="00653CC2">
        <w:rPr>
          <w:color w:val="000000" w:themeColor="text1"/>
          <w:sz w:val="16"/>
          <w:szCs w:val="16"/>
        </w:rPr>
        <w:t>with mean life span 2.701 Myr. The full list of mean life span, mean start of lifespan and mean end of lifespan results are provided in the 1</w:t>
      </w:r>
      <w:r w:rsidR="00477137" w:rsidRPr="00653CC2">
        <w:rPr>
          <w:color w:val="000000" w:themeColor="text1"/>
          <w:sz w:val="16"/>
          <w:szCs w:val="16"/>
          <w:vertAlign w:val="superscript"/>
        </w:rPr>
        <w:t>st</w:t>
      </w:r>
      <w:r w:rsidR="00477137" w:rsidRPr="00653CC2">
        <w:rPr>
          <w:color w:val="000000" w:themeColor="text1"/>
          <w:sz w:val="16"/>
          <w:szCs w:val="16"/>
        </w:rPr>
        <w:t xml:space="preserve"> table of “</w:t>
      </w:r>
      <w:proofErr w:type="spellStart"/>
      <w:r w:rsidR="00477137" w:rsidRPr="00653CC2">
        <w:rPr>
          <w:color w:val="000000" w:themeColor="text1"/>
          <w:sz w:val="16"/>
          <w:szCs w:val="16"/>
        </w:rPr>
        <w:t>PF_stat</w:t>
      </w:r>
      <w:proofErr w:type="spellEnd"/>
      <w:r w:rsidR="00477137" w:rsidRPr="00653CC2">
        <w:rPr>
          <w:color w:val="000000" w:themeColor="text1"/>
          <w:sz w:val="16"/>
          <w:szCs w:val="16"/>
        </w:rPr>
        <w:t xml:space="preserve">” sheet in the supplementary file.  The greatest number of morphospecies, total 140 species, are under the family Globigerinidae which shows the mean life span of 9.619 Myr. The longest living </w:t>
      </w:r>
      <w:r w:rsidR="00C37335">
        <w:rPr>
          <w:color w:val="000000" w:themeColor="text1"/>
          <w:sz w:val="16"/>
          <w:szCs w:val="16"/>
        </w:rPr>
        <w:t>foraminifer morpho</w:t>
      </w:r>
      <w:r w:rsidR="00477137" w:rsidRPr="00653CC2">
        <w:rPr>
          <w:color w:val="000000" w:themeColor="text1"/>
          <w:sz w:val="16"/>
          <w:szCs w:val="16"/>
        </w:rPr>
        <w:t xml:space="preserve">species is the “Catapsydrax </w:t>
      </w:r>
      <w:proofErr w:type="spellStart"/>
      <w:r w:rsidR="00477137" w:rsidRPr="00653CC2">
        <w:rPr>
          <w:color w:val="000000" w:themeColor="text1"/>
          <w:sz w:val="16"/>
          <w:szCs w:val="16"/>
        </w:rPr>
        <w:t>unicavus</w:t>
      </w:r>
      <w:proofErr w:type="spellEnd"/>
      <w:r w:rsidR="00477137" w:rsidRPr="00653CC2">
        <w:rPr>
          <w:color w:val="000000" w:themeColor="text1"/>
          <w:sz w:val="16"/>
          <w:szCs w:val="16"/>
        </w:rPr>
        <w:t>”</w:t>
      </w:r>
      <w:r w:rsidR="00AF1B56">
        <w:rPr>
          <w:color w:val="000000" w:themeColor="text1"/>
          <w:sz w:val="16"/>
          <w:szCs w:val="16"/>
        </w:rPr>
        <w:t xml:space="preserve"> under Globigerinidae family</w:t>
      </w:r>
      <w:r w:rsidR="00477137" w:rsidRPr="00653CC2">
        <w:rPr>
          <w:color w:val="000000" w:themeColor="text1"/>
          <w:sz w:val="16"/>
          <w:szCs w:val="16"/>
        </w:rPr>
        <w:t xml:space="preserve"> which </w:t>
      </w:r>
      <w:r w:rsidR="00C37335">
        <w:rPr>
          <w:color w:val="000000" w:themeColor="text1"/>
          <w:sz w:val="16"/>
          <w:szCs w:val="16"/>
        </w:rPr>
        <w:t>had a lifespan of</w:t>
      </w:r>
      <w:r w:rsidR="00477137" w:rsidRPr="00653CC2">
        <w:rPr>
          <w:color w:val="000000" w:themeColor="text1"/>
          <w:sz w:val="16"/>
          <w:szCs w:val="16"/>
        </w:rPr>
        <w:t xml:space="preserve"> 38.02 Myr (FAD=55.56 Myr, LAD=</w:t>
      </w:r>
      <w:r w:rsidR="006461CE">
        <w:rPr>
          <w:color w:val="000000" w:themeColor="text1"/>
          <w:sz w:val="16"/>
          <w:szCs w:val="16"/>
        </w:rPr>
        <w:t>17.54</w:t>
      </w:r>
      <w:r w:rsidR="00477137" w:rsidRPr="00653CC2">
        <w:rPr>
          <w:color w:val="000000" w:themeColor="text1"/>
          <w:sz w:val="16"/>
          <w:szCs w:val="16"/>
        </w:rPr>
        <w:t>Myr)</w:t>
      </w:r>
      <w:r w:rsidR="00C37335">
        <w:rPr>
          <w:color w:val="000000" w:themeColor="text1"/>
          <w:sz w:val="16"/>
          <w:szCs w:val="16"/>
        </w:rPr>
        <w:t xml:space="preserve">. On the other hand, the shortest living morphospecies </w:t>
      </w:r>
      <w:proofErr w:type="spellStart"/>
      <w:r w:rsidR="00C37335" w:rsidRPr="00C37335">
        <w:rPr>
          <w:color w:val="000000" w:themeColor="text1"/>
          <w:sz w:val="16"/>
          <w:szCs w:val="16"/>
        </w:rPr>
        <w:t>Globigerinella</w:t>
      </w:r>
      <w:proofErr w:type="spellEnd"/>
      <w:r w:rsidR="00C37335" w:rsidRPr="00C37335">
        <w:rPr>
          <w:color w:val="000000" w:themeColor="text1"/>
          <w:sz w:val="16"/>
          <w:szCs w:val="16"/>
        </w:rPr>
        <w:t xml:space="preserve"> </w:t>
      </w:r>
      <w:proofErr w:type="spellStart"/>
      <w:r w:rsidR="00C37335" w:rsidRPr="00C37335">
        <w:rPr>
          <w:color w:val="000000" w:themeColor="text1"/>
          <w:sz w:val="16"/>
          <w:szCs w:val="16"/>
        </w:rPr>
        <w:t>adamsi</w:t>
      </w:r>
      <w:proofErr w:type="spellEnd"/>
      <w:r w:rsidR="00C37335">
        <w:rPr>
          <w:color w:val="000000" w:themeColor="text1"/>
          <w:sz w:val="16"/>
          <w:szCs w:val="16"/>
        </w:rPr>
        <w:t xml:space="preserve"> is a living foraminifer which came into existence 10,000 years (FAD=0.01Myr, LAD=0Myr) ago.</w:t>
      </w:r>
      <w:r w:rsidR="006461CE">
        <w:rPr>
          <w:color w:val="000000" w:themeColor="text1"/>
          <w:sz w:val="16"/>
          <w:szCs w:val="16"/>
        </w:rPr>
        <w:t xml:space="preserve"> Aze et al. and later Barry et al. have successfully categorized the foraminifer morphospecies into </w:t>
      </w:r>
      <w:r w:rsidR="005B75E2">
        <w:rPr>
          <w:color w:val="000000" w:themeColor="text1"/>
          <w:sz w:val="16"/>
          <w:szCs w:val="16"/>
        </w:rPr>
        <w:t xml:space="preserve">19 </w:t>
      </w:r>
      <w:proofErr w:type="spellStart"/>
      <w:r w:rsidR="005B75E2">
        <w:rPr>
          <w:color w:val="000000" w:themeColor="text1"/>
          <w:sz w:val="16"/>
          <w:szCs w:val="16"/>
        </w:rPr>
        <w:t>Morphogroups</w:t>
      </w:r>
      <w:proofErr w:type="spellEnd"/>
      <w:r w:rsidR="005B75E2">
        <w:rPr>
          <w:color w:val="000000" w:themeColor="text1"/>
          <w:sz w:val="16"/>
          <w:szCs w:val="16"/>
        </w:rPr>
        <w:t xml:space="preserve"> (based on their test shell structure difference) and 6 </w:t>
      </w:r>
      <w:proofErr w:type="spellStart"/>
      <w:r w:rsidR="003E64E1">
        <w:rPr>
          <w:color w:val="000000" w:themeColor="text1"/>
          <w:sz w:val="16"/>
          <w:szCs w:val="16"/>
        </w:rPr>
        <w:t>E</w:t>
      </w:r>
      <w:r w:rsidR="005B75E2">
        <w:rPr>
          <w:color w:val="000000" w:themeColor="text1"/>
          <w:sz w:val="16"/>
          <w:szCs w:val="16"/>
        </w:rPr>
        <w:t>cogroups</w:t>
      </w:r>
      <w:proofErr w:type="spellEnd"/>
      <w:r w:rsidR="002E7154">
        <w:rPr>
          <w:color w:val="000000" w:themeColor="text1"/>
          <w:sz w:val="16"/>
          <w:szCs w:val="16"/>
        </w:rPr>
        <w:t xml:space="preserve"> </w:t>
      </w:r>
      <w:r w:rsidR="005B75E2">
        <w:rPr>
          <w:color w:val="000000" w:themeColor="text1"/>
          <w:sz w:val="16"/>
          <w:szCs w:val="16"/>
        </w:rPr>
        <w:t>.</w:t>
      </w:r>
      <w:r w:rsidR="006E4242">
        <w:rPr>
          <w:color w:val="000000" w:themeColor="text1"/>
          <w:sz w:val="16"/>
          <w:szCs w:val="16"/>
        </w:rPr>
        <w:t xml:space="preserve"> Morphogroup 2 and 7 have the highest number of morphospecies (80 and 52 respectively). Ecogr</w:t>
      </w:r>
      <w:r w:rsidR="003E64E1">
        <w:rPr>
          <w:color w:val="000000" w:themeColor="text1"/>
          <w:sz w:val="16"/>
          <w:szCs w:val="16"/>
        </w:rPr>
        <w:t>o</w:t>
      </w:r>
      <w:r w:rsidR="006E4242">
        <w:rPr>
          <w:color w:val="000000" w:themeColor="text1"/>
          <w:sz w:val="16"/>
          <w:szCs w:val="16"/>
        </w:rPr>
        <w:t>up 1 and 3 have the highest number of morphospecies (</w:t>
      </w:r>
      <w:r w:rsidR="005E327F">
        <w:rPr>
          <w:color w:val="000000" w:themeColor="text1"/>
          <w:sz w:val="16"/>
          <w:szCs w:val="16"/>
        </w:rPr>
        <w:t xml:space="preserve">110 and 107 respectively). We have tabulated number of species, mean lifespan, mean start and end of lifespan in the </w:t>
      </w:r>
      <w:proofErr w:type="spellStart"/>
      <w:r w:rsidR="005E327F">
        <w:rPr>
          <w:color w:val="000000" w:themeColor="text1"/>
          <w:sz w:val="16"/>
          <w:szCs w:val="16"/>
        </w:rPr>
        <w:t>PF_stat</w:t>
      </w:r>
      <w:proofErr w:type="spellEnd"/>
      <w:r w:rsidR="005E327F">
        <w:rPr>
          <w:color w:val="000000" w:themeColor="text1"/>
          <w:sz w:val="16"/>
          <w:szCs w:val="16"/>
        </w:rPr>
        <w:t xml:space="preserve"> sheet for all morphogroup and ecogroup.</w:t>
      </w:r>
      <w:r w:rsidR="00817A1D">
        <w:rPr>
          <w:color w:val="000000" w:themeColor="text1"/>
          <w:sz w:val="16"/>
          <w:szCs w:val="16"/>
        </w:rPr>
        <w:t xml:space="preserve"> Out of 19 </w:t>
      </w:r>
      <w:proofErr w:type="spellStart"/>
      <w:r w:rsidR="00817A1D">
        <w:rPr>
          <w:color w:val="000000" w:themeColor="text1"/>
          <w:sz w:val="16"/>
          <w:szCs w:val="16"/>
        </w:rPr>
        <w:t>Morphogroups</w:t>
      </w:r>
      <w:proofErr w:type="spellEnd"/>
      <w:r w:rsidR="00817A1D">
        <w:rPr>
          <w:color w:val="000000" w:themeColor="text1"/>
          <w:sz w:val="16"/>
          <w:szCs w:val="16"/>
        </w:rPr>
        <w:t xml:space="preserve">, only 10 Morphogroup(M1-flat, M2-globular, M3-globular with supplementary apertures, M4-spherical, M5-clavate, M6-planispiral, M7-globluar, M14-globorotaliform,keeled, M15-globorotaliform, </w:t>
      </w:r>
      <w:proofErr w:type="spellStart"/>
      <w:r w:rsidR="00817A1D">
        <w:rPr>
          <w:color w:val="000000" w:themeColor="text1"/>
          <w:sz w:val="16"/>
          <w:szCs w:val="16"/>
        </w:rPr>
        <w:t>anguloconical</w:t>
      </w:r>
      <w:proofErr w:type="spellEnd"/>
      <w:r w:rsidR="00817A1D">
        <w:rPr>
          <w:color w:val="000000" w:themeColor="text1"/>
          <w:sz w:val="16"/>
          <w:szCs w:val="16"/>
        </w:rPr>
        <w:t xml:space="preserve">, M16-globorotaliform, non-killed) still exist till the present age, whereas the rest </w:t>
      </w:r>
      <w:r w:rsidR="007F00E9">
        <w:rPr>
          <w:color w:val="000000" w:themeColor="text1"/>
          <w:sz w:val="16"/>
          <w:szCs w:val="16"/>
        </w:rPr>
        <w:t xml:space="preserve">of the 9 </w:t>
      </w:r>
      <w:proofErr w:type="spellStart"/>
      <w:r w:rsidR="007F00E9">
        <w:rPr>
          <w:color w:val="000000" w:themeColor="text1"/>
          <w:sz w:val="16"/>
          <w:szCs w:val="16"/>
        </w:rPr>
        <w:t>morphogroups</w:t>
      </w:r>
      <w:proofErr w:type="spellEnd"/>
      <w:r w:rsidR="007F00E9">
        <w:rPr>
          <w:color w:val="000000" w:themeColor="text1"/>
          <w:sz w:val="16"/>
          <w:szCs w:val="16"/>
        </w:rPr>
        <w:t xml:space="preserve"> have got extinct (M8-globular, keeled, M9-planispiral, M10-tubulospinate, M11-keeped spines, M12-turborotaliform, keeled, M13-turborotaliform, non-keeled, M17-muricate, </w:t>
      </w:r>
      <w:proofErr w:type="spellStart"/>
      <w:r w:rsidR="007F00E9">
        <w:rPr>
          <w:color w:val="000000" w:themeColor="text1"/>
          <w:sz w:val="16"/>
          <w:szCs w:val="16"/>
        </w:rPr>
        <w:t>acarininiform</w:t>
      </w:r>
      <w:proofErr w:type="spellEnd"/>
      <w:r w:rsidR="007F00E9">
        <w:rPr>
          <w:color w:val="000000" w:themeColor="text1"/>
          <w:sz w:val="16"/>
          <w:szCs w:val="16"/>
        </w:rPr>
        <w:t xml:space="preserve">, M18-muricocarinate, keeled, M19-muricocarinate, </w:t>
      </w:r>
      <w:proofErr w:type="spellStart"/>
      <w:r w:rsidR="007F00E9">
        <w:rPr>
          <w:color w:val="000000" w:themeColor="text1"/>
          <w:sz w:val="16"/>
          <w:szCs w:val="16"/>
        </w:rPr>
        <w:t>anguloconical</w:t>
      </w:r>
      <w:proofErr w:type="spellEnd"/>
      <w:r w:rsidR="007F00E9">
        <w:rPr>
          <w:color w:val="000000" w:themeColor="text1"/>
          <w:sz w:val="16"/>
          <w:szCs w:val="16"/>
        </w:rPr>
        <w:t>) (Figure 2</w:t>
      </w:r>
      <w:r w:rsidR="00CB2BBA">
        <w:rPr>
          <w:color w:val="000000" w:themeColor="text1"/>
          <w:sz w:val="16"/>
          <w:szCs w:val="16"/>
        </w:rPr>
        <w:t xml:space="preserve"> a</w:t>
      </w:r>
      <w:r w:rsidR="007F00E9">
        <w:rPr>
          <w:color w:val="000000" w:themeColor="text1"/>
          <w:sz w:val="16"/>
          <w:szCs w:val="16"/>
        </w:rPr>
        <w:t xml:space="preserve">nd </w:t>
      </w:r>
      <w:proofErr w:type="spellStart"/>
      <w:r w:rsidR="007F00E9">
        <w:rPr>
          <w:color w:val="000000" w:themeColor="text1"/>
          <w:sz w:val="16"/>
          <w:szCs w:val="16"/>
        </w:rPr>
        <w:t>and</w:t>
      </w:r>
      <w:proofErr w:type="spellEnd"/>
      <w:r w:rsidR="007F00E9">
        <w:rPr>
          <w:color w:val="000000" w:themeColor="text1"/>
          <w:sz w:val="16"/>
          <w:szCs w:val="16"/>
        </w:rPr>
        <w:t xml:space="preserve"> </w:t>
      </w:r>
      <w:proofErr w:type="spellStart"/>
      <w:r w:rsidR="007F00E9">
        <w:rPr>
          <w:color w:val="000000" w:themeColor="text1"/>
          <w:sz w:val="16"/>
          <w:szCs w:val="16"/>
        </w:rPr>
        <w:t>PF_stat</w:t>
      </w:r>
      <w:proofErr w:type="spellEnd"/>
      <w:r w:rsidR="007F00E9">
        <w:rPr>
          <w:color w:val="000000" w:themeColor="text1"/>
          <w:sz w:val="16"/>
          <w:szCs w:val="16"/>
        </w:rPr>
        <w:t xml:space="preserve"> sheet Table 2).</w:t>
      </w:r>
      <w:r w:rsidR="00CB2BBA">
        <w:rPr>
          <w:color w:val="000000" w:themeColor="text1"/>
          <w:sz w:val="16"/>
          <w:szCs w:val="16"/>
        </w:rPr>
        <w:t xml:space="preserve"> The extinct </w:t>
      </w:r>
      <w:proofErr w:type="spellStart"/>
      <w:r w:rsidR="00CB2BBA">
        <w:rPr>
          <w:color w:val="000000" w:themeColor="text1"/>
          <w:sz w:val="16"/>
          <w:szCs w:val="16"/>
        </w:rPr>
        <w:t>morphogroups</w:t>
      </w:r>
      <w:proofErr w:type="spellEnd"/>
      <w:r w:rsidR="00CB2BBA">
        <w:rPr>
          <w:color w:val="000000" w:themeColor="text1"/>
          <w:sz w:val="16"/>
          <w:szCs w:val="16"/>
        </w:rPr>
        <w:t xml:space="preserve"> belong to the 3 families Hedbergellidae, </w:t>
      </w:r>
      <w:proofErr w:type="spellStart"/>
      <w:r w:rsidR="00CB2BBA">
        <w:rPr>
          <w:color w:val="000000" w:themeColor="text1"/>
          <w:sz w:val="16"/>
          <w:szCs w:val="16"/>
        </w:rPr>
        <w:t>Truncorotaloididaw</w:t>
      </w:r>
      <w:proofErr w:type="spellEnd"/>
      <w:r w:rsidR="00CB2BBA">
        <w:rPr>
          <w:color w:val="000000" w:themeColor="text1"/>
          <w:sz w:val="16"/>
          <w:szCs w:val="16"/>
        </w:rPr>
        <w:t xml:space="preserve">, Hantkeninidae and the other five families are still present. Out of the 6 </w:t>
      </w:r>
      <w:proofErr w:type="spellStart"/>
      <w:r w:rsidR="00CB2BBA">
        <w:rPr>
          <w:color w:val="000000" w:themeColor="text1"/>
          <w:sz w:val="16"/>
          <w:szCs w:val="16"/>
        </w:rPr>
        <w:t>ecogroups</w:t>
      </w:r>
      <w:proofErr w:type="spellEnd"/>
      <w:r w:rsidR="00CB2BBA">
        <w:rPr>
          <w:color w:val="000000" w:themeColor="text1"/>
          <w:sz w:val="16"/>
          <w:szCs w:val="16"/>
        </w:rPr>
        <w:t>, the sixth ecogroup E6-upwelling/high got extinct in 15.1 Myr ago.</w:t>
      </w:r>
      <w:r w:rsidR="009E5ADE">
        <w:rPr>
          <w:color w:val="000000" w:themeColor="text1"/>
          <w:sz w:val="16"/>
          <w:szCs w:val="16"/>
        </w:rPr>
        <w:t xml:space="preserve"> The high latitude foraminifers (E5-high-latitude) has the maximum mean lifespan (16.033 Myr), whereas the thermocline Ecogroup has the minimum lifespan of 6.782 Myr. The E1-With Symbionts ecogroup has the highest number of species (110), the E3-thermocline group also has almost equally abundant (107) species.</w:t>
      </w:r>
      <w:r w:rsidR="00917619">
        <w:rPr>
          <w:color w:val="000000" w:themeColor="text1"/>
          <w:sz w:val="16"/>
          <w:szCs w:val="16"/>
        </w:rPr>
        <w:t xml:space="preserve"> There are only 3 species which live in high latitude and 9 species in upwelling/high habitat. We can also see the distribution of </w:t>
      </w:r>
      <w:r w:rsidR="00917619">
        <w:rPr>
          <w:color w:val="000000" w:themeColor="text1"/>
          <w:sz w:val="16"/>
          <w:szCs w:val="16"/>
        </w:rPr>
        <w:t xml:space="preserve">species by their morphogroup in the Table 2 of </w:t>
      </w:r>
      <w:proofErr w:type="spellStart"/>
      <w:r w:rsidR="00917619">
        <w:rPr>
          <w:color w:val="000000" w:themeColor="text1"/>
          <w:sz w:val="16"/>
          <w:szCs w:val="16"/>
        </w:rPr>
        <w:t>PF_stat</w:t>
      </w:r>
      <w:proofErr w:type="spellEnd"/>
      <w:r w:rsidR="00917619">
        <w:rPr>
          <w:color w:val="000000" w:themeColor="text1"/>
          <w:sz w:val="16"/>
          <w:szCs w:val="16"/>
        </w:rPr>
        <w:t xml:space="preserve"> sheet.</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296"/>
        <w:gridCol w:w="654"/>
        <w:gridCol w:w="741"/>
        <w:gridCol w:w="787"/>
        <w:gridCol w:w="741"/>
      </w:tblGrid>
      <w:tr w:rsidR="00AF1B56" w:rsidRPr="00653CC2" w:rsidTr="001B39C1">
        <w:trPr>
          <w:trHeight w:val="380"/>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Hedbergellidae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Globigerinidae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Truncorotaloididae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Hantkeninidae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Globoquadrinidae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Globorotaliidae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Pulleniatinidae</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AF1B56" w:rsidRPr="00653CC2" w:rsidTr="001B39C1">
        <w:trPr>
          <w:trHeight w:val="32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Default="00477137" w:rsidP="00D200B9">
      <w:pPr>
        <w:keepNext/>
        <w:rPr>
          <w:color w:val="000000" w:themeColor="text1"/>
          <w:sz w:val="16"/>
          <w:szCs w:val="16"/>
        </w:rPr>
      </w:pPr>
    </w:p>
    <w:p w:rsidR="003B5D37" w:rsidRDefault="00DB0C5B" w:rsidP="00D200B9">
      <w:pPr>
        <w:keepNext/>
        <w:rPr>
          <w:color w:val="000000" w:themeColor="text1"/>
          <w:sz w:val="16"/>
          <w:szCs w:val="16"/>
        </w:rPr>
      </w:pPr>
      <w:r>
        <w:rPr>
          <w:color w:val="000000" w:themeColor="text1"/>
          <w:sz w:val="16"/>
          <w:szCs w:val="16"/>
        </w:rPr>
        <w:t>We have also tabulated all the foraminifer lineages in the sheet named “PFL_FAD_LAD”</w:t>
      </w:r>
      <w:r w:rsidR="00C90678">
        <w:rPr>
          <w:color w:val="000000" w:themeColor="text1"/>
          <w:sz w:val="16"/>
          <w:szCs w:val="16"/>
        </w:rPr>
        <w:t xml:space="preserve">. </w:t>
      </w:r>
      <w:r w:rsidR="0097756C">
        <w:rPr>
          <w:color w:val="000000" w:themeColor="text1"/>
          <w:sz w:val="16"/>
          <w:szCs w:val="16"/>
        </w:rPr>
        <w:t xml:space="preserve">The naming convention for each of the lineage is described in Aze et al. </w:t>
      </w:r>
      <w:r w:rsidR="00C90678">
        <w:rPr>
          <w:color w:val="000000" w:themeColor="text1"/>
          <w:sz w:val="16"/>
          <w:szCs w:val="16"/>
        </w:rPr>
        <w:t>There are 212 lineages determined from the 340 morphospecies. They are also categorized by their morphogroup and ecogroup. The number of species and lifespan statistics for each of the groups are provided in “</w:t>
      </w:r>
      <w:proofErr w:type="spellStart"/>
      <w:r w:rsidR="00C90678">
        <w:rPr>
          <w:color w:val="000000" w:themeColor="text1"/>
          <w:sz w:val="16"/>
          <w:szCs w:val="16"/>
        </w:rPr>
        <w:t>PFL_stat</w:t>
      </w:r>
      <w:proofErr w:type="spellEnd"/>
      <w:r w:rsidR="00C90678">
        <w:rPr>
          <w:color w:val="000000" w:themeColor="text1"/>
          <w:sz w:val="16"/>
          <w:szCs w:val="16"/>
        </w:rPr>
        <w:t>” sheet.</w:t>
      </w:r>
      <w:r w:rsidR="003262C5">
        <w:rPr>
          <w:color w:val="000000" w:themeColor="text1"/>
          <w:sz w:val="16"/>
          <w:szCs w:val="16"/>
        </w:rPr>
        <w:t xml:space="preserve"> </w:t>
      </w:r>
      <w:proofErr w:type="spellStart"/>
      <w:r w:rsidR="003262C5">
        <w:rPr>
          <w:color w:val="000000" w:themeColor="text1"/>
          <w:sz w:val="16"/>
          <w:szCs w:val="16"/>
        </w:rPr>
        <w:t>PFL_stat</w:t>
      </w:r>
      <w:proofErr w:type="spellEnd"/>
      <w:r w:rsidR="003262C5">
        <w:rPr>
          <w:color w:val="000000" w:themeColor="text1"/>
          <w:sz w:val="16"/>
          <w:szCs w:val="16"/>
        </w:rPr>
        <w:t xml:space="preserve"> shows the </w:t>
      </w:r>
      <w:r w:rsidR="00A61E4F">
        <w:rPr>
          <w:color w:val="000000" w:themeColor="text1"/>
          <w:sz w:val="16"/>
          <w:szCs w:val="16"/>
        </w:rPr>
        <w:t>start, end and mean lifespan for all 19 morphogroup and 6 ecogroup for all lineages.</w:t>
      </w:r>
    </w:p>
    <w:p w:rsidR="003B5D37" w:rsidRPr="00653CC2" w:rsidRDefault="003B5D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w:t>
      </w:r>
      <w:proofErr w:type="spellStart"/>
      <w:r w:rsidRPr="00653CC2">
        <w:rPr>
          <w:color w:val="000000" w:themeColor="text1"/>
          <w:sz w:val="16"/>
          <w:szCs w:val="16"/>
        </w:rPr>
        <w:t>Calcidiscaceae</w:t>
      </w:r>
      <w:proofErr w:type="spellEnd"/>
      <w:r w:rsidRPr="00653CC2">
        <w:rPr>
          <w:color w:val="000000" w:themeColor="text1"/>
          <w:sz w:val="16"/>
          <w:szCs w:val="16"/>
        </w:rPr>
        <w:t>", "</w:t>
      </w:r>
      <w:proofErr w:type="spellStart"/>
      <w:r w:rsidRPr="00653CC2">
        <w:rPr>
          <w:color w:val="000000" w:themeColor="text1"/>
          <w:sz w:val="16"/>
          <w:szCs w:val="16"/>
        </w:rPr>
        <w:t>Ceratolithaceae</w:t>
      </w:r>
      <w:proofErr w:type="spellEnd"/>
      <w:r w:rsidRPr="00653CC2">
        <w:rPr>
          <w:color w:val="000000" w:themeColor="text1"/>
          <w:sz w:val="16"/>
          <w:szCs w:val="16"/>
        </w:rPr>
        <w:t>", "</w:t>
      </w:r>
      <w:proofErr w:type="spellStart"/>
      <w:r w:rsidRPr="00653CC2">
        <w:rPr>
          <w:color w:val="000000" w:themeColor="text1"/>
          <w:sz w:val="16"/>
          <w:szCs w:val="16"/>
        </w:rPr>
        <w:t>Coccolithaceae</w:t>
      </w:r>
      <w:proofErr w:type="spellEnd"/>
      <w:r w:rsidRPr="00653CC2">
        <w:rPr>
          <w:color w:val="000000" w:themeColor="text1"/>
          <w:sz w:val="16"/>
          <w:szCs w:val="16"/>
        </w:rPr>
        <w:t>", "</w:t>
      </w:r>
      <w:proofErr w:type="spellStart"/>
      <w:r w:rsidRPr="00653CC2">
        <w:rPr>
          <w:color w:val="000000" w:themeColor="text1"/>
          <w:sz w:val="16"/>
          <w:szCs w:val="16"/>
        </w:rPr>
        <w:t>Discoasteraceae</w:t>
      </w:r>
      <w:proofErr w:type="spellEnd"/>
      <w:r w:rsidRPr="00653CC2">
        <w:rPr>
          <w:color w:val="000000" w:themeColor="text1"/>
          <w:sz w:val="16"/>
          <w:szCs w:val="16"/>
        </w:rPr>
        <w:t>", "</w:t>
      </w:r>
      <w:proofErr w:type="spellStart"/>
      <w:r w:rsidRPr="00653CC2">
        <w:rPr>
          <w:color w:val="000000" w:themeColor="text1"/>
          <w:sz w:val="16"/>
          <w:szCs w:val="16"/>
        </w:rPr>
        <w:t>Helicosphaeraceae</w:t>
      </w:r>
      <w:proofErr w:type="spellEnd"/>
      <w:r w:rsidRPr="00653CC2">
        <w:rPr>
          <w:color w:val="000000" w:themeColor="text1"/>
          <w:sz w:val="16"/>
          <w:szCs w:val="16"/>
        </w:rPr>
        <w:t>",  "</w:t>
      </w:r>
      <w:proofErr w:type="spellStart"/>
      <w:r w:rsidRPr="00653CC2">
        <w:rPr>
          <w:color w:val="000000" w:themeColor="text1"/>
          <w:sz w:val="16"/>
          <w:szCs w:val="16"/>
        </w:rPr>
        <w:t>Noelaerhabdaceae</w:t>
      </w:r>
      <w:proofErr w:type="spellEnd"/>
      <w:r w:rsidRPr="00653CC2">
        <w:rPr>
          <w:color w:val="000000" w:themeColor="text1"/>
          <w:sz w:val="16"/>
          <w:szCs w:val="16"/>
        </w:rPr>
        <w:t>", "</w:t>
      </w:r>
      <w:proofErr w:type="spellStart"/>
      <w:r w:rsidRPr="00653CC2">
        <w:rPr>
          <w:color w:val="000000" w:themeColor="text1"/>
          <w:sz w:val="16"/>
          <w:szCs w:val="16"/>
        </w:rPr>
        <w:t>Pontosphaeraceae</w:t>
      </w:r>
      <w:proofErr w:type="spellEnd"/>
      <w:r w:rsidRPr="00653CC2">
        <w:rPr>
          <w:color w:val="000000" w:themeColor="text1"/>
          <w:sz w:val="16"/>
          <w:szCs w:val="16"/>
        </w:rPr>
        <w:t>", "</w:t>
      </w:r>
      <w:proofErr w:type="spellStart"/>
      <w:r w:rsidRPr="00653CC2">
        <w:rPr>
          <w:color w:val="000000" w:themeColor="text1"/>
          <w:sz w:val="16"/>
          <w:szCs w:val="16"/>
        </w:rPr>
        <w:t>Sphenolithaceae</w:t>
      </w:r>
      <w:proofErr w:type="spellEnd"/>
      <w:r w:rsidRPr="00653CC2">
        <w:rPr>
          <w:color w:val="000000" w:themeColor="text1"/>
          <w:sz w:val="16"/>
          <w:szCs w:val="16"/>
        </w:rPr>
        <w:t>".</w:t>
      </w:r>
      <w:r w:rsidR="00A61E4F">
        <w:rPr>
          <w:color w:val="000000" w:themeColor="text1"/>
          <w:sz w:val="16"/>
          <w:szCs w:val="16"/>
        </w:rPr>
        <w:t xml:space="preserve"> </w:t>
      </w:r>
      <w:proofErr w:type="spellStart"/>
      <w:r w:rsidR="00A61E4F">
        <w:rPr>
          <w:color w:val="000000" w:themeColor="text1"/>
          <w:sz w:val="16"/>
          <w:szCs w:val="16"/>
        </w:rPr>
        <w:t>Discosteraceae</w:t>
      </w:r>
      <w:proofErr w:type="spellEnd"/>
      <w:r w:rsidR="00A61E4F">
        <w:rPr>
          <w:color w:val="000000" w:themeColor="text1"/>
          <w:sz w:val="16"/>
          <w:szCs w:val="16"/>
        </w:rPr>
        <w:t xml:space="preserve"> family has the highest (95) number of species where as </w:t>
      </w:r>
      <w:proofErr w:type="spellStart"/>
      <w:r w:rsidR="00A61E4F">
        <w:rPr>
          <w:color w:val="000000" w:themeColor="text1"/>
          <w:sz w:val="16"/>
          <w:szCs w:val="16"/>
        </w:rPr>
        <w:t>Pontosphaeraceae</w:t>
      </w:r>
      <w:proofErr w:type="spellEnd"/>
      <w:r w:rsidR="00A61E4F">
        <w:rPr>
          <w:color w:val="000000" w:themeColor="text1"/>
          <w:sz w:val="16"/>
          <w:szCs w:val="16"/>
        </w:rPr>
        <w:t xml:space="preserve"> and </w:t>
      </w:r>
      <w:proofErr w:type="spellStart"/>
      <w:r w:rsidR="00A61E4F">
        <w:rPr>
          <w:color w:val="000000" w:themeColor="text1"/>
          <w:sz w:val="16"/>
          <w:szCs w:val="16"/>
        </w:rPr>
        <w:t>Calcidiscaceae</w:t>
      </w:r>
      <w:proofErr w:type="spellEnd"/>
      <w:r w:rsidR="00A61E4F">
        <w:rPr>
          <w:color w:val="000000" w:themeColor="text1"/>
          <w:sz w:val="16"/>
          <w:szCs w:val="16"/>
        </w:rPr>
        <w:t xml:space="preserve"> have only 2 or 3 species under them respectively.</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W w:w="0" w:type="auto"/>
        <w:tblLook w:val="04A0" w:firstRow="1" w:lastRow="0" w:firstColumn="1" w:lastColumn="0" w:noHBand="0" w:noVBand="1"/>
      </w:tblPr>
      <w:tblGrid>
        <w:gridCol w:w="1360"/>
        <w:gridCol w:w="651"/>
        <w:gridCol w:w="736"/>
        <w:gridCol w:w="736"/>
        <w:gridCol w:w="736"/>
      </w:tblGrid>
      <w:tr w:rsidR="00D926A5" w:rsidRPr="00D926A5" w:rsidTr="00865D75">
        <w:trPr>
          <w:trHeight w:val="38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widowControl/>
              <w:jc w:val="left"/>
              <w:rPr>
                <w:rFonts w:ascii="Calibri" w:hAnsi="Calibri" w:cs="Calibri"/>
                <w:b/>
                <w:bCs/>
                <w:color w:val="000000"/>
                <w:sz w:val="16"/>
                <w:szCs w:val="16"/>
              </w:rPr>
            </w:pPr>
            <w:r w:rsidRPr="00D926A5">
              <w:rPr>
                <w:rFonts w:ascii="Calibri" w:hAnsi="Calibri" w:cs="Calibri"/>
                <w:b/>
                <w:bCs/>
                <w:color w:val="000000"/>
                <w:sz w:val="16"/>
                <w:szCs w:val="16"/>
              </w:rPr>
              <w:t>Family</w:t>
            </w:r>
          </w:p>
        </w:tc>
        <w:tc>
          <w:tcPr>
            <w:tcW w:w="46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 of Species</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Mean Lifespan</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Start of Lifespan</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b/>
                <w:bCs/>
                <w:color w:val="000000"/>
                <w:sz w:val="16"/>
                <w:szCs w:val="16"/>
              </w:rPr>
            </w:pPr>
            <w:r w:rsidRPr="00D926A5">
              <w:rPr>
                <w:rFonts w:ascii="Times" w:hAnsi="Times" w:cs="Calibri"/>
                <w:b/>
                <w:bCs/>
                <w:color w:val="000000"/>
                <w:sz w:val="16"/>
                <w:szCs w:val="16"/>
              </w:rPr>
              <w:t>End of Lifespan</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rPr>
                <w:rFonts w:ascii="Times" w:hAnsi="Times" w:cs="Calibri"/>
                <w:color w:val="000000"/>
                <w:sz w:val="16"/>
                <w:szCs w:val="16"/>
              </w:rPr>
            </w:pPr>
            <w:proofErr w:type="spellStart"/>
            <w:r w:rsidRPr="00D926A5">
              <w:rPr>
                <w:rFonts w:ascii="Times" w:hAnsi="Times" w:cs="Calibri"/>
                <w:color w:val="000000"/>
                <w:sz w:val="16"/>
                <w:szCs w:val="16"/>
              </w:rPr>
              <w:t>Ceratolithaceae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7.60</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61.61</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0.21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Discoasteraceae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95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4.48</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65.40</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4.03</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Sphenolithaceae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42</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10.79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54.17</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18.77</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Calcidiscaceae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10.74</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26.15</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0.00</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Noelaerhabdaceae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31</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11.69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55.86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14.32</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Helicosphaeraceae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35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9.54</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55.86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11.91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Coccolithaceae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6</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3.78</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55.96</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3.63</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proofErr w:type="spellStart"/>
            <w:r w:rsidRPr="00D926A5">
              <w:rPr>
                <w:rFonts w:ascii="Times" w:hAnsi="Times" w:cs="Calibri"/>
                <w:color w:val="000000"/>
                <w:sz w:val="16"/>
                <w:szCs w:val="16"/>
              </w:rPr>
              <w:t>Pontosphaeraceae</w:t>
            </w:r>
            <w:proofErr w:type="spellEnd"/>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6.95</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27.81</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Calibri" w:hAnsi="Calibri" w:cs="Calibri"/>
                <w:color w:val="000000"/>
                <w:sz w:val="16"/>
                <w:szCs w:val="16"/>
              </w:rPr>
            </w:pPr>
            <w:r w:rsidRPr="00D926A5">
              <w:rPr>
                <w:rFonts w:ascii="Calibri" w:hAnsi="Calibri" w:cs="Calibri"/>
                <w:color w:val="000000"/>
                <w:sz w:val="16"/>
                <w:szCs w:val="16"/>
              </w:rPr>
              <w:t>18.61</w:t>
            </w:r>
          </w:p>
        </w:tc>
      </w:tr>
      <w:tr w:rsidR="00D926A5" w:rsidRPr="00D926A5" w:rsidTr="00865D75">
        <w:trPr>
          <w:trHeight w:val="38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D926A5" w:rsidRPr="00D926A5" w:rsidRDefault="00D926A5">
            <w:pPr>
              <w:jc w:val="left"/>
              <w:rPr>
                <w:rFonts w:ascii="Times" w:hAnsi="Times" w:cs="Calibri"/>
                <w:color w:val="000000"/>
                <w:sz w:val="16"/>
                <w:szCs w:val="16"/>
              </w:rPr>
            </w:pPr>
            <w:r w:rsidRPr="00D926A5">
              <w:rPr>
                <w:rFonts w:ascii="Times" w:hAnsi="Times" w:cs="Calibri"/>
                <w:color w:val="000000"/>
                <w:sz w:val="16"/>
                <w:szCs w:val="16"/>
              </w:rPr>
              <w:t> </w:t>
            </w:r>
          </w:p>
        </w:tc>
        <w:tc>
          <w:tcPr>
            <w:tcW w:w="46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239</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8.20</w:t>
            </w:r>
          </w:p>
        </w:tc>
        <w:tc>
          <w:tcPr>
            <w:tcW w:w="709"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50.35</w:t>
            </w:r>
          </w:p>
        </w:tc>
        <w:tc>
          <w:tcPr>
            <w:tcW w:w="807" w:type="dxa"/>
            <w:tcBorders>
              <w:top w:val="nil"/>
              <w:left w:val="nil"/>
              <w:bottom w:val="single" w:sz="4" w:space="0" w:color="auto"/>
              <w:right w:val="single" w:sz="4" w:space="0" w:color="auto"/>
            </w:tcBorders>
            <w:shd w:val="clear" w:color="auto" w:fill="auto"/>
            <w:noWrap/>
            <w:vAlign w:val="bottom"/>
            <w:hideMark/>
          </w:tcPr>
          <w:p w:rsidR="00D926A5" w:rsidRPr="00D926A5" w:rsidRDefault="00D926A5">
            <w:pPr>
              <w:jc w:val="right"/>
              <w:rPr>
                <w:rFonts w:ascii="Times" w:hAnsi="Times" w:cs="Calibri"/>
                <w:color w:val="000000"/>
                <w:sz w:val="16"/>
                <w:szCs w:val="16"/>
              </w:rPr>
            </w:pPr>
            <w:r w:rsidRPr="00D926A5">
              <w:rPr>
                <w:rFonts w:ascii="Times" w:hAnsi="Times" w:cs="Calibri"/>
                <w:color w:val="000000"/>
                <w:sz w:val="16"/>
                <w:szCs w:val="16"/>
              </w:rPr>
              <w:t>8.94</w:t>
            </w:r>
          </w:p>
        </w:tc>
      </w:tr>
    </w:tbl>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 xml:space="preserve">provided in the Geologic </w:t>
      </w:r>
      <w:proofErr w:type="spellStart"/>
      <w:r w:rsidRPr="00653CC2">
        <w:rPr>
          <w:color w:val="000000" w:themeColor="text1"/>
          <w:sz w:val="16"/>
          <w:szCs w:val="16"/>
        </w:rPr>
        <w:t>TimeScaleCreator</w:t>
      </w:r>
      <w:proofErr w:type="spellEnd"/>
      <w:r w:rsidRPr="00653CC2">
        <w:rPr>
          <w:color w:val="000000" w:themeColor="text1"/>
          <w:sz w:val="16"/>
          <w:szCs w:val="16"/>
        </w:rPr>
        <w:t xml:space="preserve"> software. The astronomical solution provided by </w:t>
      </w:r>
      <w:proofErr w:type="spellStart"/>
      <w:r w:rsidRPr="00653CC2">
        <w:rPr>
          <w:color w:val="000000" w:themeColor="text1"/>
          <w:sz w:val="16"/>
          <w:szCs w:val="16"/>
        </w:rPr>
        <w:t>Laskar</w:t>
      </w:r>
      <w:proofErr w:type="spellEnd"/>
      <w:r w:rsidRPr="00653CC2">
        <w:rPr>
          <w:color w:val="000000" w:themeColor="text1"/>
          <w:sz w:val="16"/>
          <w:szCs w:val="16"/>
        </w:rPr>
        <w:t xml:space="preserve"> et al, 2004 has been used to create the timescale of Cenozoic era which has been later </w:t>
      </w:r>
      <w:r w:rsidRPr="00653CC2">
        <w:rPr>
          <w:color w:val="000000" w:themeColor="text1"/>
          <w:sz w:val="16"/>
          <w:szCs w:val="16"/>
        </w:rPr>
        <w:lastRenderedPageBreak/>
        <w:t xml:space="preserve">significantly enhanced to ensure high precision. The high frequency </w:t>
      </w:r>
      <w:proofErr w:type="spellStart"/>
      <w:r w:rsidRPr="00653CC2">
        <w:rPr>
          <w:color w:val="000000" w:themeColor="text1"/>
          <w:sz w:val="16"/>
          <w:szCs w:val="16"/>
        </w:rPr>
        <w:t>cyclostratigraphy</w:t>
      </w:r>
      <w:proofErr w:type="spellEnd"/>
      <w:r w:rsidRPr="00653CC2">
        <w:rPr>
          <w:color w:val="000000" w:themeColor="text1"/>
          <w:sz w:val="16"/>
          <w:szCs w:val="16"/>
        </w:rPr>
        <w:t xml:space="preserve">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205F56" w:rsidRDefault="00477137" w:rsidP="00205F56">
      <w:pPr>
        <w:rPr>
          <w:color w:val="000000" w:themeColor="text1"/>
          <w:sz w:val="16"/>
          <w:szCs w:val="16"/>
        </w:rPr>
      </w:pPr>
      <w:r w:rsidRPr="00653CC2">
        <w:rPr>
          <w:color w:val="000000" w:themeColor="text1"/>
          <w:sz w:val="16"/>
          <w:szCs w:val="16"/>
        </w:rPr>
        <w:t xml:space="preserve">Median life span for </w:t>
      </w:r>
      <w:proofErr w:type="spellStart"/>
      <w:r w:rsidRPr="00653CC2">
        <w:rPr>
          <w:color w:val="000000" w:themeColor="text1"/>
          <w:sz w:val="16"/>
          <w:szCs w:val="16"/>
        </w:rPr>
        <w:t>nannos</w:t>
      </w:r>
      <w:proofErr w:type="spellEnd"/>
      <w:r w:rsidRPr="00653CC2">
        <w:rPr>
          <w:color w:val="000000" w:themeColor="text1"/>
          <w:sz w:val="16"/>
          <w:szCs w:val="16"/>
        </w:rPr>
        <w:t xml:space="preserve"> is 2.83 Myr.</w:t>
      </w:r>
    </w:p>
    <w:p w:rsidR="00477137" w:rsidRPr="00205F56" w:rsidRDefault="00477137" w:rsidP="00205F56">
      <w:pPr>
        <w:rPr>
          <w:color w:val="000000" w:themeColor="text1"/>
          <w:sz w:val="16"/>
          <w:szCs w:val="16"/>
        </w:rPr>
      </w:pPr>
      <w:r w:rsidRPr="00205F56">
        <w:rPr>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52098">
      <w:pPr>
        <w:pStyle w:val="ListParagraph"/>
        <w:ind w:left="0"/>
        <w:jc w:val="both"/>
        <w:rPr>
          <w:rFonts w:ascii="Times New Roman" w:eastAsia="Times New Roman" w:hAnsi="Times New Roman" w:cs="Times New Roman"/>
          <w:color w:val="000000" w:themeColor="text1"/>
          <w:sz w:val="16"/>
          <w:szCs w:val="16"/>
        </w:rPr>
      </w:pPr>
      <w:proofErr w:type="spellStart"/>
      <w:r w:rsidRPr="00653CC2">
        <w:rPr>
          <w:rFonts w:ascii="Times New Roman" w:eastAsia="Times New Roman" w:hAnsi="Times New Roman" w:cs="Times New Roman"/>
          <w:color w:val="000000" w:themeColor="text1"/>
          <w:sz w:val="16"/>
          <w:szCs w:val="16"/>
        </w:rPr>
        <w:t>Calcerous</w:t>
      </w:r>
      <w:proofErr w:type="spellEnd"/>
      <w:r w:rsidRPr="00653CC2">
        <w:rPr>
          <w:rFonts w:ascii="Times New Roman" w:eastAsia="Times New Roman" w:hAnsi="Times New Roman" w:cs="Times New Roman"/>
          <w:color w:val="000000" w:themeColor="text1"/>
          <w:sz w:val="16"/>
          <w:szCs w:val="16"/>
        </w:rPr>
        <w:t xml:space="preserve"> nannofossil data from BP gulf of Mexico paper.</w:t>
      </w:r>
    </w:p>
    <w:p w:rsidR="00477137" w:rsidRDefault="00477137" w:rsidP="00D52098">
      <w:pPr>
        <w:pStyle w:val="ListParagraph"/>
        <w:ind w:left="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205F56" w:rsidRDefault="00205F56" w:rsidP="00D52098">
      <w:pPr>
        <w:pStyle w:val="ListParagraph"/>
        <w:ind w:left="0"/>
        <w:jc w:val="both"/>
        <w:rPr>
          <w:rFonts w:ascii="Times New Roman" w:eastAsia="Times New Roman" w:hAnsi="Times New Roman" w:cs="Times New Roman"/>
          <w:color w:val="000000" w:themeColor="text1"/>
          <w:sz w:val="16"/>
          <w:szCs w:val="16"/>
        </w:rPr>
      </w:pPr>
    </w:p>
    <w:p w:rsidR="00205F56" w:rsidRP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 xml:space="preserve">﻿﻿Morphospecies were also assigned to </w:t>
      </w:r>
      <w:proofErr w:type="spellStart"/>
      <w:r w:rsidRPr="00205F56">
        <w:rPr>
          <w:rFonts w:ascii="Calibri" w:eastAsia="Times New Roman" w:hAnsi="Calibri" w:cs="Calibri"/>
          <w:color w:val="000000" w:themeColor="text1"/>
          <w:sz w:val="16"/>
          <w:szCs w:val="16"/>
        </w:rPr>
        <w:t>ecogroups</w:t>
      </w:r>
      <w:proofErr w:type="spellEnd"/>
      <w:r w:rsidRPr="00205F56">
        <w:rPr>
          <w:rFonts w:ascii="Calibri" w:eastAsia="Times New Roman" w:hAnsi="Calibri" w:cs="Calibri"/>
          <w:color w:val="000000" w:themeColor="text1"/>
          <w:sz w:val="16"/>
          <w:szCs w:val="16"/>
        </w:rPr>
        <w:t>, based</w:t>
      </w:r>
    </w:p>
    <w:p w:rsidR="00205F56" w:rsidRP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on geochemical information from foraminiferal calcite and geographical information about environmental preference. Carbon (δ13C) and oxygen (δ18O) isotopic signatures of foraminiferal tests partly reflect the ambient water chemistry</w:t>
      </w:r>
    </w:p>
    <w:p w:rsid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 xml:space="preserve">at the time of calcification and also biotic and </w:t>
      </w:r>
      <w:proofErr w:type="spellStart"/>
      <w:r w:rsidRPr="00205F56">
        <w:rPr>
          <w:rFonts w:ascii="Calibri" w:eastAsia="Times New Roman" w:hAnsi="Calibri" w:cs="Calibri"/>
          <w:color w:val="000000" w:themeColor="text1"/>
          <w:sz w:val="16"/>
          <w:szCs w:val="16"/>
        </w:rPr>
        <w:t>kenetic</w:t>
      </w:r>
      <w:proofErr w:type="spellEnd"/>
      <w:r w:rsidRPr="00205F56">
        <w:rPr>
          <w:rFonts w:ascii="Calibri" w:eastAsia="Times New Roman" w:hAnsi="Calibri" w:cs="Calibri"/>
          <w:color w:val="000000" w:themeColor="text1"/>
          <w:sz w:val="16"/>
          <w:szCs w:val="16"/>
        </w:rPr>
        <w:t xml:space="preserve"> fractionations of dissolved inorganic carbon from which the foraminifera construct their tests</w:t>
      </w:r>
    </w:p>
    <w:p w:rsidR="00205F56" w:rsidRDefault="00205F56" w:rsidP="00D52098">
      <w:pPr>
        <w:pStyle w:val="ListParagraph"/>
        <w:ind w:left="0"/>
        <w:rPr>
          <w:rFonts w:ascii="Calibri" w:eastAsia="Times New Roman" w:hAnsi="Calibri" w:cs="Calibri"/>
          <w:color w:val="000000" w:themeColor="text1"/>
          <w:sz w:val="16"/>
          <w:szCs w:val="16"/>
        </w:rPr>
      </w:pPr>
    </w:p>
    <w:p w:rsidR="00205F56" w:rsidRDefault="00205F56" w:rsidP="00D52098">
      <w:pPr>
        <w:pStyle w:val="ListParagraph"/>
        <w:ind w:left="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﻿The carbon isotope ratio varies with water mass and depth in</w:t>
      </w:r>
    </w:p>
    <w:p w:rsidR="00205F56" w:rsidRDefault="00205F56" w:rsidP="00205F56">
      <w:pPr>
        <w:pStyle w:val="ListParagraph"/>
        <w:ind w:left="360"/>
        <w:rPr>
          <w:rFonts w:ascii="Calibri" w:eastAsia="Times New Roman" w:hAnsi="Calibri" w:cs="Calibri"/>
          <w:color w:val="000000" w:themeColor="text1"/>
          <w:sz w:val="16"/>
          <w:szCs w:val="16"/>
        </w:rPr>
      </w:pPr>
      <w:r w:rsidRPr="00205F56">
        <w:rPr>
          <w:rFonts w:ascii="Calibri" w:eastAsia="Times New Roman" w:hAnsi="Calibri" w:cs="Calibri"/>
          <w:color w:val="000000" w:themeColor="text1"/>
          <w:sz w:val="16"/>
          <w:szCs w:val="16"/>
        </w:rPr>
        <w:t>﻿the water column, with heavier ratios being found in surface waters where algal photosynthesis preferentially removes the light isotope, which is reintroduced at depth through respiration.</w:t>
      </w:r>
    </w:p>
    <w:p w:rsidR="00205F56" w:rsidRDefault="00B5661A" w:rsidP="00205F56">
      <w:pPr>
        <w:pStyle w:val="ListParagraph"/>
        <w:ind w:left="360"/>
        <w:rPr>
          <w:rFonts w:ascii="Calibri" w:eastAsia="Times New Roman" w:hAnsi="Calibri" w:cs="Calibri"/>
          <w:color w:val="000000" w:themeColor="text1"/>
          <w:sz w:val="16"/>
          <w:szCs w:val="16"/>
        </w:rPr>
      </w:pPr>
      <w:proofErr w:type="spellStart"/>
      <w:r>
        <w:rPr>
          <w:rFonts w:ascii="Calibri" w:eastAsia="Times New Roman" w:hAnsi="Calibri" w:cs="Calibri"/>
          <w:color w:val="000000" w:themeColor="text1"/>
          <w:sz w:val="16"/>
          <w:szCs w:val="16"/>
        </w:rPr>
        <w:t>Photosymbiosis</w:t>
      </w:r>
      <w:proofErr w:type="spellEnd"/>
      <w:r>
        <w:rPr>
          <w:rFonts w:ascii="Calibri" w:eastAsia="Times New Roman" w:hAnsi="Calibri" w:cs="Calibri"/>
          <w:color w:val="000000" w:themeColor="text1"/>
          <w:sz w:val="16"/>
          <w:szCs w:val="16"/>
        </w:rPr>
        <w:t>, size of the test</w:t>
      </w:r>
    </w:p>
    <w:p w:rsidR="00B5661A" w:rsidRDefault="00B5661A" w:rsidP="00205F56">
      <w:pPr>
        <w:pStyle w:val="ListParagraph"/>
        <w:ind w:left="360"/>
        <w:rPr>
          <w:rFonts w:ascii="Calibri" w:eastAsia="Times New Roman" w:hAnsi="Calibri" w:cs="Calibri"/>
          <w:color w:val="000000" w:themeColor="text1"/>
          <w:sz w:val="16"/>
          <w:szCs w:val="16"/>
        </w:rPr>
      </w:pPr>
    </w:p>
    <w:p w:rsidR="00B5661A" w:rsidRPr="00B5661A" w:rsidRDefault="00B5661A" w:rsidP="00B5661A">
      <w:pPr>
        <w:pStyle w:val="ListParagraph"/>
        <w:ind w:left="360"/>
        <w:rPr>
          <w:rFonts w:ascii="Calibri" w:eastAsia="Times New Roman" w:hAnsi="Calibri" w:cs="Calibri"/>
          <w:color w:val="000000" w:themeColor="text1"/>
          <w:sz w:val="16"/>
          <w:szCs w:val="16"/>
        </w:rPr>
      </w:pPr>
      <w:r w:rsidRPr="00B5661A">
        <w:rPr>
          <w:rFonts w:ascii="Calibri" w:eastAsia="Times New Roman" w:hAnsi="Calibri" w:cs="Calibri"/>
          <w:color w:val="000000" w:themeColor="text1"/>
          <w:sz w:val="16"/>
          <w:szCs w:val="16"/>
        </w:rPr>
        <w:t>﻿The oxygen isotopic ratio reflects the isotopic ratio of sea</w:t>
      </w:r>
    </w:p>
    <w:p w:rsidR="00B5661A" w:rsidRDefault="00B5661A" w:rsidP="00B5661A">
      <w:pPr>
        <w:pStyle w:val="ListParagraph"/>
        <w:ind w:left="360"/>
        <w:rPr>
          <w:rFonts w:ascii="Calibri" w:eastAsia="Times New Roman" w:hAnsi="Calibri" w:cs="Calibri"/>
          <w:color w:val="000000" w:themeColor="text1"/>
          <w:sz w:val="16"/>
          <w:szCs w:val="16"/>
        </w:rPr>
      </w:pPr>
      <w:r w:rsidRPr="00B5661A">
        <w:rPr>
          <w:rFonts w:ascii="Calibri" w:eastAsia="Times New Roman" w:hAnsi="Calibri" w:cs="Calibri"/>
          <w:color w:val="000000" w:themeColor="text1"/>
          <w:sz w:val="16"/>
          <w:szCs w:val="16"/>
        </w:rPr>
        <w:t>water with a significant temperature-related fractionation. Foraminifera that live in warmer surface waters have lighter (δ18O) than those that calcify in colder deeper water.</w:t>
      </w:r>
    </w:p>
    <w:p w:rsidR="00B5661A" w:rsidRDefault="00B5661A" w:rsidP="00B5661A">
      <w:pPr>
        <w:pStyle w:val="ListParagraph"/>
        <w:ind w:left="360"/>
        <w:rPr>
          <w:rFonts w:ascii="Calibri" w:eastAsia="Times New Roman" w:hAnsi="Calibri" w:cs="Calibri"/>
          <w:color w:val="000000" w:themeColor="text1"/>
          <w:sz w:val="16"/>
          <w:szCs w:val="16"/>
        </w:rPr>
      </w:pPr>
    </w:p>
    <w:p w:rsidR="00205F56" w:rsidRPr="00205F56" w:rsidRDefault="00205F56" w:rsidP="00205F56">
      <w:pPr>
        <w:pStyle w:val="ListParagraph"/>
        <w:ind w:left="360"/>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It is anticipated that morphogroup information will</w:t>
      </w:r>
    </w:p>
    <w:p w:rsidR="00205F56" w:rsidRPr="00205F56" w:rsidRDefault="00205F56" w:rsidP="00205F56">
      <w:pPr>
        <w:pStyle w:val="ListParagraph"/>
        <w:ind w:left="360"/>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 xml:space="preserve">aid future research assessing the iterative nature of morphological </w:t>
      </w:r>
      <w:proofErr w:type="spellStart"/>
      <w:r w:rsidRPr="00205F56">
        <w:rPr>
          <w:rFonts w:ascii="Times New Roman" w:eastAsia="Times New Roman" w:hAnsi="Times New Roman" w:cs="Times New Roman"/>
          <w:i/>
          <w:iCs/>
          <w:color w:val="000000" w:themeColor="text1"/>
          <w:sz w:val="16"/>
          <w:szCs w:val="16"/>
        </w:rPr>
        <w:t>characterswithin</w:t>
      </w:r>
      <w:proofErr w:type="spellEnd"/>
      <w:r w:rsidRPr="00205F56">
        <w:rPr>
          <w:rFonts w:ascii="Times New Roman" w:eastAsia="Times New Roman" w:hAnsi="Times New Roman" w:cs="Times New Roman"/>
          <w:i/>
          <w:iCs/>
          <w:color w:val="000000" w:themeColor="text1"/>
          <w:sz w:val="16"/>
          <w:szCs w:val="16"/>
        </w:rPr>
        <w:t xml:space="preserve"> lineages and across the clade</w:t>
      </w:r>
    </w:p>
    <w:p w:rsidR="00205F56" w:rsidRPr="00205F56" w:rsidRDefault="00205F56" w:rsidP="00205F56">
      <w:pPr>
        <w:pStyle w:val="ListParagraph"/>
        <w:ind w:left="360"/>
        <w:jc w:val="both"/>
        <w:rPr>
          <w:rFonts w:ascii="Times New Roman" w:eastAsia="Times New Roman" w:hAnsi="Times New Roman" w:cs="Times New Roman"/>
          <w:i/>
          <w:iCs/>
          <w:color w:val="000000" w:themeColor="text1"/>
          <w:sz w:val="16"/>
          <w:szCs w:val="16"/>
        </w:rPr>
      </w:pPr>
      <w:r w:rsidRPr="00205F56">
        <w:rPr>
          <w:rFonts w:ascii="Times New Roman" w:eastAsia="Times New Roman" w:hAnsi="Times New Roman" w:cs="Times New Roman"/>
          <w:i/>
          <w:iCs/>
          <w:color w:val="000000" w:themeColor="text1"/>
          <w:sz w:val="16"/>
          <w:szCs w:val="16"/>
        </w:rPr>
        <w:t xml:space="preserve">as </w:t>
      </w:r>
      <w:proofErr w:type="spellStart"/>
      <w:r w:rsidRPr="00205F56">
        <w:rPr>
          <w:rFonts w:ascii="Times New Roman" w:eastAsia="Times New Roman" w:hAnsi="Times New Roman" w:cs="Times New Roman"/>
          <w:i/>
          <w:iCs/>
          <w:color w:val="000000" w:themeColor="text1"/>
          <w:sz w:val="16"/>
          <w:szCs w:val="16"/>
        </w:rPr>
        <w:t>awhole</w:t>
      </w:r>
      <w:proofErr w:type="spellEnd"/>
      <w:r w:rsidRPr="00205F56">
        <w:rPr>
          <w:rFonts w:ascii="Times New Roman" w:eastAsia="Times New Roman" w:hAnsi="Times New Roman" w:cs="Times New Roman"/>
          <w:i/>
          <w:iCs/>
          <w:color w:val="000000" w:themeColor="text1"/>
          <w:sz w:val="16"/>
          <w:szCs w:val="16"/>
        </w:rPr>
        <w:t xml:space="preserve">, and allow us to assess the extent and distribution of </w:t>
      </w:r>
      <w:proofErr w:type="spellStart"/>
      <w:r w:rsidRPr="00205F56">
        <w:rPr>
          <w:rFonts w:ascii="Times New Roman" w:eastAsia="Times New Roman" w:hAnsi="Times New Roman" w:cs="Times New Roman"/>
          <w:i/>
          <w:iCs/>
          <w:color w:val="000000" w:themeColor="text1"/>
          <w:sz w:val="16"/>
          <w:szCs w:val="16"/>
        </w:rPr>
        <w:t>homoplasies</w:t>
      </w:r>
      <w:proofErr w:type="spellEnd"/>
      <w:r w:rsidRPr="00205F56">
        <w:rPr>
          <w:rFonts w:ascii="Times New Roman" w:eastAsia="Times New Roman" w:hAnsi="Times New Roman" w:cs="Times New Roman"/>
          <w:i/>
          <w:iCs/>
          <w:color w:val="000000" w:themeColor="text1"/>
          <w:sz w:val="16"/>
          <w:szCs w:val="16"/>
        </w:rPr>
        <w:t xml:space="preserve"> within the phylogenies. Ecogroup information will also provide means to investigate how ecological niche space is occupied throughout the whole Cenozoic and during periods perturbed by significant environmental changes, such</w:t>
      </w:r>
    </w:p>
    <w:p w:rsidR="00016524" w:rsidRPr="00016524" w:rsidRDefault="00016524" w:rsidP="00016524">
      <w:pPr>
        <w:widowControl/>
        <w:jc w:val="left"/>
        <w:rPr>
          <w:color w:val="000000" w:themeColor="text1"/>
          <w:sz w:val="16"/>
          <w:szCs w:val="16"/>
        </w:rPr>
      </w:pPr>
      <w:r>
        <w:rPr>
          <w:color w:val="000000" w:themeColor="text1"/>
          <w:sz w:val="16"/>
          <w:szCs w:val="16"/>
        </w:rPr>
        <w:br w:type="page"/>
      </w:r>
    </w:p>
    <w:p w:rsidR="00016524" w:rsidRDefault="00016524">
      <w:pPr>
        <w:widowControl/>
        <w:jc w:val="left"/>
        <w:rPr>
          <w:color w:val="000000" w:themeColor="text1"/>
          <w:sz w:val="16"/>
          <w:szCs w:val="16"/>
        </w:rPr>
        <w:sectPr w:rsidR="00016524"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16524" w:rsidRDefault="00016524">
      <w:pPr>
        <w:widowControl/>
        <w:jc w:val="left"/>
        <w:rPr>
          <w:color w:val="000000" w:themeColor="text1"/>
          <w:sz w:val="16"/>
          <w:szCs w:val="16"/>
        </w:rPr>
      </w:pPr>
      <w:r>
        <w:rPr>
          <w:noProof/>
          <w:color w:val="000000" w:themeColor="text1"/>
          <w:sz w:val="16"/>
          <w:szCs w:val="16"/>
        </w:rPr>
        <w:lastRenderedPageBreak/>
        <w:drawing>
          <wp:inline distT="0" distB="0" distL="0" distR="0">
            <wp:extent cx="5761817" cy="2798445"/>
            <wp:effectExtent l="12700" t="12700" r="1714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_morphogroup_evolution.jpeg"/>
                    <pic:cNvPicPr/>
                  </pic:nvPicPr>
                  <pic:blipFill>
                    <a:blip r:embed="rId14">
                      <a:extLst>
                        <a:ext uri="{28A0092B-C50C-407E-A947-70E740481C1C}">
                          <a14:useLocalDpi xmlns:a14="http://schemas.microsoft.com/office/drawing/2010/main" val="0"/>
                        </a:ext>
                      </a:extLst>
                    </a:blip>
                    <a:stretch>
                      <a:fillRect/>
                    </a:stretch>
                  </pic:blipFill>
                  <pic:spPr>
                    <a:xfrm>
                      <a:off x="0" y="0"/>
                      <a:ext cx="5761817" cy="2798445"/>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355" cy="2798325"/>
            <wp:effectExtent l="12700" t="12700" r="1714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f_ecogroup_evolution.jpeg"/>
                    <pic:cNvPicPr/>
                  </pic:nvPicPr>
                  <pic:blipFill>
                    <a:blip r:embed="rId15">
                      <a:extLst>
                        <a:ext uri="{28A0092B-C50C-407E-A947-70E740481C1C}">
                          <a14:useLocalDpi xmlns:a14="http://schemas.microsoft.com/office/drawing/2010/main" val="0"/>
                        </a:ext>
                      </a:extLst>
                    </a:blip>
                    <a:stretch>
                      <a:fillRect/>
                    </a:stretch>
                  </pic:blipFill>
                  <pic:spPr>
                    <a:xfrm>
                      <a:off x="0" y="0"/>
                      <a:ext cx="5776466" cy="2805664"/>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noProof/>
          <w:color w:val="000000" w:themeColor="text1"/>
          <w:sz w:val="16"/>
          <w:szCs w:val="16"/>
        </w:rPr>
        <w:drawing>
          <wp:inline distT="0" distB="0" distL="0" distR="0">
            <wp:extent cx="5761355" cy="2798325"/>
            <wp:effectExtent l="12700" t="12700" r="171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_families_evolution.jpeg"/>
                    <pic:cNvPicPr/>
                  </pic:nvPicPr>
                  <pic:blipFill>
                    <a:blip r:embed="rId16">
                      <a:extLst>
                        <a:ext uri="{28A0092B-C50C-407E-A947-70E740481C1C}">
                          <a14:useLocalDpi xmlns:a14="http://schemas.microsoft.com/office/drawing/2010/main" val="0"/>
                        </a:ext>
                      </a:extLst>
                    </a:blip>
                    <a:stretch>
                      <a:fillRect/>
                    </a:stretch>
                  </pic:blipFill>
                  <pic:spPr>
                    <a:xfrm>
                      <a:off x="0" y="0"/>
                      <a:ext cx="5784979" cy="2809799"/>
                    </a:xfrm>
                    <a:prstGeom prst="rect">
                      <a:avLst/>
                    </a:prstGeom>
                    <a:ln>
                      <a:solidFill>
                        <a:schemeClr val="tx1"/>
                      </a:solidFill>
                    </a:ln>
                  </pic:spPr>
                </pic:pic>
              </a:graphicData>
            </a:graphic>
          </wp:inline>
        </w:drawing>
      </w:r>
    </w:p>
    <w:p w:rsidR="00016524" w:rsidRDefault="00016524">
      <w:pPr>
        <w:widowControl/>
        <w:jc w:val="left"/>
        <w:rPr>
          <w:color w:val="000000" w:themeColor="text1"/>
          <w:sz w:val="16"/>
          <w:szCs w:val="16"/>
        </w:rPr>
      </w:pPr>
    </w:p>
    <w:p w:rsidR="00016524" w:rsidRDefault="00016524">
      <w:pPr>
        <w:widowControl/>
        <w:jc w:val="left"/>
        <w:rPr>
          <w:color w:val="000000" w:themeColor="text1"/>
          <w:sz w:val="16"/>
          <w:szCs w:val="16"/>
        </w:rPr>
      </w:pPr>
      <w:r>
        <w:rPr>
          <w:color w:val="000000" w:themeColor="text1"/>
          <w:sz w:val="16"/>
          <w:szCs w:val="16"/>
        </w:rPr>
        <w:t xml:space="preserve">Figure: </w:t>
      </w:r>
      <w:r w:rsidR="00741C32">
        <w:rPr>
          <w:color w:val="000000" w:themeColor="text1"/>
          <w:sz w:val="16"/>
          <w:szCs w:val="16"/>
        </w:rPr>
        <w:t xml:space="preserve">Evolution of foraminifer species throughout Cenozoic grouped by (a) </w:t>
      </w:r>
      <w:r w:rsidR="0013656A">
        <w:rPr>
          <w:color w:val="000000" w:themeColor="text1"/>
          <w:sz w:val="16"/>
          <w:szCs w:val="16"/>
        </w:rPr>
        <w:t>Family (b) Morphogroup (c) Ecogroup</w:t>
      </w:r>
      <w:r>
        <w:rPr>
          <w:color w:val="000000" w:themeColor="text1"/>
          <w:sz w:val="16"/>
          <w:szCs w:val="16"/>
        </w:rPr>
        <w:br w:type="page"/>
      </w:r>
    </w:p>
    <w:p w:rsidR="00016524" w:rsidRDefault="00016524" w:rsidP="00D200B9">
      <w:pPr>
        <w:rPr>
          <w:color w:val="000000" w:themeColor="text1"/>
          <w:sz w:val="16"/>
          <w:szCs w:val="16"/>
        </w:rPr>
        <w:sectPr w:rsidR="00016524" w:rsidSect="00016524">
          <w:type w:val="continuous"/>
          <w:pgSz w:w="11900" w:h="16840"/>
          <w:pgMar w:top="1361" w:right="1361" w:bottom="1304" w:left="1361" w:header="709" w:footer="709" w:gutter="0"/>
          <w:pgNumType w:start="1"/>
          <w:cols w:space="720"/>
          <w:docGrid w:linePitch="286"/>
        </w:sectPr>
      </w:pP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1B72B6" w:rsidRDefault="001B72B6" w:rsidP="0025574A">
      <w:pPr>
        <w:rPr>
          <w:color w:val="000000" w:themeColor="text1"/>
          <w:sz w:val="16"/>
          <w:szCs w:val="16"/>
        </w:rPr>
      </w:pPr>
    </w:p>
    <w:p w:rsidR="00EF6FBF" w:rsidRDefault="000946E2" w:rsidP="0025574A">
      <w:pPr>
        <w:rPr>
          <w:color w:val="000000" w:themeColor="text1"/>
          <w:sz w:val="16"/>
          <w:szCs w:val="16"/>
        </w:rPr>
      </w:pPr>
      <w:r>
        <w:rPr>
          <w:color w:val="000000" w:themeColor="text1"/>
          <w:sz w:val="16"/>
          <w:szCs w:val="16"/>
        </w:rPr>
        <w:t xml:space="preserve">Long term astronomical cycle have been discovered to influence the atmosphere and ecology of our planet. The principal planetary rotations are eccentricity, obliquity and precession. Eccentricity </w:t>
      </w:r>
      <w:r w:rsidR="0018203B">
        <w:rPr>
          <w:color w:val="000000" w:themeColor="text1"/>
          <w:sz w:val="16"/>
          <w:szCs w:val="16"/>
        </w:rPr>
        <w:t xml:space="preserve">determines the shape of the orbit earth is following to circle around the sun. Obliquity is the tilt of our planet with respect to the solar plane. Precession refers to earth’s own rotation around the vertical axis. </w:t>
      </w:r>
      <w:r w:rsidR="00572DE2">
        <w:rPr>
          <w:color w:val="000000" w:themeColor="text1"/>
          <w:sz w:val="16"/>
          <w:szCs w:val="16"/>
        </w:rPr>
        <w:t xml:space="preserve">Variation in eccentricity changes the distance between sun and earth’s hemisphere and thus the received solar energy through sunlight is dependent on eccentricity cycle which has been measured to be 100 </w:t>
      </w:r>
      <w:proofErr w:type="spellStart"/>
      <w:r w:rsidR="00572DE2">
        <w:rPr>
          <w:color w:val="000000" w:themeColor="text1"/>
          <w:sz w:val="16"/>
          <w:szCs w:val="16"/>
        </w:rPr>
        <w:t>Kyr</w:t>
      </w:r>
      <w:proofErr w:type="spellEnd"/>
      <w:r w:rsidR="00572DE2">
        <w:rPr>
          <w:color w:val="000000" w:themeColor="text1"/>
          <w:sz w:val="16"/>
          <w:szCs w:val="16"/>
        </w:rPr>
        <w:t xml:space="preserve"> (on the minor axis) and 410Kyr (on the major axis). These two cycles</w:t>
      </w:r>
      <w:r w:rsidR="00F36DD7">
        <w:rPr>
          <w:color w:val="000000" w:themeColor="text1"/>
          <w:sz w:val="16"/>
          <w:szCs w:val="16"/>
        </w:rPr>
        <w:t xml:space="preserve"> interact and show a longer 0.97 and 2.32 Myr cycle</w:t>
      </w:r>
      <w:r w:rsidR="006C1E5E">
        <w:rPr>
          <w:color w:val="000000" w:themeColor="text1"/>
          <w:sz w:val="16"/>
          <w:szCs w:val="16"/>
        </w:rPr>
        <w:t xml:space="preserve"> that cause amplitude modulation of precession or obliquity cycle</w:t>
      </w:r>
      <w:r w:rsidR="00F36DD7">
        <w:rPr>
          <w:color w:val="000000" w:themeColor="text1"/>
          <w:sz w:val="16"/>
          <w:szCs w:val="16"/>
        </w:rPr>
        <w:t>.</w:t>
      </w:r>
      <w:r w:rsidR="006C1E5E">
        <w:rPr>
          <w:color w:val="000000" w:themeColor="text1"/>
          <w:sz w:val="16"/>
          <w:szCs w:val="16"/>
        </w:rPr>
        <w:t xml:space="preserve"> </w:t>
      </w:r>
    </w:p>
    <w:p w:rsidR="00EF6FBF" w:rsidRDefault="00EF6FBF" w:rsidP="0025574A">
      <w:pPr>
        <w:rPr>
          <w:color w:val="000000" w:themeColor="text1"/>
          <w:sz w:val="16"/>
          <w:szCs w:val="16"/>
        </w:rPr>
      </w:pPr>
    </w:p>
    <w:p w:rsidR="000270A0" w:rsidRDefault="00EF6FBF" w:rsidP="0025574A">
      <w:pPr>
        <w:rPr>
          <w:color w:val="000000" w:themeColor="text1"/>
          <w:sz w:val="16"/>
          <w:szCs w:val="16"/>
        </w:rPr>
      </w:pPr>
      <w:r>
        <w:rPr>
          <w:color w:val="000000" w:themeColor="text1"/>
          <w:sz w:val="16"/>
          <w:szCs w:val="16"/>
        </w:rPr>
        <w:t xml:space="preserve">We intend to understand the evolutionary changes happened in foraminifer and nannofossils. We have </w:t>
      </w:r>
      <w:bookmarkStart w:id="13" w:name="_GoBack"/>
      <w:r>
        <w:rPr>
          <w:color w:val="000000" w:themeColor="text1"/>
          <w:sz w:val="16"/>
          <w:szCs w:val="16"/>
        </w:rPr>
        <w:t xml:space="preserve">produced </w:t>
      </w:r>
      <w:bookmarkEnd w:id="13"/>
      <w:r>
        <w:rPr>
          <w:color w:val="000000" w:themeColor="text1"/>
          <w:sz w:val="16"/>
          <w:szCs w:val="16"/>
        </w:rPr>
        <w:t>timeseries for speciation (pseudospeciation) and extinction (pseudoextinction) of foraminifer morphospecies and lineage (citation??)</w:t>
      </w:r>
      <w:r w:rsidR="000270A0">
        <w:rPr>
          <w:color w:val="000000" w:themeColor="text1"/>
          <w:sz w:val="16"/>
          <w:szCs w:val="16"/>
        </w:rPr>
        <w:t>. The foraminifer morphospecies and lineages have shown different lifespan as we can see in the figure, that can be categorized by family, morphogroup and ecogroup.</w:t>
      </w:r>
      <w:r w:rsidR="00C869F5">
        <w:rPr>
          <w:color w:val="000000" w:themeColor="text1"/>
          <w:sz w:val="16"/>
          <w:szCs w:val="16"/>
        </w:rPr>
        <w:t xml:space="preserve"> We can see pattern and cyclical occurrence of burst of speciation or extinction. </w:t>
      </w:r>
    </w:p>
    <w:p w:rsidR="00C869F5" w:rsidRDefault="00C869F5" w:rsidP="0025574A">
      <w:pPr>
        <w:rPr>
          <w:color w:val="000000" w:themeColor="text1"/>
          <w:sz w:val="16"/>
          <w:szCs w:val="16"/>
        </w:rPr>
      </w:pPr>
    </w:p>
    <w:p w:rsidR="00C869F5" w:rsidRDefault="00C869F5" w:rsidP="0025574A">
      <w:pPr>
        <w:rPr>
          <w:color w:val="000000" w:themeColor="text1"/>
          <w:sz w:val="16"/>
          <w:szCs w:val="16"/>
        </w:rPr>
      </w:pPr>
      <w:r>
        <w:rPr>
          <w:color w:val="000000" w:themeColor="text1"/>
          <w:sz w:val="16"/>
          <w:szCs w:val="16"/>
        </w:rPr>
        <w:t xml:space="preserve">To get better granularity, we divide the whole Cenozoic into many </w:t>
      </w:r>
      <w:proofErr w:type="spellStart"/>
      <w:r>
        <w:rPr>
          <w:color w:val="000000" w:themeColor="text1"/>
          <w:sz w:val="16"/>
          <w:szCs w:val="16"/>
        </w:rPr>
        <w:t>pseudolevels</w:t>
      </w:r>
      <w:proofErr w:type="spellEnd"/>
      <w:r>
        <w:rPr>
          <w:color w:val="000000" w:themeColor="text1"/>
          <w:sz w:val="16"/>
          <w:szCs w:val="16"/>
        </w:rPr>
        <w:t xml:space="preserve"> </w:t>
      </w:r>
      <w:r w:rsidR="00185FC2">
        <w:rPr>
          <w:color w:val="000000" w:themeColor="text1"/>
          <w:sz w:val="16"/>
          <w:szCs w:val="16"/>
        </w:rPr>
        <w:t xml:space="preserve">each separated by 100 </w:t>
      </w:r>
      <w:proofErr w:type="spellStart"/>
      <w:r w:rsidR="00185FC2">
        <w:rPr>
          <w:color w:val="000000" w:themeColor="text1"/>
          <w:sz w:val="16"/>
          <w:szCs w:val="16"/>
        </w:rPr>
        <w:t>Kyr</w:t>
      </w:r>
      <w:proofErr w:type="spellEnd"/>
      <w:r w:rsidR="00185FC2">
        <w:rPr>
          <w:color w:val="000000" w:themeColor="text1"/>
          <w:sz w:val="16"/>
          <w:szCs w:val="16"/>
        </w:rPr>
        <w:t xml:space="preserve"> (0.1 Myr). Our data mining algorithm parses through the timeseries of speciation (FAD) and extinction (LAD) and count them individually for each pseudolevel. The turnover timeseries is calculated by taking the sum of speciation and extinction (FAD + LAD) for each pseudolevel. </w:t>
      </w:r>
      <w:r w:rsidR="003E2ABD">
        <w:rPr>
          <w:color w:val="000000" w:themeColor="text1"/>
          <w:sz w:val="16"/>
          <w:szCs w:val="16"/>
        </w:rPr>
        <w:t xml:space="preserve">In figure, we have shown the speciation (green), extinction (red) and turnover (black) curve for foraminifer morphospecies, lineages and nanno fossils. Mean lifespan </w:t>
      </w:r>
      <w:r w:rsidR="002F2599">
        <w:rPr>
          <w:color w:val="000000" w:themeColor="text1"/>
          <w:sz w:val="16"/>
          <w:szCs w:val="16"/>
        </w:rPr>
        <w:t xml:space="preserve">timeseries </w:t>
      </w:r>
      <w:r w:rsidR="003E2ABD">
        <w:rPr>
          <w:color w:val="000000" w:themeColor="text1"/>
          <w:sz w:val="16"/>
          <w:szCs w:val="16"/>
        </w:rPr>
        <w:t xml:space="preserve">is calculated by taking the sum of </w:t>
      </w:r>
      <w:r w:rsidR="002F2599">
        <w:rPr>
          <w:color w:val="000000" w:themeColor="text1"/>
          <w:sz w:val="16"/>
          <w:szCs w:val="16"/>
        </w:rPr>
        <w:t>lifespan till current pseudolevel for all the living species in that lifespan. For each of our species collection, we have plotted the number of existing species and mean lifespan together.</w:t>
      </w:r>
      <w:r w:rsidR="008F39E4">
        <w:rPr>
          <w:color w:val="000000" w:themeColor="text1"/>
          <w:sz w:val="16"/>
          <w:szCs w:val="16"/>
        </w:rPr>
        <w:t xml:space="preserve"> We can see small bulges which shows how increasing number of existing species drive the mean lifespan per pseudolevel down in most cases.</w:t>
      </w:r>
    </w:p>
    <w:p w:rsidR="00B82207" w:rsidRDefault="00B82207" w:rsidP="0025574A">
      <w:pPr>
        <w:rPr>
          <w:color w:val="000000" w:themeColor="text1"/>
          <w:sz w:val="16"/>
          <w:szCs w:val="16"/>
        </w:rPr>
      </w:pPr>
    </w:p>
    <w:p w:rsidR="00B82207" w:rsidRDefault="00B82207" w:rsidP="0025574A">
      <w:pPr>
        <w:rPr>
          <w:color w:val="000000" w:themeColor="text1"/>
          <w:sz w:val="16"/>
          <w:szCs w:val="16"/>
        </w:rPr>
      </w:pPr>
      <w:r>
        <w:rPr>
          <w:color w:val="000000" w:themeColor="text1"/>
          <w:sz w:val="16"/>
          <w:szCs w:val="16"/>
        </w:rPr>
        <w:t xml:space="preserve">We have also visualized the foraminifer morphospecies and nannofossil species evolution throughout the Cenozoic era by </w:t>
      </w:r>
      <w:r w:rsidR="00FB47E6">
        <w:rPr>
          <w:color w:val="000000" w:themeColor="text1"/>
          <w:sz w:val="16"/>
          <w:szCs w:val="16"/>
        </w:rPr>
        <w:t>LAD and FAD. Sorted by LAD means.. species which have same/close LAD values are grouped together. Similarly species which have same/close FAD values are grouped together. The species are colored by their family which show interesting pattern. We can see that the nannofossil families sequentially evolved and died.</w:t>
      </w:r>
      <w:r w:rsidR="00EB61A0">
        <w:rPr>
          <w:color w:val="000000" w:themeColor="text1"/>
          <w:sz w:val="16"/>
          <w:szCs w:val="16"/>
        </w:rPr>
        <w:t>. kind of like one family died and new family of species emerged. Why? On the other hand, morphospecies families evolved parallelly(simultaneously). Why?</w:t>
      </w:r>
    </w:p>
    <w:p w:rsidR="00EB61A0" w:rsidRDefault="00EB61A0" w:rsidP="0025574A">
      <w:pPr>
        <w:rPr>
          <w:color w:val="000000" w:themeColor="text1"/>
          <w:sz w:val="16"/>
          <w:szCs w:val="16"/>
        </w:rPr>
      </w:pPr>
    </w:p>
    <w:p w:rsidR="008F39E4" w:rsidRDefault="008F39E4" w:rsidP="0025574A">
      <w:pPr>
        <w:rPr>
          <w:color w:val="000000" w:themeColor="text1"/>
          <w:sz w:val="16"/>
          <w:szCs w:val="16"/>
        </w:rPr>
      </w:pPr>
    </w:p>
    <w:p w:rsidR="008F39E4" w:rsidRDefault="008F39E4" w:rsidP="0025574A">
      <w:pPr>
        <w:rPr>
          <w:color w:val="000000" w:themeColor="text1"/>
          <w:sz w:val="16"/>
          <w:szCs w:val="16"/>
        </w:rPr>
      </w:pPr>
      <w:r>
        <w:rPr>
          <w:color w:val="000000" w:themeColor="text1"/>
          <w:sz w:val="16"/>
          <w:szCs w:val="16"/>
        </w:rPr>
        <w:t>Do I want to analyze LAD – FAD and LAD/FAD or FAD/LAD too?? (may be not!!)</w:t>
      </w:r>
    </w:p>
    <w:p w:rsidR="006E02C4" w:rsidRDefault="006E02C4" w:rsidP="0025574A">
      <w:pPr>
        <w:rPr>
          <w:color w:val="000000" w:themeColor="text1"/>
          <w:sz w:val="16"/>
          <w:szCs w:val="16"/>
        </w:rPr>
      </w:pPr>
    </w:p>
    <w:p w:rsidR="006E02C4" w:rsidRDefault="004D5A27" w:rsidP="0025574A">
      <w:pPr>
        <w:rPr>
          <w:color w:val="000000" w:themeColor="text1"/>
          <w:sz w:val="16"/>
          <w:szCs w:val="16"/>
        </w:rPr>
      </w:pPr>
      <w:r>
        <w:rPr>
          <w:color w:val="000000" w:themeColor="text1"/>
          <w:sz w:val="16"/>
          <w:szCs w:val="16"/>
        </w:rPr>
        <w:t xml:space="preserve">We have calculated the raw turnover probability following the method </w:t>
      </w:r>
      <w:r w:rsidR="00E0326C">
        <w:rPr>
          <w:color w:val="000000" w:themeColor="text1"/>
          <w:sz w:val="16"/>
          <w:szCs w:val="16"/>
        </w:rPr>
        <w:t xml:space="preserve">described in the pacing paper. </w:t>
      </w:r>
    </w:p>
    <w:p w:rsidR="00E0326C" w:rsidRDefault="00E0326C" w:rsidP="0025574A">
      <w:pPr>
        <w:rPr>
          <w:color w:val="000000" w:themeColor="text1"/>
          <w:sz w:val="16"/>
          <w:szCs w:val="16"/>
        </w:rPr>
      </w:pPr>
    </w:p>
    <w:p w:rsidR="00E0326C" w:rsidRDefault="00C557A5" w:rsidP="0025574A">
      <w:pPr>
        <w:rPr>
          <w:color w:val="000000" w:themeColor="text1"/>
          <w:sz w:val="16"/>
          <w:szCs w:val="16"/>
        </w:rPr>
      </w:pPr>
      <w:r>
        <w:rPr>
          <w:color w:val="000000" w:themeColor="text1"/>
          <w:sz w:val="16"/>
          <w:szCs w:val="16"/>
        </w:rPr>
        <w:t>Es[</w:t>
      </w:r>
      <w:proofErr w:type="spellStart"/>
      <w:r>
        <w:rPr>
          <w:color w:val="000000" w:themeColor="text1"/>
          <w:sz w:val="16"/>
          <w:szCs w:val="16"/>
        </w:rPr>
        <w:t>i</w:t>
      </w:r>
      <w:proofErr w:type="spellEnd"/>
      <w:r>
        <w:rPr>
          <w:color w:val="000000" w:themeColor="text1"/>
          <w:sz w:val="16"/>
          <w:szCs w:val="16"/>
        </w:rPr>
        <w:t>]</w:t>
      </w:r>
      <w:r w:rsidR="00E0326C">
        <w:rPr>
          <w:color w:val="000000" w:themeColor="text1"/>
          <w:sz w:val="16"/>
          <w:szCs w:val="16"/>
        </w:rPr>
        <w:t xml:space="preserve"> = </w:t>
      </w:r>
      <w:r w:rsidR="005D1715">
        <w:rPr>
          <w:color w:val="000000" w:themeColor="text1"/>
          <w:sz w:val="16"/>
          <w:szCs w:val="16"/>
        </w:rPr>
        <w:t>E</w:t>
      </w:r>
      <w:r>
        <w:rPr>
          <w:color w:val="000000" w:themeColor="text1"/>
          <w:sz w:val="16"/>
          <w:szCs w:val="16"/>
        </w:rPr>
        <w:t>s[</w:t>
      </w:r>
      <w:r w:rsidR="00E0326C">
        <w:rPr>
          <w:color w:val="000000" w:themeColor="text1"/>
          <w:sz w:val="16"/>
          <w:szCs w:val="16"/>
        </w:rPr>
        <w:t>i-1</w:t>
      </w:r>
      <w:r>
        <w:rPr>
          <w:color w:val="000000" w:themeColor="text1"/>
          <w:sz w:val="16"/>
          <w:szCs w:val="16"/>
        </w:rPr>
        <w:t>]</w:t>
      </w:r>
      <w:r w:rsidR="00E0326C">
        <w:rPr>
          <w:color w:val="000000" w:themeColor="text1"/>
          <w:sz w:val="16"/>
          <w:szCs w:val="16"/>
        </w:rPr>
        <w:t xml:space="preserve"> + </w:t>
      </w:r>
      <w:r>
        <w:rPr>
          <w:color w:val="000000" w:themeColor="text1"/>
          <w:sz w:val="16"/>
          <w:szCs w:val="16"/>
        </w:rPr>
        <w:t>Ns[</w:t>
      </w:r>
      <w:proofErr w:type="spellStart"/>
      <w:r>
        <w:rPr>
          <w:color w:val="000000" w:themeColor="text1"/>
          <w:sz w:val="16"/>
          <w:szCs w:val="16"/>
        </w:rPr>
        <w:t>i</w:t>
      </w:r>
      <w:proofErr w:type="spellEnd"/>
      <w:r>
        <w:rPr>
          <w:color w:val="000000" w:themeColor="text1"/>
          <w:sz w:val="16"/>
          <w:szCs w:val="16"/>
        </w:rPr>
        <w:t>]</w:t>
      </w:r>
      <w:r w:rsidR="00E0326C">
        <w:rPr>
          <w:color w:val="000000" w:themeColor="text1"/>
          <w:sz w:val="16"/>
          <w:szCs w:val="16"/>
        </w:rPr>
        <w:t xml:space="preserve"> –</w:t>
      </w:r>
      <w:r>
        <w:rPr>
          <w:color w:val="000000" w:themeColor="text1"/>
          <w:sz w:val="16"/>
          <w:szCs w:val="16"/>
        </w:rPr>
        <w:t xml:space="preserve"> Ne[</w:t>
      </w:r>
      <w:proofErr w:type="spellStart"/>
      <w:r>
        <w:rPr>
          <w:color w:val="000000" w:themeColor="text1"/>
          <w:sz w:val="16"/>
          <w:szCs w:val="16"/>
        </w:rPr>
        <w:t>i</w:t>
      </w:r>
      <w:proofErr w:type="spellEnd"/>
      <w:r>
        <w:rPr>
          <w:color w:val="000000" w:themeColor="text1"/>
          <w:sz w:val="16"/>
          <w:szCs w:val="16"/>
        </w:rPr>
        <w:t>]</w:t>
      </w:r>
      <w:r w:rsidR="00E0326C">
        <w:rPr>
          <w:color w:val="000000" w:themeColor="text1"/>
          <w:sz w:val="16"/>
          <w:szCs w:val="16"/>
        </w:rPr>
        <w:t xml:space="preserve"> </w:t>
      </w:r>
    </w:p>
    <w:p w:rsidR="00E0326C" w:rsidRDefault="005D1715" w:rsidP="0025574A">
      <w:pPr>
        <w:rPr>
          <w:color w:val="000000" w:themeColor="text1"/>
          <w:sz w:val="16"/>
          <w:szCs w:val="16"/>
        </w:rPr>
      </w:pPr>
      <w:proofErr w:type="spellStart"/>
      <w:r>
        <w:rPr>
          <w:color w:val="000000" w:themeColor="text1"/>
          <w:sz w:val="16"/>
          <w:szCs w:val="16"/>
        </w:rPr>
        <w:t>Ee</w:t>
      </w:r>
      <w:proofErr w:type="spellEnd"/>
      <w:r>
        <w:rPr>
          <w:color w:val="000000" w:themeColor="text1"/>
          <w:sz w:val="16"/>
          <w:szCs w:val="16"/>
        </w:rPr>
        <w:t>[</w:t>
      </w:r>
      <w:proofErr w:type="spellStart"/>
      <w:r>
        <w:rPr>
          <w:color w:val="000000" w:themeColor="text1"/>
          <w:sz w:val="16"/>
          <w:szCs w:val="16"/>
        </w:rPr>
        <w:t>i</w:t>
      </w:r>
      <w:proofErr w:type="spellEnd"/>
      <w:r>
        <w:rPr>
          <w:color w:val="000000" w:themeColor="text1"/>
          <w:sz w:val="16"/>
          <w:szCs w:val="16"/>
        </w:rPr>
        <w:t>] = Es[i-1] = Es[i-2] + Ns[i-1] – Ne[i-1]</w:t>
      </w:r>
    </w:p>
    <w:p w:rsidR="00516EEF" w:rsidRDefault="00516EEF" w:rsidP="0025574A">
      <w:pPr>
        <w:rPr>
          <w:color w:val="000000" w:themeColor="text1"/>
          <w:sz w:val="16"/>
          <w:szCs w:val="16"/>
        </w:rPr>
      </w:pPr>
    </w:p>
    <w:p w:rsidR="00516EEF" w:rsidRDefault="00516EEF" w:rsidP="0025574A">
      <w:pPr>
        <w:rPr>
          <w:color w:val="000000" w:themeColor="text1"/>
          <w:sz w:val="16"/>
          <w:szCs w:val="16"/>
        </w:rPr>
      </w:pPr>
      <w:r>
        <w:rPr>
          <w:color w:val="000000" w:themeColor="text1"/>
          <w:sz w:val="16"/>
          <w:szCs w:val="16"/>
        </w:rPr>
        <w:t>Rs[</w:t>
      </w:r>
      <w:proofErr w:type="spellStart"/>
      <w:r>
        <w:rPr>
          <w:color w:val="000000" w:themeColor="text1"/>
          <w:sz w:val="16"/>
          <w:szCs w:val="16"/>
        </w:rPr>
        <w:t>i</w:t>
      </w:r>
      <w:proofErr w:type="spellEnd"/>
      <w:r>
        <w:rPr>
          <w:color w:val="000000" w:themeColor="text1"/>
          <w:sz w:val="16"/>
          <w:szCs w:val="16"/>
        </w:rPr>
        <w:t>] = Ns[</w:t>
      </w:r>
      <w:proofErr w:type="spellStart"/>
      <w:r>
        <w:rPr>
          <w:color w:val="000000" w:themeColor="text1"/>
          <w:sz w:val="16"/>
          <w:szCs w:val="16"/>
        </w:rPr>
        <w:t>i</w:t>
      </w:r>
      <w:proofErr w:type="spellEnd"/>
      <w:r>
        <w:rPr>
          <w:color w:val="000000" w:themeColor="text1"/>
          <w:sz w:val="16"/>
          <w:szCs w:val="16"/>
        </w:rPr>
        <w:t>] / Es[</w:t>
      </w:r>
      <w:proofErr w:type="spellStart"/>
      <w:r>
        <w:rPr>
          <w:color w:val="000000" w:themeColor="text1"/>
          <w:sz w:val="16"/>
          <w:szCs w:val="16"/>
        </w:rPr>
        <w:t>i</w:t>
      </w:r>
      <w:proofErr w:type="spellEnd"/>
      <w:r>
        <w:rPr>
          <w:color w:val="000000" w:themeColor="text1"/>
          <w:sz w:val="16"/>
          <w:szCs w:val="16"/>
        </w:rPr>
        <w:t>]</w:t>
      </w:r>
    </w:p>
    <w:p w:rsidR="00516EEF" w:rsidRDefault="00516EEF" w:rsidP="0025574A">
      <w:pPr>
        <w:rPr>
          <w:color w:val="000000" w:themeColor="text1"/>
          <w:sz w:val="16"/>
          <w:szCs w:val="16"/>
        </w:rPr>
      </w:pPr>
      <w:r>
        <w:rPr>
          <w:color w:val="000000" w:themeColor="text1"/>
          <w:sz w:val="16"/>
          <w:szCs w:val="16"/>
        </w:rPr>
        <w:t>Re[</w:t>
      </w:r>
      <w:proofErr w:type="spellStart"/>
      <w:r>
        <w:rPr>
          <w:color w:val="000000" w:themeColor="text1"/>
          <w:sz w:val="16"/>
          <w:szCs w:val="16"/>
        </w:rPr>
        <w:t>i</w:t>
      </w:r>
      <w:proofErr w:type="spellEnd"/>
      <w:r>
        <w:rPr>
          <w:color w:val="000000" w:themeColor="text1"/>
          <w:sz w:val="16"/>
          <w:szCs w:val="16"/>
        </w:rPr>
        <w:t>] = Ne[</w:t>
      </w:r>
      <w:proofErr w:type="spellStart"/>
      <w:r>
        <w:rPr>
          <w:color w:val="000000" w:themeColor="text1"/>
          <w:sz w:val="16"/>
          <w:szCs w:val="16"/>
        </w:rPr>
        <w:t>i</w:t>
      </w:r>
      <w:proofErr w:type="spellEnd"/>
      <w:r>
        <w:rPr>
          <w:color w:val="000000" w:themeColor="text1"/>
          <w:sz w:val="16"/>
          <w:szCs w:val="16"/>
        </w:rPr>
        <w:t xml:space="preserve">]/ </w:t>
      </w:r>
      <w:proofErr w:type="spellStart"/>
      <w:r>
        <w:rPr>
          <w:color w:val="000000" w:themeColor="text1"/>
          <w:sz w:val="16"/>
          <w:szCs w:val="16"/>
        </w:rPr>
        <w:t>Ee</w:t>
      </w:r>
      <w:proofErr w:type="spellEnd"/>
      <w:r>
        <w:rPr>
          <w:color w:val="000000" w:themeColor="text1"/>
          <w:sz w:val="16"/>
          <w:szCs w:val="16"/>
        </w:rPr>
        <w:t>[</w:t>
      </w:r>
      <w:proofErr w:type="spellStart"/>
      <w:r>
        <w:rPr>
          <w:color w:val="000000" w:themeColor="text1"/>
          <w:sz w:val="16"/>
          <w:szCs w:val="16"/>
        </w:rPr>
        <w:t>i</w:t>
      </w:r>
      <w:proofErr w:type="spellEnd"/>
      <w:r>
        <w:rPr>
          <w:color w:val="000000" w:themeColor="text1"/>
          <w:sz w:val="16"/>
          <w:szCs w:val="16"/>
        </w:rPr>
        <w:t>]</w:t>
      </w:r>
    </w:p>
    <w:p w:rsidR="005D1715" w:rsidRDefault="005D1715" w:rsidP="0025574A">
      <w:pPr>
        <w:rPr>
          <w:color w:val="000000" w:themeColor="text1"/>
          <w:sz w:val="16"/>
          <w:szCs w:val="16"/>
        </w:rPr>
      </w:pPr>
    </w:p>
    <w:p w:rsidR="00C557A5" w:rsidRDefault="00C557A5" w:rsidP="0025574A">
      <w:pPr>
        <w:rPr>
          <w:color w:val="000000" w:themeColor="text1"/>
          <w:sz w:val="16"/>
          <w:szCs w:val="16"/>
        </w:rPr>
      </w:pPr>
      <w:r>
        <w:rPr>
          <w:color w:val="000000" w:themeColor="text1"/>
          <w:sz w:val="16"/>
          <w:szCs w:val="16"/>
        </w:rPr>
        <w:t>Es[</w:t>
      </w:r>
      <w:proofErr w:type="spellStart"/>
      <w:r>
        <w:rPr>
          <w:color w:val="000000" w:themeColor="text1"/>
          <w:sz w:val="16"/>
          <w:szCs w:val="16"/>
        </w:rPr>
        <w:t>i</w:t>
      </w:r>
      <w:proofErr w:type="spellEnd"/>
      <w:r>
        <w:rPr>
          <w:color w:val="000000" w:themeColor="text1"/>
          <w:sz w:val="16"/>
          <w:szCs w:val="16"/>
        </w:rPr>
        <w:t>]</w:t>
      </w:r>
      <w:r w:rsidR="00E0326C">
        <w:rPr>
          <w:color w:val="000000" w:themeColor="text1"/>
          <w:sz w:val="16"/>
          <w:szCs w:val="16"/>
        </w:rPr>
        <w:t xml:space="preserve"> :</w:t>
      </w:r>
      <w:r>
        <w:rPr>
          <w:color w:val="000000" w:themeColor="text1"/>
          <w:sz w:val="16"/>
          <w:szCs w:val="16"/>
        </w:rPr>
        <w:t xml:space="preserve"> Number of existing species in pseudolevel </w:t>
      </w:r>
      <w:proofErr w:type="spellStart"/>
      <w:r w:rsidR="005D1715">
        <w:rPr>
          <w:color w:val="000000" w:themeColor="text1"/>
          <w:sz w:val="16"/>
          <w:szCs w:val="16"/>
        </w:rPr>
        <w:t>i</w:t>
      </w:r>
      <w:proofErr w:type="spellEnd"/>
      <w:r w:rsidR="005D1715">
        <w:rPr>
          <w:color w:val="000000" w:themeColor="text1"/>
          <w:sz w:val="16"/>
          <w:szCs w:val="16"/>
        </w:rPr>
        <w:t xml:space="preserve"> which includes the new species originated</w:t>
      </w:r>
      <w:r w:rsidR="004573DB">
        <w:rPr>
          <w:color w:val="000000" w:themeColor="text1"/>
          <w:sz w:val="16"/>
          <w:szCs w:val="16"/>
        </w:rPr>
        <w:t xml:space="preserve"> in the current pseudolevel</w:t>
      </w:r>
    </w:p>
    <w:p w:rsidR="004573DB" w:rsidRDefault="004573DB" w:rsidP="0025574A">
      <w:pPr>
        <w:rPr>
          <w:color w:val="000000" w:themeColor="text1"/>
          <w:sz w:val="16"/>
          <w:szCs w:val="16"/>
        </w:rPr>
      </w:pPr>
      <w:proofErr w:type="spellStart"/>
      <w:r>
        <w:rPr>
          <w:color w:val="000000" w:themeColor="text1"/>
          <w:sz w:val="16"/>
          <w:szCs w:val="16"/>
        </w:rPr>
        <w:t>Ee</w:t>
      </w:r>
      <w:proofErr w:type="spellEnd"/>
      <w:r>
        <w:rPr>
          <w:color w:val="000000" w:themeColor="text1"/>
          <w:sz w:val="16"/>
          <w:szCs w:val="16"/>
        </w:rPr>
        <w:t>[</w:t>
      </w:r>
      <w:proofErr w:type="spellStart"/>
      <w:r>
        <w:rPr>
          <w:color w:val="000000" w:themeColor="text1"/>
          <w:sz w:val="16"/>
          <w:szCs w:val="16"/>
        </w:rPr>
        <w:t>i</w:t>
      </w:r>
      <w:proofErr w:type="spellEnd"/>
      <w:r>
        <w:rPr>
          <w:color w:val="000000" w:themeColor="text1"/>
          <w:sz w:val="16"/>
          <w:szCs w:val="16"/>
        </w:rPr>
        <w:t>] : Number of species subjected to extinction in pseudolevel or number of existing species in previous pseudolevel (i-1)</w:t>
      </w:r>
    </w:p>
    <w:p w:rsidR="005D1715" w:rsidRDefault="005D1715" w:rsidP="0025574A">
      <w:pPr>
        <w:rPr>
          <w:color w:val="000000" w:themeColor="text1"/>
          <w:sz w:val="16"/>
          <w:szCs w:val="16"/>
        </w:rPr>
      </w:pPr>
    </w:p>
    <w:p w:rsidR="005D1715" w:rsidRDefault="00C557A5" w:rsidP="0025574A">
      <w:pPr>
        <w:rPr>
          <w:color w:val="000000" w:themeColor="text1"/>
          <w:sz w:val="16"/>
          <w:szCs w:val="16"/>
        </w:rPr>
      </w:pPr>
      <w:r>
        <w:rPr>
          <w:color w:val="000000" w:themeColor="text1"/>
          <w:sz w:val="16"/>
          <w:szCs w:val="16"/>
        </w:rPr>
        <w:t>Ns[</w:t>
      </w:r>
      <w:proofErr w:type="spellStart"/>
      <w:r>
        <w:rPr>
          <w:color w:val="000000" w:themeColor="text1"/>
          <w:sz w:val="16"/>
          <w:szCs w:val="16"/>
        </w:rPr>
        <w:t>i</w:t>
      </w:r>
      <w:proofErr w:type="spellEnd"/>
      <w:r w:rsidR="005D1715">
        <w:rPr>
          <w:color w:val="000000" w:themeColor="text1"/>
          <w:sz w:val="16"/>
          <w:szCs w:val="16"/>
        </w:rPr>
        <w:t xml:space="preserve">] : Number of speciation events in pseudolevel </w:t>
      </w:r>
      <w:proofErr w:type="spellStart"/>
      <w:r w:rsidR="005D1715">
        <w:rPr>
          <w:color w:val="000000" w:themeColor="text1"/>
          <w:sz w:val="16"/>
          <w:szCs w:val="16"/>
        </w:rPr>
        <w:t>i</w:t>
      </w:r>
      <w:proofErr w:type="spellEnd"/>
    </w:p>
    <w:p w:rsidR="005D1715" w:rsidRDefault="005D1715" w:rsidP="0025574A">
      <w:pPr>
        <w:rPr>
          <w:color w:val="000000" w:themeColor="text1"/>
          <w:sz w:val="16"/>
          <w:szCs w:val="16"/>
        </w:rPr>
      </w:pPr>
      <w:r>
        <w:rPr>
          <w:color w:val="000000" w:themeColor="text1"/>
          <w:sz w:val="16"/>
          <w:szCs w:val="16"/>
        </w:rPr>
        <w:t>Ne[</w:t>
      </w:r>
      <w:proofErr w:type="spellStart"/>
      <w:r>
        <w:rPr>
          <w:color w:val="000000" w:themeColor="text1"/>
          <w:sz w:val="16"/>
          <w:szCs w:val="16"/>
        </w:rPr>
        <w:t>i</w:t>
      </w:r>
      <w:proofErr w:type="spellEnd"/>
      <w:r>
        <w:rPr>
          <w:color w:val="000000" w:themeColor="text1"/>
          <w:sz w:val="16"/>
          <w:szCs w:val="16"/>
        </w:rPr>
        <w:t xml:space="preserve">] : Number of extinction events in pseudolevel </w:t>
      </w:r>
      <w:proofErr w:type="spellStart"/>
      <w:r>
        <w:rPr>
          <w:color w:val="000000" w:themeColor="text1"/>
          <w:sz w:val="16"/>
          <w:szCs w:val="16"/>
        </w:rPr>
        <w:t>i</w:t>
      </w:r>
      <w:proofErr w:type="spellEnd"/>
    </w:p>
    <w:p w:rsidR="004573DB" w:rsidRDefault="004573DB" w:rsidP="0025574A">
      <w:pPr>
        <w:rPr>
          <w:color w:val="000000" w:themeColor="text1"/>
          <w:sz w:val="16"/>
          <w:szCs w:val="16"/>
        </w:rPr>
      </w:pPr>
    </w:p>
    <w:p w:rsidR="004573DB" w:rsidRDefault="004573DB" w:rsidP="0025574A">
      <w:pPr>
        <w:rPr>
          <w:color w:val="000000" w:themeColor="text1"/>
          <w:sz w:val="16"/>
          <w:szCs w:val="16"/>
        </w:rPr>
      </w:pPr>
      <w:r>
        <w:rPr>
          <w:color w:val="000000" w:themeColor="text1"/>
          <w:sz w:val="16"/>
          <w:szCs w:val="16"/>
        </w:rPr>
        <w:t>Rs[</w:t>
      </w:r>
      <w:proofErr w:type="spellStart"/>
      <w:r w:rsidR="00516EEF">
        <w:rPr>
          <w:color w:val="000000" w:themeColor="text1"/>
          <w:sz w:val="16"/>
          <w:szCs w:val="16"/>
        </w:rPr>
        <w:t>i</w:t>
      </w:r>
      <w:proofErr w:type="spellEnd"/>
      <w:r w:rsidR="00516EEF">
        <w:rPr>
          <w:color w:val="000000" w:themeColor="text1"/>
          <w:sz w:val="16"/>
          <w:szCs w:val="16"/>
        </w:rPr>
        <w:t xml:space="preserve">] : Raw speciation probability </w:t>
      </w:r>
      <w:r w:rsidR="006E2B2B">
        <w:rPr>
          <w:color w:val="000000" w:themeColor="text1"/>
          <w:sz w:val="16"/>
          <w:szCs w:val="16"/>
        </w:rPr>
        <w:t>(New species originated out of existing species)</w:t>
      </w:r>
    </w:p>
    <w:p w:rsidR="006E2B2B" w:rsidRDefault="006E2B2B" w:rsidP="0025574A">
      <w:pPr>
        <w:rPr>
          <w:color w:val="000000" w:themeColor="text1"/>
          <w:sz w:val="16"/>
          <w:szCs w:val="16"/>
        </w:rPr>
      </w:pPr>
      <w:r>
        <w:rPr>
          <w:color w:val="000000" w:themeColor="text1"/>
          <w:sz w:val="16"/>
          <w:szCs w:val="16"/>
        </w:rPr>
        <w:t>Re[</w:t>
      </w:r>
      <w:proofErr w:type="spellStart"/>
      <w:r>
        <w:rPr>
          <w:color w:val="000000" w:themeColor="text1"/>
          <w:sz w:val="16"/>
          <w:szCs w:val="16"/>
        </w:rPr>
        <w:t>i</w:t>
      </w:r>
      <w:proofErr w:type="spellEnd"/>
      <w:r>
        <w:rPr>
          <w:color w:val="000000" w:themeColor="text1"/>
          <w:sz w:val="16"/>
          <w:szCs w:val="16"/>
        </w:rPr>
        <w:t>] : Raw extinction probability (How many species die</w:t>
      </w:r>
      <w:r w:rsidR="007C5A8F">
        <w:rPr>
          <w:color w:val="000000" w:themeColor="text1"/>
          <w:sz w:val="16"/>
          <w:szCs w:val="16"/>
        </w:rPr>
        <w:t xml:space="preserve">d out of </w:t>
      </w:r>
      <w:r w:rsidR="007C5A8F">
        <w:rPr>
          <w:color w:val="000000" w:themeColor="text1"/>
          <w:sz w:val="16"/>
          <w:szCs w:val="16"/>
        </w:rPr>
        <w:t>the existing species from the last level?)</w:t>
      </w:r>
    </w:p>
    <w:p w:rsidR="007C5A8F" w:rsidRDefault="007C5A8F" w:rsidP="0025574A">
      <w:pPr>
        <w:rPr>
          <w:color w:val="000000" w:themeColor="text1"/>
          <w:sz w:val="16"/>
          <w:szCs w:val="16"/>
        </w:rPr>
      </w:pPr>
    </w:p>
    <w:p w:rsidR="007C5A8F" w:rsidRDefault="007C5A8F" w:rsidP="0025574A">
      <w:pPr>
        <w:rPr>
          <w:color w:val="000000" w:themeColor="text1"/>
          <w:sz w:val="16"/>
          <w:szCs w:val="16"/>
        </w:rPr>
      </w:pPr>
      <w:r>
        <w:rPr>
          <w:color w:val="000000" w:themeColor="text1"/>
          <w:sz w:val="16"/>
          <w:szCs w:val="16"/>
        </w:rPr>
        <w:t xml:space="preserve">Hidden </w:t>
      </w:r>
      <w:proofErr w:type="spellStart"/>
      <w:r>
        <w:rPr>
          <w:color w:val="000000" w:themeColor="text1"/>
          <w:sz w:val="16"/>
          <w:szCs w:val="16"/>
        </w:rPr>
        <w:t>markov</w:t>
      </w:r>
      <w:proofErr w:type="spellEnd"/>
      <w:r>
        <w:rPr>
          <w:color w:val="000000" w:themeColor="text1"/>
          <w:sz w:val="16"/>
          <w:szCs w:val="16"/>
        </w:rPr>
        <w:t xml:space="preserve"> model to tackle stochastic uncertainty.</w:t>
      </w:r>
    </w:p>
    <w:p w:rsidR="00E0326C" w:rsidRDefault="00E0326C" w:rsidP="0025574A">
      <w:pPr>
        <w:rPr>
          <w:color w:val="000000" w:themeColor="text1"/>
          <w:sz w:val="16"/>
          <w:szCs w:val="16"/>
        </w:rPr>
      </w:pPr>
      <w:r>
        <w:rPr>
          <w:color w:val="000000" w:themeColor="text1"/>
          <w:sz w:val="16"/>
          <w:szCs w:val="16"/>
        </w:rPr>
        <w:t xml:space="preserve">  </w:t>
      </w:r>
    </w:p>
    <w:p w:rsidR="008F39E4" w:rsidRDefault="008F39E4" w:rsidP="0025574A">
      <w:pPr>
        <w:rPr>
          <w:color w:val="000000" w:themeColor="text1"/>
          <w:sz w:val="16"/>
          <w:szCs w:val="16"/>
        </w:rPr>
      </w:pPr>
    </w:p>
    <w:p w:rsidR="008F39E4" w:rsidRDefault="008F39E4" w:rsidP="0025574A">
      <w:pPr>
        <w:rPr>
          <w:color w:val="000000" w:themeColor="text1"/>
          <w:sz w:val="16"/>
          <w:szCs w:val="16"/>
        </w:rPr>
      </w:pPr>
    </w:p>
    <w:p w:rsidR="008F39E4" w:rsidRDefault="008F39E4" w:rsidP="0025574A">
      <w:pPr>
        <w:rPr>
          <w:color w:val="000000" w:themeColor="text1"/>
          <w:sz w:val="16"/>
          <w:szCs w:val="16"/>
        </w:rPr>
      </w:pPr>
    </w:p>
    <w:p w:rsidR="0025574A" w:rsidRDefault="0025574A" w:rsidP="0025574A">
      <w:pPr>
        <w:rPr>
          <w:color w:val="000000" w:themeColor="text1"/>
          <w:sz w:val="16"/>
          <w:szCs w:val="16"/>
        </w:rPr>
      </w:pPr>
      <w:r>
        <w:rPr>
          <w:color w:val="000000" w:themeColor="text1"/>
          <w:sz w:val="16"/>
          <w:szCs w:val="16"/>
        </w:rPr>
        <w:br w:type="page"/>
      </w:r>
    </w:p>
    <w:p w:rsidR="00477137" w:rsidRPr="00653CC2" w:rsidRDefault="00477137" w:rsidP="00D200B9">
      <w:pPr>
        <w:rPr>
          <w:color w:val="000000" w:themeColor="text1"/>
          <w:sz w:val="16"/>
          <w:szCs w:val="16"/>
        </w:rPr>
      </w:pPr>
      <w:r w:rsidRPr="00653CC2">
        <w:rPr>
          <w:color w:val="000000" w:themeColor="text1"/>
          <w:sz w:val="16"/>
          <w:szCs w:val="16"/>
        </w:rPr>
        <w:lastRenderedPageBreak/>
        <w:t xml:space="preserve">Correlation co-efficient using </w:t>
      </w:r>
      <w:proofErr w:type="spellStart"/>
      <w:r w:rsidRPr="00653CC2">
        <w:rPr>
          <w:color w:val="000000" w:themeColor="text1"/>
          <w:sz w:val="16"/>
          <w:szCs w:val="16"/>
        </w:rPr>
        <w:t>pearson</w:t>
      </w:r>
      <w:proofErr w:type="spellEnd"/>
      <w:r w:rsidRPr="00653CC2">
        <w:rPr>
          <w:color w:val="000000" w:themeColor="text1"/>
          <w:sz w:val="16"/>
          <w:szCs w:val="16"/>
        </w:rPr>
        <w:t xml:space="preserve">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turnover probability. -&gt; speciation </w:t>
      </w:r>
      <w:proofErr w:type="spellStart"/>
      <w:r w:rsidRPr="00653CC2">
        <w:rPr>
          <w:color w:val="000000" w:themeColor="text1"/>
          <w:sz w:val="16"/>
          <w:szCs w:val="16"/>
        </w:rPr>
        <w:t>proability</w:t>
      </w:r>
      <w:proofErr w:type="spellEnd"/>
      <w:r w:rsidRPr="00653CC2">
        <w:rPr>
          <w:color w:val="000000" w:themeColor="text1"/>
          <w:sz w:val="16"/>
          <w:szCs w:val="16"/>
        </w:rPr>
        <w:t>,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Cycle analysis using </w:t>
      </w:r>
      <w:proofErr w:type="spellStart"/>
      <w:r w:rsidRPr="00653CC2">
        <w:rPr>
          <w:color w:val="000000" w:themeColor="text1"/>
          <w:sz w:val="16"/>
          <w:szCs w:val="16"/>
        </w:rPr>
        <w:t>multitaper</w:t>
      </w:r>
      <w:proofErr w:type="spellEnd"/>
      <w:r w:rsidRPr="00653CC2">
        <w:rPr>
          <w:color w:val="000000" w:themeColor="text1"/>
          <w:sz w:val="16"/>
          <w:szCs w:val="16"/>
        </w:rPr>
        <w:t xml:space="preserve">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t xml:space="preserve">   For robust analysis, 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016524">
          <w:type w:val="continuous"/>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7">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8">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9">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ED0E99" w:rsidRDefault="00ED0E99">
      <w:pPr>
        <w:widowControl/>
        <w:jc w:val="left"/>
        <w:rPr>
          <w:rFonts w:eastAsiaTheme="minorEastAsia"/>
          <w:b/>
          <w:color w:val="000000" w:themeColor="text1"/>
          <w:sz w:val="16"/>
          <w:szCs w:val="16"/>
        </w:rPr>
      </w:pPr>
      <w:r>
        <w:rPr>
          <w:b/>
          <w:color w:val="000000" w:themeColor="text1"/>
          <w:sz w:val="16"/>
          <w:szCs w:val="16"/>
        </w:rPr>
        <w:lastRenderedPageBreak/>
        <w:br w:type="page"/>
      </w:r>
    </w:p>
    <w:p w:rsidR="008D35BB" w:rsidRDefault="008D35BB" w:rsidP="008D35BB">
      <w:pPr>
        <w:pStyle w:val="ListParagraph"/>
        <w:keepNext/>
        <w:ind w:left="360"/>
        <w:jc w:val="both"/>
        <w:rPr>
          <w:rFonts w:ascii="Times New Roman" w:hAnsi="Times New Roman" w:cs="Times New Roman"/>
          <w:b/>
          <w:color w:val="000000" w:themeColor="text1"/>
          <w:sz w:val="16"/>
          <w:szCs w:val="16"/>
        </w:rPr>
      </w:pPr>
      <w:bookmarkStart w:id="14" w:name="OLE_LINK35"/>
      <w:bookmarkStart w:id="15" w:name="OLE_LINK36"/>
    </w:p>
    <w:p w:rsidR="001E72B4" w:rsidRDefault="001E72B4">
      <w:pPr>
        <w:widowControl/>
        <w:jc w:val="left"/>
        <w:rPr>
          <w:rFonts w:eastAsiaTheme="minorEastAsia"/>
          <w:b/>
          <w:color w:val="000000" w:themeColor="text1"/>
          <w:sz w:val="16"/>
          <w:szCs w:val="16"/>
        </w:rPr>
      </w:pPr>
      <w:r>
        <w:rPr>
          <w:b/>
          <w:color w:val="000000" w:themeColor="text1"/>
          <w:sz w:val="16"/>
          <w:szCs w:val="16"/>
        </w:rPr>
        <w:br w:type="page"/>
      </w:r>
    </w:p>
    <w:p w:rsidR="007650C6" w:rsidRDefault="007650C6" w:rsidP="00E619C2">
      <w:pPr>
        <w:pStyle w:val="ListParagraph"/>
        <w:keepNext/>
        <w:ind w:left="360"/>
        <w:jc w:val="both"/>
        <w:rPr>
          <w:rFonts w:ascii="Times New Roman" w:hAnsi="Times New Roman" w:cs="Times New Roman"/>
          <w:b/>
          <w:color w:val="000000" w:themeColor="text1"/>
          <w:sz w:val="16"/>
          <w:szCs w:val="16"/>
        </w:rPr>
        <w:sectPr w:rsidR="007650C6" w:rsidSect="001A34AA">
          <w:type w:val="continuous"/>
          <w:pgSz w:w="11900" w:h="16840"/>
          <w:pgMar w:top="1361" w:right="1361" w:bottom="1304" w:left="1361" w:header="709" w:footer="709" w:gutter="0"/>
          <w:pgNumType w:start="1"/>
          <w:cols w:space="720"/>
          <w:docGrid w:linePitch="286"/>
        </w:sectPr>
      </w:pPr>
    </w:p>
    <w:bookmarkEnd w:id="14"/>
    <w:bookmarkEnd w:id="15"/>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Speciation events of </w:t>
      </w:r>
      <w:proofErr w:type="spellStart"/>
      <w:r w:rsidRPr="00653CC2">
        <w:rPr>
          <w:rFonts w:ascii="Times New Roman" w:hAnsi="Times New Roman" w:cs="Times New Roman"/>
          <w:color w:val="000000" w:themeColor="text1"/>
          <w:sz w:val="16"/>
          <w:szCs w:val="16"/>
        </w:rPr>
        <w:t>calcerous</w:t>
      </w:r>
      <w:proofErr w:type="spellEnd"/>
      <w:r w:rsidRPr="00653CC2">
        <w:rPr>
          <w:rFonts w:ascii="Times New Roman" w:hAnsi="Times New Roman" w:cs="Times New Roman"/>
          <w:color w:val="000000" w:themeColor="text1"/>
          <w:sz w:val="16"/>
          <w:szCs w:val="16"/>
        </w:rPr>
        <w:t xml:space="preserve">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Hidden </w:t>
      </w:r>
      <w:proofErr w:type="spellStart"/>
      <w:r w:rsidRPr="00653CC2">
        <w:rPr>
          <w:rFonts w:ascii="Times New Roman" w:hAnsi="Times New Roman" w:cs="Times New Roman"/>
          <w:color w:val="000000" w:themeColor="text1"/>
          <w:sz w:val="16"/>
          <w:szCs w:val="16"/>
        </w:rPr>
        <w:t>markov</w:t>
      </w:r>
      <w:proofErr w:type="spellEnd"/>
      <w:r w:rsidRPr="00653CC2">
        <w:rPr>
          <w:rFonts w:ascii="Times New Roman" w:hAnsi="Times New Roman" w:cs="Times New Roman"/>
          <w:color w:val="000000" w:themeColor="text1"/>
          <w:sz w:val="16"/>
          <w:szCs w:val="16"/>
        </w:rPr>
        <w:t xml:space="preserve">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w:t>
      </w:r>
      <w:proofErr w:type="spellStart"/>
      <w:r w:rsidRPr="00653CC2">
        <w:rPr>
          <w:color w:val="000000" w:themeColor="text1"/>
          <w:sz w:val="16"/>
          <w:szCs w:val="16"/>
        </w:rPr>
        <w:t>forams</w:t>
      </w:r>
      <w:proofErr w:type="spellEnd"/>
      <w:r w:rsidRPr="00653CC2">
        <w:rPr>
          <w:color w:val="000000" w:themeColor="text1"/>
          <w:sz w:val="16"/>
          <w:szCs w:val="16"/>
        </w:rPr>
        <w:t xml:space="preserve">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w:t>
      </w:r>
      <w:proofErr w:type="spellStart"/>
      <w:r w:rsidRPr="00653CC2">
        <w:rPr>
          <w:color w:val="000000" w:themeColor="text1"/>
          <w:sz w:val="16"/>
          <w:szCs w:val="16"/>
        </w:rPr>
        <w:t>sociated</w:t>
      </w:r>
      <w:proofErr w:type="spellEnd"/>
      <w:r w:rsidRPr="00653CC2">
        <w:rPr>
          <w:color w:val="000000" w:themeColor="text1"/>
          <w:sz w:val="16"/>
          <w:szCs w:val="16"/>
        </w:rPr>
        <w:t xml:space="preserve"> with the amplitude modulation of Earth’s climatic precession cycle and axial obliquity cycle. During the Late Cenozoic, the amplitude modulation of precession by </w:t>
      </w:r>
      <w:proofErr w:type="spellStart"/>
      <w:r w:rsidRPr="00653CC2">
        <w:rPr>
          <w:color w:val="000000" w:themeColor="text1"/>
          <w:sz w:val="16"/>
          <w:szCs w:val="16"/>
        </w:rPr>
        <w:t>eccen</w:t>
      </w:r>
      <w:proofErr w:type="spellEnd"/>
      <w:r w:rsidRPr="00653CC2">
        <w:rPr>
          <w:color w:val="000000" w:themeColor="text1"/>
          <w:sz w:val="16"/>
          <w:szCs w:val="16"/>
        </w:rPr>
        <w:t xml:space="preserve">- </w:t>
      </w:r>
      <w:proofErr w:type="spellStart"/>
      <w:r w:rsidRPr="00653CC2">
        <w:rPr>
          <w:color w:val="000000" w:themeColor="text1"/>
          <w:sz w:val="16"/>
          <w:szCs w:val="16"/>
        </w:rPr>
        <w:t>tricity</w:t>
      </w:r>
      <w:proofErr w:type="spellEnd"/>
      <w:r w:rsidRPr="00653CC2">
        <w:rPr>
          <w:color w:val="000000" w:themeColor="text1"/>
          <w:sz w:val="16"/>
          <w:szCs w:val="16"/>
        </w:rPr>
        <w:t xml:space="preserve">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 xml:space="preserve">g4-g3, the orbital perihelion precession rates of Mars and Earth, and s4-s3, the orbital inclination rates of Mars and Earth, re- </w:t>
      </w:r>
      <w:proofErr w:type="spellStart"/>
      <w:r w:rsidRPr="00653CC2">
        <w:rPr>
          <w:color w:val="000000" w:themeColor="text1"/>
          <w:sz w:val="16"/>
          <w:szCs w:val="16"/>
        </w:rPr>
        <w:t>spectively</w:t>
      </w:r>
      <w:proofErr w:type="spellEnd"/>
      <w:r w:rsidRPr="00653CC2">
        <w:rPr>
          <w:color w:val="000000" w:themeColor="text1"/>
          <w:sz w:val="16"/>
          <w:szCs w:val="16"/>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Pr="00653CC2">
        <w:rPr>
          <w:color w:val="000000" w:themeColor="text1"/>
          <w:sz w:val="16"/>
          <w:szCs w:val="16"/>
        </w:rPr>
        <w:t>dif</w:t>
      </w:r>
      <w:proofErr w:type="spellEnd"/>
      <w:r w:rsidRPr="00653CC2">
        <w:rPr>
          <w:color w:val="000000" w:themeColor="text1"/>
          <w:sz w:val="16"/>
          <w:szCs w:val="16"/>
        </w:rPr>
        <w:t xml:space="preserve">- </w:t>
      </w:r>
      <w:proofErr w:type="spellStart"/>
      <w:r w:rsidRPr="00653CC2">
        <w:rPr>
          <w:color w:val="000000" w:themeColor="text1"/>
          <w:sz w:val="16"/>
          <w:szCs w:val="16"/>
        </w:rPr>
        <w:t>ference</w:t>
      </w:r>
      <w:proofErr w:type="spellEnd"/>
      <w:r w:rsidRPr="00653CC2">
        <w:rPr>
          <w:color w:val="000000" w:themeColor="text1"/>
          <w:sz w:val="16"/>
          <w:szCs w:val="16"/>
        </w:rPr>
        <w:t xml:space="preserve"> in climate between maximum and minimum of obliquity) that alternate with times of maximum volatility (e.g., strong cli- </w:t>
      </w:r>
      <w:proofErr w:type="spellStart"/>
      <w:r w:rsidRPr="00653CC2">
        <w:rPr>
          <w:color w:val="000000" w:themeColor="text1"/>
          <w:sz w:val="16"/>
          <w:szCs w:val="16"/>
        </w:rPr>
        <w:t>matic</w:t>
      </w:r>
      <w:proofErr w:type="spellEnd"/>
      <w:r w:rsidRPr="00653CC2">
        <w:rPr>
          <w:color w:val="000000" w:themeColor="text1"/>
          <w:sz w:val="16"/>
          <w:szCs w:val="16"/>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Pr="00653CC2">
        <w:rPr>
          <w:color w:val="000000" w:themeColor="text1"/>
          <w:sz w:val="16"/>
          <w:szCs w:val="16"/>
        </w:rPr>
        <w:t>Graptoloids</w:t>
      </w:r>
      <w:proofErr w:type="spellEnd"/>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w:t>
      </w:r>
      <w:proofErr w:type="spellStart"/>
      <w:r w:rsidRPr="00653CC2">
        <w:rPr>
          <w:rFonts w:ascii="Times New Roman" w:hAnsi="Times New Roman" w:cs="Times New Roman"/>
          <w:sz w:val="16"/>
          <w:szCs w:val="16"/>
        </w:rPr>
        <w:t>Ezard</w:t>
      </w:r>
      <w:proofErr w:type="spellEnd"/>
      <w:r w:rsidRPr="00653CC2">
        <w:rPr>
          <w:rFonts w:ascii="Times New Roman" w:hAnsi="Times New Roman" w:cs="Times New Roman"/>
          <w:sz w:val="16"/>
          <w:szCs w:val="16"/>
        </w:rPr>
        <w:t xml:space="preserve">, T.H., Purvis, A., </w:t>
      </w:r>
      <w:proofErr w:type="spellStart"/>
      <w:r w:rsidRPr="00653CC2">
        <w:rPr>
          <w:rFonts w:ascii="Times New Roman" w:hAnsi="Times New Roman" w:cs="Times New Roman"/>
          <w:sz w:val="16"/>
          <w:szCs w:val="16"/>
        </w:rPr>
        <w:t>Coxall</w:t>
      </w:r>
      <w:proofErr w:type="spellEnd"/>
      <w:r w:rsidRPr="00653CC2">
        <w:rPr>
          <w:rFonts w:ascii="Times New Roman" w:hAnsi="Times New Roman" w:cs="Times New Roman"/>
          <w:sz w:val="16"/>
          <w:szCs w:val="16"/>
        </w:rPr>
        <w:t xml:space="preserve">, H.K., Stewart, D.R., Wade, B.S., et al., 2011. </w:t>
      </w:r>
      <w:bookmarkStart w:id="16" w:name="OLE_LINK164"/>
      <w:bookmarkStart w:id="17" w:name="OLE_LINK165"/>
      <w:r w:rsidRPr="00653CC2">
        <w:rPr>
          <w:rFonts w:ascii="Times New Roman" w:hAnsi="Times New Roman" w:cs="Times New Roman"/>
          <w:sz w:val="16"/>
          <w:szCs w:val="16"/>
        </w:rPr>
        <w:t>A phylogeny of Cenozoic macroperforate planktonic foraminifera from fossil data.</w:t>
      </w:r>
      <w:bookmarkEnd w:id="16"/>
      <w:bookmarkEnd w:id="17"/>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w:t>
      </w:r>
      <w:proofErr w:type="spellStart"/>
      <w:r w:rsidRPr="00653CC2">
        <w:rPr>
          <w:rFonts w:ascii="Times New Roman" w:hAnsi="Times New Roman" w:cs="Times New Roman"/>
          <w:color w:val="222222"/>
          <w:sz w:val="16"/>
          <w:szCs w:val="16"/>
          <w:shd w:val="clear" w:color="auto" w:fill="FFFFFF"/>
        </w:rPr>
        <w:t>Kaenel</w:t>
      </w:r>
      <w:proofErr w:type="spellEnd"/>
      <w:r w:rsidRPr="00653CC2">
        <w:rPr>
          <w:rFonts w:ascii="Times New Roman" w:hAnsi="Times New Roman" w:cs="Times New Roman"/>
          <w:color w:val="222222"/>
          <w:sz w:val="16"/>
          <w:szCs w:val="16"/>
          <w:shd w:val="clear" w:color="auto" w:fill="FFFFFF"/>
        </w:rPr>
        <w:t xml:space="preserve">, E., Blair, S.A., Boesiger, T.M. and Browning, E., 2017. Oligocene-Pliocene taxonomy and stratigraphy of the genus </w:t>
      </w:r>
      <w:proofErr w:type="spellStart"/>
      <w:r w:rsidRPr="00653CC2">
        <w:rPr>
          <w:rFonts w:ascii="Times New Roman" w:hAnsi="Times New Roman" w:cs="Times New Roman"/>
          <w:color w:val="222222"/>
          <w:sz w:val="16"/>
          <w:szCs w:val="16"/>
          <w:shd w:val="clear" w:color="auto" w:fill="FFFFFF"/>
        </w:rPr>
        <w:t>Sphenolithus</w:t>
      </w:r>
      <w:proofErr w:type="spellEnd"/>
      <w:r w:rsidRPr="00653CC2">
        <w:rPr>
          <w:rFonts w:ascii="Times New Roman" w:hAnsi="Times New Roman" w:cs="Times New Roman"/>
          <w:color w:val="222222"/>
          <w:sz w:val="16"/>
          <w:szCs w:val="16"/>
          <w:shd w:val="clear" w:color="auto" w:fill="FFFFFF"/>
        </w:rPr>
        <w:t xml:space="preserve"> in the </w:t>
      </w:r>
      <w:proofErr w:type="spellStart"/>
      <w:r w:rsidRPr="00653CC2">
        <w:rPr>
          <w:rFonts w:ascii="Times New Roman" w:hAnsi="Times New Roman" w:cs="Times New Roman"/>
          <w:color w:val="222222"/>
          <w:sz w:val="16"/>
          <w:szCs w:val="16"/>
          <w:shd w:val="clear" w:color="auto" w:fill="FFFFFF"/>
        </w:rPr>
        <w:t>circum</w:t>
      </w:r>
      <w:proofErr w:type="spellEnd"/>
      <w:r w:rsidRPr="00653CC2">
        <w:rPr>
          <w:rFonts w:ascii="Times New Roman" w:hAnsi="Times New Roman" w:cs="Times New Roman"/>
          <w:color w:val="222222"/>
          <w:sz w:val="16"/>
          <w:szCs w:val="16"/>
          <w:shd w:val="clear" w:color="auto" w:fill="FFFFFF"/>
        </w:rPr>
        <w:t xml:space="preserve"> North Atlantic Basin: Gulf of Mexico and ODP 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Blair, S., Bergen, J.,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Browning, E., and Boesiger, T., 2017, Upper Miocene-Lower Pliocene taxonomy and stratigraphy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Radiation and extinction of </w:t>
      </w:r>
      <w:proofErr w:type="spellStart"/>
      <w:r w:rsidRPr="00653CC2">
        <w:rPr>
          <w:rFonts w:ascii="Times New Roman" w:hAnsi="Times New Roman" w:cs="Times New Roman"/>
          <w:sz w:val="16"/>
          <w:szCs w:val="16"/>
        </w:rPr>
        <w:t>Amauroliths</w:t>
      </w:r>
      <w:proofErr w:type="spellEnd"/>
      <w:r w:rsidRPr="00653CC2">
        <w:rPr>
          <w:rFonts w:ascii="Times New Roman" w:hAnsi="Times New Roman" w:cs="Times New Roman"/>
          <w:sz w:val="16"/>
          <w:szCs w:val="16"/>
        </w:rPr>
        <w:t xml:space="preserve">, </w:t>
      </w:r>
      <w:proofErr w:type="spellStart"/>
      <w:r w:rsidRPr="00653CC2">
        <w:rPr>
          <w:rFonts w:ascii="Times New Roman" w:hAnsi="Times New Roman" w:cs="Times New Roman"/>
          <w:sz w:val="16"/>
          <w:szCs w:val="16"/>
        </w:rPr>
        <w:t>Ceratoliths</w:t>
      </w:r>
      <w:proofErr w:type="spellEnd"/>
      <w:r w:rsidRPr="00653CC2">
        <w:rPr>
          <w:rFonts w:ascii="Times New Roman" w:hAnsi="Times New Roman" w:cs="Times New Roman"/>
          <w:sz w:val="16"/>
          <w:szCs w:val="16"/>
        </w:rPr>
        <w:t xml:space="preserve">, and the D. </w:t>
      </w:r>
      <w:proofErr w:type="spellStart"/>
      <w:r w:rsidRPr="00653CC2">
        <w:rPr>
          <w:rFonts w:ascii="Times New Roman" w:hAnsi="Times New Roman" w:cs="Times New Roman"/>
          <w:sz w:val="16"/>
          <w:szCs w:val="16"/>
        </w:rPr>
        <w:t>quinqueramus</w:t>
      </w:r>
      <w:proofErr w:type="spellEnd"/>
      <w:r w:rsidRPr="00653CC2">
        <w:rPr>
          <w:rFonts w:ascii="Times New Roman" w:hAnsi="Times New Roman" w:cs="Times New Roman"/>
          <w:sz w:val="16"/>
          <w:szCs w:val="16"/>
        </w:rPr>
        <w:t xml:space="preserve">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Boesiger, T.,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Bergen, J., Browning, E., and Blair, S., 2017, Oligocene to Pleistocene taxonomy and stratigraphy of the genus </w:t>
      </w:r>
      <w:proofErr w:type="spellStart"/>
      <w:r w:rsidRPr="00653CC2">
        <w:rPr>
          <w:rFonts w:ascii="Times New Roman" w:hAnsi="Times New Roman" w:cs="Times New Roman"/>
          <w:sz w:val="16"/>
          <w:szCs w:val="16"/>
        </w:rPr>
        <w:t>Helicosphaera</w:t>
      </w:r>
      <w:proofErr w:type="spellEnd"/>
      <w:r w:rsidRPr="00653CC2">
        <w:rPr>
          <w:rFonts w:ascii="Times New Roman" w:hAnsi="Times New Roman" w:cs="Times New Roman"/>
          <w:sz w:val="16"/>
          <w:szCs w:val="16"/>
        </w:rPr>
        <w:t xml:space="preserve"> and other </w:t>
      </w:r>
      <w:proofErr w:type="spellStart"/>
      <w:r w:rsidRPr="00653CC2">
        <w:rPr>
          <w:rFonts w:ascii="Times New Roman" w:hAnsi="Times New Roman" w:cs="Times New Roman"/>
          <w:sz w:val="16"/>
          <w:szCs w:val="16"/>
        </w:rPr>
        <w:t>placolith</w:t>
      </w:r>
      <w:proofErr w:type="spellEnd"/>
      <w:r w:rsidRPr="00653CC2">
        <w:rPr>
          <w:rFonts w:ascii="Times New Roman" w:hAnsi="Times New Roman" w:cs="Times New Roman"/>
          <w:sz w:val="16"/>
          <w:szCs w:val="16"/>
        </w:rPr>
        <w:t xml:space="preserve"> taxa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Browning, E., Bergen, J., Blair, S., Boesiger, T., and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2017, Late Miocene to Late Pliocene taxonomy and stratigraphy of the genus </w:t>
      </w:r>
      <w:proofErr w:type="spellStart"/>
      <w:r w:rsidRPr="00653CC2">
        <w:rPr>
          <w:rFonts w:ascii="Times New Roman" w:hAnsi="Times New Roman" w:cs="Times New Roman"/>
          <w:sz w:val="16"/>
          <w:szCs w:val="16"/>
        </w:rPr>
        <w:t>Discoaster</w:t>
      </w:r>
      <w:proofErr w:type="spellEnd"/>
      <w:r w:rsidRPr="00653CC2">
        <w:rPr>
          <w:rFonts w:ascii="Times New Roman" w:hAnsi="Times New Roman" w:cs="Times New Roman"/>
          <w:sz w:val="16"/>
          <w:szCs w:val="16"/>
        </w:rPr>
        <w:t xml:space="preserve">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De </w:t>
      </w:r>
      <w:proofErr w:type="spellStart"/>
      <w:r w:rsidRPr="00653CC2">
        <w:rPr>
          <w:rFonts w:ascii="Times New Roman" w:hAnsi="Times New Roman" w:cs="Times New Roman"/>
          <w:color w:val="222222"/>
          <w:sz w:val="16"/>
          <w:szCs w:val="16"/>
          <w:shd w:val="clear" w:color="auto" w:fill="FFFFFF"/>
        </w:rPr>
        <w:t>Vleeschouwer</w:t>
      </w:r>
      <w:proofErr w:type="spellEnd"/>
      <w:r w:rsidRPr="00653CC2">
        <w:rPr>
          <w:rFonts w:ascii="Times New Roman" w:hAnsi="Times New Roman" w:cs="Times New Roman"/>
          <w:color w:val="222222"/>
          <w:sz w:val="16"/>
          <w:szCs w:val="16"/>
          <w:shd w:val="clear" w:color="auto" w:fill="FFFFFF"/>
        </w:rPr>
        <w:t xml:space="preserve">, D., </w:t>
      </w:r>
      <w:proofErr w:type="spellStart"/>
      <w:r w:rsidRPr="00653CC2">
        <w:rPr>
          <w:rFonts w:ascii="Times New Roman" w:hAnsi="Times New Roman" w:cs="Times New Roman"/>
          <w:color w:val="222222"/>
          <w:sz w:val="16"/>
          <w:szCs w:val="16"/>
          <w:shd w:val="clear" w:color="auto" w:fill="FFFFFF"/>
        </w:rPr>
        <w:t>Vahlenkamp</w:t>
      </w:r>
      <w:proofErr w:type="spellEnd"/>
      <w:r w:rsidRPr="00653CC2">
        <w:rPr>
          <w:rFonts w:ascii="Times New Roman" w:hAnsi="Times New Roman" w:cs="Times New Roman"/>
          <w:color w:val="222222"/>
          <w:sz w:val="16"/>
          <w:szCs w:val="16"/>
          <w:shd w:val="clear" w:color="auto" w:fill="FFFFFF"/>
        </w:rPr>
        <w:t xml:space="preserve">, M., Crucifix, M. and </w:t>
      </w:r>
      <w:proofErr w:type="spellStart"/>
      <w:r w:rsidRPr="00653CC2">
        <w:rPr>
          <w:rFonts w:ascii="Times New Roman" w:hAnsi="Times New Roman" w:cs="Times New Roman"/>
          <w:color w:val="222222"/>
          <w:sz w:val="16"/>
          <w:szCs w:val="16"/>
          <w:shd w:val="clear" w:color="auto" w:fill="FFFFFF"/>
        </w:rPr>
        <w:t>Pälike</w:t>
      </w:r>
      <w:proofErr w:type="spellEnd"/>
      <w:r w:rsidRPr="00653CC2">
        <w:rPr>
          <w:rFonts w:ascii="Times New Roman" w:hAnsi="Times New Roman" w:cs="Times New Roman"/>
          <w:color w:val="222222"/>
          <w:sz w:val="16"/>
          <w:szCs w:val="16"/>
          <w:shd w:val="clear" w:color="auto" w:fill="FFFFFF"/>
        </w:rPr>
        <w:t>,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Cramer, B.S., </w:t>
      </w:r>
      <w:proofErr w:type="spellStart"/>
      <w:r w:rsidRPr="00653CC2">
        <w:rPr>
          <w:rFonts w:ascii="Times New Roman" w:hAnsi="Times New Roman" w:cs="Times New Roman"/>
          <w:color w:val="222222"/>
          <w:sz w:val="16"/>
          <w:szCs w:val="16"/>
          <w:shd w:val="clear" w:color="auto" w:fill="FFFFFF"/>
        </w:rPr>
        <w:t>Toggweiler</w:t>
      </w:r>
      <w:proofErr w:type="spellEnd"/>
      <w:r w:rsidRPr="00653CC2">
        <w:rPr>
          <w:rFonts w:ascii="Times New Roman" w:hAnsi="Times New Roman" w:cs="Times New Roman"/>
          <w:color w:val="222222"/>
          <w:sz w:val="16"/>
          <w:szCs w:val="16"/>
          <w:shd w:val="clear" w:color="auto" w:fill="FFFFFF"/>
        </w:rPr>
        <w:t>,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Abels</w:t>
      </w:r>
      <w:proofErr w:type="spellEnd"/>
      <w:r w:rsidRPr="00653CC2">
        <w:rPr>
          <w:rFonts w:ascii="Times New Roman" w:hAnsi="Times New Roman" w:cs="Times New Roman"/>
          <w:color w:val="222222"/>
          <w:sz w:val="16"/>
          <w:szCs w:val="16"/>
          <w:shd w:val="clear" w:color="auto" w:fill="FFFFFF"/>
        </w:rPr>
        <w:t xml:space="preserve">, H.A., Aziz, H.A., </w:t>
      </w:r>
      <w:proofErr w:type="spellStart"/>
      <w:r w:rsidRPr="00653CC2">
        <w:rPr>
          <w:rFonts w:ascii="Times New Roman" w:hAnsi="Times New Roman" w:cs="Times New Roman"/>
          <w:color w:val="222222"/>
          <w:sz w:val="16"/>
          <w:szCs w:val="16"/>
          <w:shd w:val="clear" w:color="auto" w:fill="FFFFFF"/>
        </w:rPr>
        <w:t>Krijgsman</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Smeets</w:t>
      </w:r>
      <w:proofErr w:type="spellEnd"/>
      <w:r w:rsidRPr="00653CC2">
        <w:rPr>
          <w:rFonts w:ascii="Times New Roman" w:hAnsi="Times New Roman" w:cs="Times New Roman"/>
          <w:color w:val="222222"/>
          <w:sz w:val="16"/>
          <w:szCs w:val="16"/>
          <w:shd w:val="clear" w:color="auto" w:fill="FFFFFF"/>
        </w:rPr>
        <w:t xml:space="preserve">, S.J. and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Valero, L., </w:t>
      </w:r>
      <w:proofErr w:type="spellStart"/>
      <w:r w:rsidRPr="00653CC2">
        <w:rPr>
          <w:rFonts w:ascii="Times New Roman" w:hAnsi="Times New Roman" w:cs="Times New Roman"/>
          <w:color w:val="222222"/>
          <w:sz w:val="16"/>
          <w:szCs w:val="16"/>
          <w:shd w:val="clear" w:color="auto" w:fill="FFFFFF"/>
        </w:rPr>
        <w:t>Garcés</w:t>
      </w:r>
      <w:proofErr w:type="spellEnd"/>
      <w:r w:rsidRPr="00653CC2">
        <w:rPr>
          <w:rFonts w:ascii="Times New Roman" w:hAnsi="Times New Roman" w:cs="Times New Roman"/>
          <w:color w:val="222222"/>
          <w:sz w:val="16"/>
          <w:szCs w:val="16"/>
          <w:shd w:val="clear" w:color="auto" w:fill="FFFFFF"/>
        </w:rPr>
        <w:t xml:space="preserve">, M., Cabrera, L., Costa, E. and </w:t>
      </w:r>
      <w:proofErr w:type="spellStart"/>
      <w:r w:rsidRPr="00653CC2">
        <w:rPr>
          <w:rFonts w:ascii="Times New Roman" w:hAnsi="Times New Roman" w:cs="Times New Roman"/>
          <w:color w:val="222222"/>
          <w:sz w:val="16"/>
          <w:szCs w:val="16"/>
          <w:shd w:val="clear" w:color="auto" w:fill="FFFFFF"/>
        </w:rPr>
        <w:t>Sáez</w:t>
      </w:r>
      <w:proofErr w:type="spellEnd"/>
      <w:r w:rsidRPr="00653CC2">
        <w:rPr>
          <w:rFonts w:ascii="Times New Roman" w:hAnsi="Times New Roman" w:cs="Times New Roman"/>
          <w:color w:val="222222"/>
          <w:sz w:val="16"/>
          <w:szCs w:val="16"/>
          <w:shd w:val="clear" w:color="auto" w:fill="FFFFFF"/>
        </w:rPr>
        <w:t>,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lastRenderedPageBreak/>
        <w:t>Westerhold</w:t>
      </w:r>
      <w:proofErr w:type="spellEnd"/>
      <w:r w:rsidRPr="00653CC2">
        <w:rPr>
          <w:rFonts w:ascii="Times New Roman" w:hAnsi="Times New Roman" w:cs="Times New Roman"/>
          <w:color w:val="222222"/>
          <w:sz w:val="16"/>
          <w:szCs w:val="16"/>
          <w:shd w:val="clear" w:color="auto" w:fill="FFFFFF"/>
        </w:rPr>
        <w:t xml:space="preserve">, T.,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and </w:t>
      </w:r>
      <w:proofErr w:type="spellStart"/>
      <w:r w:rsidRPr="00653CC2">
        <w:rPr>
          <w:rFonts w:ascii="Times New Roman" w:hAnsi="Times New Roman" w:cs="Times New Roman"/>
          <w:color w:val="222222"/>
          <w:sz w:val="16"/>
          <w:szCs w:val="16"/>
          <w:shd w:val="clear" w:color="auto" w:fill="FFFFFF"/>
        </w:rPr>
        <w:t>Laskar</w:t>
      </w:r>
      <w:proofErr w:type="spellEnd"/>
      <w:r w:rsidRPr="00653CC2">
        <w:rPr>
          <w:rFonts w:ascii="Times New Roman" w:hAnsi="Times New Roman" w:cs="Times New Roman"/>
          <w:color w:val="222222"/>
          <w:sz w:val="16"/>
          <w:szCs w:val="16"/>
          <w:shd w:val="clear" w:color="auto" w:fill="FFFFFF"/>
        </w:rPr>
        <w:t>,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Herbert, T.D., 1999. Toward a composite orbital chronology for the Late Cretaceous and Early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Sprovieri</w:t>
      </w:r>
      <w:proofErr w:type="spellEnd"/>
      <w:r w:rsidRPr="00653CC2">
        <w:rPr>
          <w:rFonts w:ascii="Times New Roman" w:hAnsi="Times New Roman" w:cs="Times New Roman"/>
          <w:color w:val="222222"/>
          <w:sz w:val="16"/>
          <w:szCs w:val="16"/>
          <w:shd w:val="clear" w:color="auto" w:fill="FFFFFF"/>
        </w:rPr>
        <w:t xml:space="preserve">, M., </w:t>
      </w:r>
      <w:proofErr w:type="spellStart"/>
      <w:r w:rsidRPr="00653CC2">
        <w:rPr>
          <w:rFonts w:ascii="Times New Roman" w:hAnsi="Times New Roman" w:cs="Times New Roman"/>
          <w:color w:val="222222"/>
          <w:sz w:val="16"/>
          <w:szCs w:val="16"/>
          <w:shd w:val="clear" w:color="auto" w:fill="FFFFFF"/>
        </w:rPr>
        <w:t>Sabatino</w:t>
      </w:r>
      <w:proofErr w:type="spellEnd"/>
      <w:r w:rsidRPr="00653CC2">
        <w:rPr>
          <w:rFonts w:ascii="Times New Roman" w:hAnsi="Times New Roman" w:cs="Times New Roman"/>
          <w:color w:val="222222"/>
          <w:sz w:val="16"/>
          <w:szCs w:val="16"/>
          <w:shd w:val="clear" w:color="auto" w:fill="FFFFFF"/>
        </w:rPr>
        <w:t xml:space="preserve">, N., Pelosi, N., </w:t>
      </w:r>
      <w:proofErr w:type="spellStart"/>
      <w:r w:rsidRPr="00653CC2">
        <w:rPr>
          <w:rFonts w:ascii="Times New Roman" w:hAnsi="Times New Roman" w:cs="Times New Roman"/>
          <w:color w:val="222222"/>
          <w:sz w:val="16"/>
          <w:szCs w:val="16"/>
          <w:shd w:val="clear" w:color="auto" w:fill="FFFFFF"/>
        </w:rPr>
        <w:t>Batenburg</w:t>
      </w:r>
      <w:proofErr w:type="spellEnd"/>
      <w:r w:rsidRPr="00653CC2">
        <w:rPr>
          <w:rFonts w:ascii="Times New Roman" w:hAnsi="Times New Roman" w:cs="Times New Roman"/>
          <w:color w:val="222222"/>
          <w:sz w:val="16"/>
          <w:szCs w:val="16"/>
          <w:shd w:val="clear" w:color="auto" w:fill="FFFFFF"/>
        </w:rPr>
        <w:t xml:space="preserve">, S.J., </w:t>
      </w:r>
      <w:proofErr w:type="spellStart"/>
      <w:r w:rsidRPr="00653CC2">
        <w:rPr>
          <w:rFonts w:ascii="Times New Roman" w:hAnsi="Times New Roman" w:cs="Times New Roman"/>
          <w:color w:val="222222"/>
          <w:sz w:val="16"/>
          <w:szCs w:val="16"/>
          <w:shd w:val="clear" w:color="auto" w:fill="FFFFFF"/>
        </w:rPr>
        <w:t>Coccioni</w:t>
      </w:r>
      <w:proofErr w:type="spellEnd"/>
      <w:r w:rsidRPr="00653CC2">
        <w:rPr>
          <w:rFonts w:ascii="Times New Roman" w:hAnsi="Times New Roman" w:cs="Times New Roman"/>
          <w:color w:val="222222"/>
          <w:sz w:val="16"/>
          <w:szCs w:val="16"/>
          <w:shd w:val="clear" w:color="auto" w:fill="FFFFFF"/>
        </w:rPr>
        <w:t xml:space="preserve">, R., </w:t>
      </w:r>
      <w:proofErr w:type="spellStart"/>
      <w:r w:rsidRPr="00653CC2">
        <w:rPr>
          <w:rFonts w:ascii="Times New Roman" w:hAnsi="Times New Roman" w:cs="Times New Roman"/>
          <w:color w:val="222222"/>
          <w:sz w:val="16"/>
          <w:szCs w:val="16"/>
          <w:shd w:val="clear" w:color="auto" w:fill="FFFFFF"/>
        </w:rPr>
        <w:t>Iavarone</w:t>
      </w:r>
      <w:proofErr w:type="spellEnd"/>
      <w:r w:rsidRPr="00653CC2">
        <w:rPr>
          <w:rFonts w:ascii="Times New Roman" w:hAnsi="Times New Roman" w:cs="Times New Roman"/>
          <w:color w:val="222222"/>
          <w:sz w:val="16"/>
          <w:szCs w:val="16"/>
          <w:shd w:val="clear" w:color="auto" w:fill="FFFFFF"/>
        </w:rPr>
        <w:t xml:space="preserve">, M. and Mazzola, S., 2013. Late Cretaceous </w:t>
      </w:r>
      <w:proofErr w:type="spellStart"/>
      <w:r w:rsidRPr="00653CC2">
        <w:rPr>
          <w:rFonts w:ascii="Times New Roman" w:hAnsi="Times New Roman" w:cs="Times New Roman"/>
          <w:color w:val="222222"/>
          <w:sz w:val="16"/>
          <w:szCs w:val="16"/>
          <w:shd w:val="clear" w:color="auto" w:fill="FFFFFF"/>
        </w:rPr>
        <w:t>orbitally</w:t>
      </w:r>
      <w:proofErr w:type="spellEnd"/>
      <w:r w:rsidRPr="00653CC2">
        <w:rPr>
          <w:rFonts w:ascii="Times New Roman" w:hAnsi="Times New Roman" w:cs="Times New Roman"/>
          <w:color w:val="222222"/>
          <w:sz w:val="16"/>
          <w:szCs w:val="16"/>
          <w:shd w:val="clear" w:color="auto" w:fill="FFFFFF"/>
        </w:rPr>
        <w:t xml:space="preserve">-paced carbon isotope stratigraphy from the </w:t>
      </w:r>
      <w:proofErr w:type="spellStart"/>
      <w:r w:rsidRPr="00653CC2">
        <w:rPr>
          <w:rFonts w:ascii="Times New Roman" w:hAnsi="Times New Roman" w:cs="Times New Roman"/>
          <w:color w:val="222222"/>
          <w:sz w:val="16"/>
          <w:szCs w:val="16"/>
          <w:shd w:val="clear" w:color="auto" w:fill="FFFFFF"/>
        </w:rPr>
        <w:t>Bottaccione</w:t>
      </w:r>
      <w:proofErr w:type="spellEnd"/>
      <w:r w:rsidRPr="00653CC2">
        <w:rPr>
          <w:rFonts w:ascii="Times New Roman" w:hAnsi="Times New Roman" w:cs="Times New Roman"/>
          <w:color w:val="222222"/>
          <w:sz w:val="16"/>
          <w:szCs w:val="16"/>
          <w:shd w:val="clear" w:color="auto" w:fill="FFFFFF"/>
        </w:rPr>
        <w:t xml:space="preserve"> Gorge (Italy). </w:t>
      </w:r>
      <w:proofErr w:type="spellStart"/>
      <w:r w:rsidRPr="00653CC2">
        <w:rPr>
          <w:rFonts w:ascii="Times New Roman" w:hAnsi="Times New Roman" w:cs="Times New Roman"/>
          <w:i/>
          <w:iCs/>
          <w:color w:val="222222"/>
          <w:sz w:val="16"/>
          <w:szCs w:val="16"/>
          <w:shd w:val="clear" w:color="auto" w:fill="FFFFFF"/>
        </w:rPr>
        <w:t>Palaeogeography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Palaeoclimatology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Palaeoecology</w:t>
      </w:r>
      <w:proofErr w:type="spellEnd"/>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xml:space="preserve">, A., Fischer, A.G.,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L.A., Herbert, T.D. and Silva, I.P., 2004. Cyclostratigraphy and chronology of the Albian stage (</w:t>
      </w:r>
      <w:proofErr w:type="spellStart"/>
      <w:r w:rsidRPr="00653CC2">
        <w:rPr>
          <w:rFonts w:ascii="Times New Roman" w:hAnsi="Times New Roman" w:cs="Times New Roman"/>
          <w:color w:val="222222"/>
          <w:sz w:val="16"/>
          <w:szCs w:val="16"/>
          <w:shd w:val="clear" w:color="auto" w:fill="FFFFFF"/>
        </w:rPr>
        <w:t>Piobbico</w:t>
      </w:r>
      <w:proofErr w:type="spellEnd"/>
      <w:r w:rsidRPr="00653CC2">
        <w:rPr>
          <w:rFonts w:ascii="Times New Roman" w:hAnsi="Times New Roman" w:cs="Times New Roman"/>
          <w:color w:val="222222"/>
          <w:sz w:val="16"/>
          <w:szCs w:val="16"/>
          <w:shd w:val="clear" w:color="auto" w:fill="FFFFFF"/>
        </w:rPr>
        <w:t xml:space="preserve">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Huang, C.,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 Fischer, A.G., </w:t>
      </w: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Boulila</w:t>
      </w:r>
      <w:proofErr w:type="spellEnd"/>
      <w:r w:rsidRPr="00653CC2">
        <w:rPr>
          <w:rFonts w:ascii="Times New Roman" w:hAnsi="Times New Roman" w:cs="Times New Roman"/>
          <w:color w:val="222222"/>
          <w:sz w:val="16"/>
          <w:szCs w:val="16"/>
          <w:shd w:val="clear" w:color="auto" w:fill="FFFFFF"/>
        </w:rPr>
        <w:t xml:space="preserve">, S., </w:t>
      </w:r>
      <w:proofErr w:type="spellStart"/>
      <w:r w:rsidRPr="00653CC2">
        <w:rPr>
          <w:rFonts w:ascii="Times New Roman" w:hAnsi="Times New Roman" w:cs="Times New Roman"/>
          <w:color w:val="222222"/>
          <w:sz w:val="16"/>
          <w:szCs w:val="16"/>
          <w:shd w:val="clear" w:color="auto" w:fill="FFFFFF"/>
        </w:rPr>
        <w:t>Galbrun</w:t>
      </w:r>
      <w:proofErr w:type="spellEnd"/>
      <w:r w:rsidRPr="00653CC2">
        <w:rPr>
          <w:rFonts w:ascii="Times New Roman" w:hAnsi="Times New Roman" w:cs="Times New Roman"/>
          <w:color w:val="222222"/>
          <w:sz w:val="16"/>
          <w:szCs w:val="16"/>
          <w:shd w:val="clear" w:color="auto" w:fill="FFFFFF"/>
        </w:rPr>
        <w:t xml:space="preserve">, B.,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L.A., Collin, P.Y., Ogg, J.G., </w:t>
      </w:r>
      <w:proofErr w:type="spellStart"/>
      <w:r w:rsidRPr="00653CC2">
        <w:rPr>
          <w:rFonts w:ascii="Times New Roman" w:hAnsi="Times New Roman" w:cs="Times New Roman"/>
          <w:color w:val="222222"/>
          <w:sz w:val="16"/>
          <w:szCs w:val="16"/>
          <w:shd w:val="clear" w:color="auto" w:fill="FFFFFF"/>
        </w:rPr>
        <w:t>Fortwengler</w:t>
      </w:r>
      <w:proofErr w:type="spellEnd"/>
      <w:r w:rsidRPr="00653CC2">
        <w:rPr>
          <w:rFonts w:ascii="Times New Roman" w:hAnsi="Times New Roman" w:cs="Times New Roman"/>
          <w:color w:val="222222"/>
          <w:sz w:val="16"/>
          <w:szCs w:val="16"/>
          <w:shd w:val="clear" w:color="auto" w:fill="FFFFFF"/>
        </w:rPr>
        <w:t xml:space="preserve">, D. and Marchand, D., 2010. Milankovitch and sub-Milankovitch forcing of the Oxfordian (Late Jurassic) </w:t>
      </w:r>
      <w:proofErr w:type="spellStart"/>
      <w:r w:rsidRPr="00653CC2">
        <w:rPr>
          <w:rFonts w:ascii="Times New Roman" w:hAnsi="Times New Roman" w:cs="Times New Roman"/>
          <w:color w:val="222222"/>
          <w:sz w:val="16"/>
          <w:szCs w:val="16"/>
          <w:shd w:val="clear" w:color="auto" w:fill="FFFFFF"/>
        </w:rPr>
        <w:t>terres</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noires</w:t>
      </w:r>
      <w:proofErr w:type="spellEnd"/>
      <w:r w:rsidRPr="00653CC2">
        <w:rPr>
          <w:rFonts w:ascii="Times New Roman" w:hAnsi="Times New Roman" w:cs="Times New Roman"/>
          <w:color w:val="222222"/>
          <w:sz w:val="16"/>
          <w:szCs w:val="16"/>
          <w:shd w:val="clear" w:color="auto" w:fill="FFFFFF"/>
        </w:rPr>
        <w:t xml:space="preserve">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Kent, D.V., Olsen, P.E. and </w:t>
      </w: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2017. </w:t>
      </w:r>
      <w:proofErr w:type="spellStart"/>
      <w:r w:rsidRPr="00653CC2">
        <w:rPr>
          <w:rFonts w:ascii="Times New Roman" w:hAnsi="Times New Roman" w:cs="Times New Roman"/>
          <w:color w:val="222222"/>
          <w:sz w:val="16"/>
          <w:szCs w:val="16"/>
          <w:shd w:val="clear" w:color="auto" w:fill="FFFFFF"/>
        </w:rPr>
        <w:t>Astrochronostratigraphic</w:t>
      </w:r>
      <w:proofErr w:type="spellEnd"/>
      <w:r w:rsidRPr="00653CC2">
        <w:rPr>
          <w:rFonts w:ascii="Times New Roman" w:hAnsi="Times New Roman" w:cs="Times New Roman"/>
          <w:color w:val="222222"/>
          <w:sz w:val="16"/>
          <w:szCs w:val="16"/>
          <w:shd w:val="clear" w:color="auto" w:fill="FFFFFF"/>
        </w:rPr>
        <w:t xml:space="preserve">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Kent, D.V., Olsen, P.E., Stefano, P.D., </w:t>
      </w:r>
      <w:proofErr w:type="spellStart"/>
      <w:r w:rsidRPr="00653CC2">
        <w:rPr>
          <w:rFonts w:ascii="Times New Roman" w:hAnsi="Times New Roman" w:cs="Times New Roman"/>
          <w:color w:val="222222"/>
          <w:sz w:val="16"/>
          <w:szCs w:val="16"/>
          <w:shd w:val="clear" w:color="auto" w:fill="FFFFFF"/>
        </w:rPr>
        <w:t>Lowrie</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Bernasconi</w:t>
      </w:r>
      <w:proofErr w:type="spellEnd"/>
      <w:r w:rsidRPr="00653CC2">
        <w:rPr>
          <w:rFonts w:ascii="Times New Roman" w:hAnsi="Times New Roman" w:cs="Times New Roman"/>
          <w:color w:val="222222"/>
          <w:sz w:val="16"/>
          <w:szCs w:val="16"/>
          <w:shd w:val="clear" w:color="auto" w:fill="FFFFFF"/>
        </w:rPr>
        <w:t xml:space="preserve">, S.M. and Hernández, F.M., 2004. Tethyan </w:t>
      </w:r>
      <w:proofErr w:type="spellStart"/>
      <w:r w:rsidRPr="00653CC2">
        <w:rPr>
          <w:rFonts w:ascii="Times New Roman" w:hAnsi="Times New Roman" w:cs="Times New Roman"/>
          <w:color w:val="222222"/>
          <w:sz w:val="16"/>
          <w:szCs w:val="16"/>
          <w:shd w:val="clear" w:color="auto" w:fill="FFFFFF"/>
        </w:rPr>
        <w:t>magnetostratigraphy</w:t>
      </w:r>
      <w:proofErr w:type="spellEnd"/>
      <w:r w:rsidRPr="00653CC2">
        <w:rPr>
          <w:rFonts w:ascii="Times New Roman" w:hAnsi="Times New Roman" w:cs="Times New Roman"/>
          <w:color w:val="222222"/>
          <w:sz w:val="16"/>
          <w:szCs w:val="16"/>
          <w:shd w:val="clear" w:color="auto" w:fill="FFFFFF"/>
        </w:rPr>
        <w:t xml:space="preserve"> from </w:t>
      </w:r>
      <w:proofErr w:type="spellStart"/>
      <w:r w:rsidRPr="00653CC2">
        <w:rPr>
          <w:rFonts w:ascii="Times New Roman" w:hAnsi="Times New Roman" w:cs="Times New Roman"/>
          <w:color w:val="222222"/>
          <w:sz w:val="16"/>
          <w:szCs w:val="16"/>
          <w:shd w:val="clear" w:color="auto" w:fill="FFFFFF"/>
        </w:rPr>
        <w:t>Pizzo</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Mondello</w:t>
      </w:r>
      <w:proofErr w:type="spellEnd"/>
      <w:r w:rsidRPr="00653CC2">
        <w:rPr>
          <w:rFonts w:ascii="Times New Roman" w:hAnsi="Times New Roman" w:cs="Times New Roman"/>
          <w:color w:val="222222"/>
          <w:sz w:val="16"/>
          <w:szCs w:val="16"/>
          <w:shd w:val="clear" w:color="auto" w:fill="FFFFFF"/>
        </w:rPr>
        <w:t xml:space="preserve"> (Sicily) and correlation to the Late Triassic Newark </w:t>
      </w:r>
      <w:proofErr w:type="spellStart"/>
      <w:r w:rsidRPr="00653CC2">
        <w:rPr>
          <w:rFonts w:ascii="Times New Roman" w:hAnsi="Times New Roman" w:cs="Times New Roman"/>
          <w:color w:val="222222"/>
          <w:sz w:val="16"/>
          <w:szCs w:val="16"/>
          <w:shd w:val="clear" w:color="auto" w:fill="FFFFFF"/>
        </w:rPr>
        <w:t>astrochronological</w:t>
      </w:r>
      <w:proofErr w:type="spellEnd"/>
      <w:r w:rsidRPr="00653CC2">
        <w:rPr>
          <w:rFonts w:ascii="Times New Roman" w:hAnsi="Times New Roman" w:cs="Times New Roman"/>
          <w:color w:val="222222"/>
          <w:sz w:val="16"/>
          <w:szCs w:val="16"/>
          <w:shd w:val="clear" w:color="auto" w:fill="FFFFFF"/>
        </w:rPr>
        <w:t xml:space="preserve">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Van Dam, J.A., Aziz, H.A., Sierra, M.Á.Á.,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xml:space="preserve">, F.J., van den Hoek </w:t>
      </w:r>
      <w:proofErr w:type="spellStart"/>
      <w:r w:rsidRPr="00653CC2">
        <w:rPr>
          <w:rFonts w:ascii="Times New Roman" w:hAnsi="Times New Roman" w:cs="Times New Roman"/>
          <w:color w:val="222222"/>
          <w:sz w:val="16"/>
          <w:szCs w:val="16"/>
          <w:shd w:val="clear" w:color="auto" w:fill="FFFFFF"/>
        </w:rPr>
        <w:t>Ostende</w:t>
      </w:r>
      <w:proofErr w:type="spellEnd"/>
      <w:r w:rsidRPr="00653CC2">
        <w:rPr>
          <w:rFonts w:ascii="Times New Roman" w:hAnsi="Times New Roman" w:cs="Times New Roman"/>
          <w:color w:val="222222"/>
          <w:sz w:val="16"/>
          <w:szCs w:val="16"/>
          <w:shd w:val="clear" w:color="auto" w:fill="FFFFFF"/>
        </w:rPr>
        <w:t xml:space="preserve">, L.W., Lourens, L.J., Mein, P., van Der </w:t>
      </w:r>
      <w:proofErr w:type="spellStart"/>
      <w:r w:rsidRPr="00653CC2">
        <w:rPr>
          <w:rFonts w:ascii="Times New Roman" w:hAnsi="Times New Roman" w:cs="Times New Roman"/>
          <w:color w:val="222222"/>
          <w:sz w:val="16"/>
          <w:szCs w:val="16"/>
          <w:shd w:val="clear" w:color="auto" w:fill="FFFFFF"/>
        </w:rPr>
        <w:t>Meulen</w:t>
      </w:r>
      <w:proofErr w:type="spellEnd"/>
      <w:r w:rsidRPr="00653CC2">
        <w:rPr>
          <w:rFonts w:ascii="Times New Roman" w:hAnsi="Times New Roman" w:cs="Times New Roman"/>
          <w:color w:val="222222"/>
          <w:sz w:val="16"/>
          <w:szCs w:val="16"/>
          <w:shd w:val="clear" w:color="auto" w:fill="FFFFFF"/>
        </w:rPr>
        <w:t xml:space="preserve">, A.J. and </w:t>
      </w:r>
      <w:proofErr w:type="spellStart"/>
      <w:r w:rsidRPr="00653CC2">
        <w:rPr>
          <w:rFonts w:ascii="Times New Roman" w:hAnsi="Times New Roman" w:cs="Times New Roman"/>
          <w:color w:val="222222"/>
          <w:sz w:val="16"/>
          <w:szCs w:val="16"/>
          <w:shd w:val="clear" w:color="auto" w:fill="FFFFFF"/>
        </w:rPr>
        <w:t>Pelaez-Campomanes</w:t>
      </w:r>
      <w:proofErr w:type="spellEnd"/>
      <w:r w:rsidRPr="00653CC2">
        <w:rPr>
          <w:rFonts w:ascii="Times New Roman" w:hAnsi="Times New Roman" w:cs="Times New Roman"/>
          <w:color w:val="222222"/>
          <w:sz w:val="16"/>
          <w:szCs w:val="16"/>
          <w:shd w:val="clear" w:color="auto" w:fill="FFFFFF"/>
        </w:rPr>
        <w:t>,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Lourens, L.J., </w:t>
      </w:r>
      <w:proofErr w:type="spellStart"/>
      <w:r w:rsidRPr="00653CC2">
        <w:rPr>
          <w:rFonts w:ascii="Times New Roman" w:hAnsi="Times New Roman" w:cs="Times New Roman"/>
          <w:color w:val="222222"/>
          <w:sz w:val="16"/>
          <w:szCs w:val="16"/>
          <w:shd w:val="clear" w:color="auto" w:fill="FFFFFF"/>
        </w:rPr>
        <w:t>Sluijs</w:t>
      </w:r>
      <w:proofErr w:type="spellEnd"/>
      <w:r w:rsidRPr="00653CC2">
        <w:rPr>
          <w:rFonts w:ascii="Times New Roman" w:hAnsi="Times New Roman" w:cs="Times New Roman"/>
          <w:color w:val="222222"/>
          <w:sz w:val="16"/>
          <w:szCs w:val="16"/>
          <w:shd w:val="clear" w:color="auto" w:fill="FFFFFF"/>
        </w:rPr>
        <w:t xml:space="preserve">, A., Kroon, D., Zachos, J.C., Thomas, E.,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Bowles, J. and Raffi, I., 2005. Astronomical pacing of late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042366" w:rsidRDefault="00477137" w:rsidP="00D200B9">
      <w:pPr>
        <w:keepNext/>
        <w:rPr>
          <w:b/>
          <w:color w:val="000000" w:themeColor="text1"/>
          <w:sz w:val="16"/>
          <w:szCs w:val="16"/>
        </w:rPr>
      </w:pPr>
      <w:r w:rsidRPr="00653CC2">
        <w:rPr>
          <w:b/>
          <w:color w:val="000000" w:themeColor="text1"/>
          <w:sz w:val="16"/>
          <w:szCs w:val="16"/>
        </w:rPr>
        <w:t>Appendix</w:t>
      </w:r>
    </w:p>
    <w:p w:rsidR="00042366" w:rsidRDefault="00042366">
      <w:pPr>
        <w:widowControl/>
        <w:jc w:val="left"/>
        <w:rPr>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sectPr w:rsidR="00042366" w:rsidSect="001A34AA">
          <w:type w:val="continuous"/>
          <w:pgSz w:w="11900" w:h="16840"/>
          <w:pgMar w:top="1361" w:right="1361" w:bottom="1304" w:left="1361" w:header="709" w:footer="709" w:gutter="0"/>
          <w:pgNumType w:start="1"/>
          <w:cols w:space="720"/>
          <w:docGrid w:linePitch="286"/>
        </w:sectPr>
      </w:pP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2BB07FAA" wp14:editId="2D1E5A80">
            <wp:extent cx="5828030" cy="75418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f_by_fad_col_by_family.pdf"/>
                    <pic:cNvPicPr/>
                  </pic:nvPicPr>
                  <pic:blipFill>
                    <a:blip r:embed="rId20">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bookmarkStart w:id="18" w:name="OLE_LINK37"/>
      <w:bookmarkStart w:id="19" w:name="OLE_LINK38"/>
      <w:r>
        <w:rPr>
          <w:rFonts w:ascii="Times New Roman" w:hAnsi="Times New Roman" w:cs="Times New Roman"/>
          <w:b/>
          <w:color w:val="000000" w:themeColor="text1"/>
          <w:sz w:val="16"/>
          <w:szCs w:val="16"/>
        </w:rPr>
        <w:t>Figure    (Foraminifer evolution sorted with FAD from left to right through Cenozoic era grouped colored by family!!??, the second panel shows the number of species with same FADs (100Kyr interval!!??)</w:t>
      </w:r>
    </w:p>
    <w:bookmarkEnd w:id="18"/>
    <w:bookmarkEnd w:id="19"/>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0082ADC1" wp14:editId="30508301">
            <wp:extent cx="5827827" cy="75418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by_fad_col_by_family.pdf"/>
                    <pic:cNvPicPr/>
                  </pic:nvPicPr>
                  <pic:blipFill>
                    <a:blip r:embed="rId21">
                      <a:extLst>
                        <a:ext uri="{28A0092B-C50C-407E-A947-70E740481C1C}">
                          <a14:useLocalDpi xmlns:a14="http://schemas.microsoft.com/office/drawing/2010/main" val="0"/>
                        </a:ext>
                      </a:extLst>
                    </a:blip>
                    <a:stretch>
                      <a:fillRect/>
                    </a:stretch>
                  </pic:blipFill>
                  <pic:spPr>
                    <a:xfrm>
                      <a:off x="0" y="0"/>
                      <a:ext cx="5827827"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bookmarkStart w:id="20" w:name="OLE_LINK39"/>
      <w:bookmarkStart w:id="21" w:name="OLE_LINK40"/>
      <w:r>
        <w:rPr>
          <w:rFonts w:ascii="Times New Roman" w:hAnsi="Times New Roman" w:cs="Times New Roman"/>
          <w:b/>
          <w:color w:val="000000" w:themeColor="text1"/>
          <w:sz w:val="16"/>
          <w:szCs w:val="16"/>
        </w:rPr>
        <w:t>Figure    (Foraminifer evolution sorted from left to right by last appearance through Cenozoic era grouped colored by family!!??, the second panel shows the turnover timeseries.</w:t>
      </w:r>
    </w:p>
    <w:bookmarkEnd w:id="20"/>
    <w:bookmarkEnd w:id="21"/>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sectPr w:rsidR="00042366" w:rsidSect="00042366">
          <w:type w:val="continuous"/>
          <w:pgSz w:w="11900" w:h="16840"/>
          <w:pgMar w:top="1361" w:right="1361" w:bottom="1304" w:left="1361" w:header="709" w:footer="709" w:gutter="0"/>
          <w:pgNumType w:start="1"/>
          <w:cols w:space="720"/>
          <w:docGrid w:linePitch="286"/>
        </w:sectPr>
      </w:pPr>
    </w:p>
    <w:p w:rsidR="00042366" w:rsidRDefault="00042366" w:rsidP="00042366">
      <w:pPr>
        <w:pStyle w:val="ListParagraph"/>
        <w:keepNext/>
        <w:ind w:left="360"/>
        <w:jc w:val="both"/>
        <w:rPr>
          <w:rFonts w:ascii="Times New Roman" w:hAnsi="Times New Roman" w:cs="Times New Roman"/>
          <w:b/>
          <w:color w:val="000000" w:themeColor="text1"/>
          <w:sz w:val="16"/>
          <w:szCs w:val="16"/>
        </w:rPr>
      </w:pPr>
    </w:p>
    <w:p w:rsidR="00042366" w:rsidRDefault="00042366" w:rsidP="00042366">
      <w:pPr>
        <w:widowControl/>
        <w:jc w:val="left"/>
        <w:rPr>
          <w:b/>
          <w:color w:val="000000" w:themeColor="text1"/>
          <w:sz w:val="16"/>
          <w:szCs w:val="16"/>
        </w:rPr>
      </w:pPr>
      <w:r>
        <w:rPr>
          <w:b/>
          <w:noProof/>
          <w:color w:val="000000" w:themeColor="text1"/>
          <w:sz w:val="16"/>
          <w:szCs w:val="16"/>
        </w:rPr>
        <w:drawing>
          <wp:inline distT="0" distB="0" distL="0" distR="0" wp14:anchorId="1BBE988E" wp14:editId="79EF40BC">
            <wp:extent cx="5828030" cy="7541895"/>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_by_fad_col_by_family.pdf"/>
                    <pic:cNvPicPr/>
                  </pic:nvPicPr>
                  <pic:blipFill>
                    <a:blip r:embed="rId22">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t>Figure    (Nannofossil evolution sorted with FAD from left to right through Cenozoic era grouped colored by family!!??, the second panel shows the number of species with same FADs (100Kyr interval!!??)</w:t>
      </w:r>
    </w:p>
    <w:p w:rsidR="00042366" w:rsidRDefault="00042366" w:rsidP="00042366">
      <w:pPr>
        <w:widowControl/>
        <w:jc w:val="left"/>
        <w:rPr>
          <w:rFonts w:eastAsiaTheme="minorEastAsia"/>
          <w:b/>
          <w:color w:val="000000" w:themeColor="text1"/>
          <w:sz w:val="16"/>
          <w:szCs w:val="16"/>
        </w:rPr>
      </w:pPr>
      <w:r>
        <w:rPr>
          <w:b/>
          <w:color w:val="000000" w:themeColor="text1"/>
          <w:sz w:val="16"/>
          <w:szCs w:val="16"/>
        </w:rPr>
        <w:br w:type="page"/>
      </w:r>
    </w:p>
    <w:p w:rsidR="00042366" w:rsidRDefault="00042366" w:rsidP="00042366">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lastRenderedPageBreak/>
        <w:drawing>
          <wp:inline distT="0" distB="0" distL="0" distR="0" wp14:anchorId="6A9356E1" wp14:editId="3178F199">
            <wp:extent cx="5828030" cy="7541895"/>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n_by_lad_col_by_family.pdf"/>
                    <pic:cNvPicPr/>
                  </pic:nvPicPr>
                  <pic:blipFill>
                    <a:blip r:embed="rId23">
                      <a:extLst>
                        <a:ext uri="{28A0092B-C50C-407E-A947-70E740481C1C}">
                          <a14:useLocalDpi xmlns:a14="http://schemas.microsoft.com/office/drawing/2010/main" val="0"/>
                        </a:ext>
                      </a:extLst>
                    </a:blip>
                    <a:stretch>
                      <a:fillRect/>
                    </a:stretch>
                  </pic:blipFill>
                  <pic:spPr>
                    <a:xfrm>
                      <a:off x="0" y="0"/>
                      <a:ext cx="5828030" cy="7541895"/>
                    </a:xfrm>
                    <a:prstGeom prst="rect">
                      <a:avLst/>
                    </a:prstGeom>
                  </pic:spPr>
                </pic:pic>
              </a:graphicData>
            </a:graphic>
          </wp:inline>
        </w:drawing>
      </w:r>
    </w:p>
    <w:p w:rsidR="00477137" w:rsidRPr="00653CC2" w:rsidRDefault="00042366" w:rsidP="00042366">
      <w:pPr>
        <w:keepNext/>
        <w:rPr>
          <w:b/>
          <w:color w:val="000000" w:themeColor="text1"/>
          <w:sz w:val="16"/>
          <w:szCs w:val="16"/>
        </w:rPr>
      </w:pPr>
      <w:r>
        <w:rPr>
          <w:b/>
          <w:color w:val="000000" w:themeColor="text1"/>
          <w:sz w:val="16"/>
          <w:szCs w:val="16"/>
        </w:rPr>
        <w:t>Figure    (Nannofossil evolution sorted by LAD from left to right through Cenozoic era grouped colored by family!!??, the second panel shows the turnover timeseries.</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711F58" w:rsidP="00BD4AB3">
      <w:pPr>
        <w:rPr>
          <w:sz w:val="16"/>
          <w:szCs w:val="16"/>
        </w:rPr>
      </w:pPr>
    </w:p>
    <w:sectPr w:rsidR="00E1580A" w:rsidRPr="00653CC2" w:rsidSect="00042366">
      <w:type w:val="continuous"/>
      <w:pgSz w:w="11900" w:h="16840"/>
      <w:pgMar w:top="1361" w:right="1361" w:bottom="1304" w:left="1361" w:header="709" w:footer="709"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F58" w:rsidRDefault="00711F58" w:rsidP="000502AF">
      <w:r>
        <w:separator/>
      </w:r>
    </w:p>
  </w:endnote>
  <w:endnote w:type="continuationSeparator" w:id="0">
    <w:p w:rsidR="00711F58" w:rsidRDefault="00711F58"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711F58" w:rsidP="00621A00">
    <w:pPr>
      <w:pStyle w:val="Footer"/>
      <w:spacing w:before="230"/>
      <w:rPr>
        <w:i w:val="0"/>
        <w:sz w:val="15"/>
        <w:szCs w:val="15"/>
      </w:rPr>
    </w:pPr>
    <w:r>
      <w:pict w14:anchorId="2717B095">
        <v:rect id="Horizontal Line 3" o:spid="_x0000_s2049" alt="" style="width:3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F58" w:rsidRDefault="00711F58" w:rsidP="000502AF">
      <w:r>
        <w:separator/>
      </w:r>
    </w:p>
  </w:footnote>
  <w:footnote w:type="continuationSeparator" w:id="0">
    <w:p w:rsidR="00711F58" w:rsidRDefault="00711F58"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711F58" w:rsidP="000E1EF3">
        <w:pPr>
          <w:pStyle w:val="Header"/>
          <w:spacing w:after="210" w:line="240" w:lineRule="auto"/>
        </w:pPr>
        <w:r>
          <w:pict w14:anchorId="33B617A5">
            <v:rect id="Horizontal Line 1" o:spid="_x0000_s2051"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711F58" w:rsidP="000E1EF3">
    <w:pPr>
      <w:pStyle w:val="Header"/>
      <w:spacing w:after="210" w:line="240" w:lineRule="auto"/>
      <w:jc w:val="right"/>
    </w:pPr>
    <w:r>
      <w:pict w14:anchorId="06EE9E4B">
        <v:rect id="Horizontal Line 2" o:spid="_x0000_s2050" alt="" style="width:496.15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711F58">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711F58">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63487C4D"/>
    <w:multiLevelType w:val="hybridMultilevel"/>
    <w:tmpl w:val="FF90E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16524"/>
    <w:rsid w:val="000270A0"/>
    <w:rsid w:val="0004087C"/>
    <w:rsid w:val="00042366"/>
    <w:rsid w:val="000502AF"/>
    <w:rsid w:val="00074F0B"/>
    <w:rsid w:val="00092E23"/>
    <w:rsid w:val="000946E2"/>
    <w:rsid w:val="0009617A"/>
    <w:rsid w:val="000D7FD3"/>
    <w:rsid w:val="0013656A"/>
    <w:rsid w:val="0018203B"/>
    <w:rsid w:val="00185FC2"/>
    <w:rsid w:val="001A34AA"/>
    <w:rsid w:val="001B39C1"/>
    <w:rsid w:val="001B41E6"/>
    <w:rsid w:val="001B72B6"/>
    <w:rsid w:val="001E72B4"/>
    <w:rsid w:val="00205F56"/>
    <w:rsid w:val="0025574A"/>
    <w:rsid w:val="002D3EB2"/>
    <w:rsid w:val="002E7154"/>
    <w:rsid w:val="002F2599"/>
    <w:rsid w:val="00324EB3"/>
    <w:rsid w:val="00326143"/>
    <w:rsid w:val="003262C5"/>
    <w:rsid w:val="0034226A"/>
    <w:rsid w:val="003B5D37"/>
    <w:rsid w:val="003C6557"/>
    <w:rsid w:val="003E2ABD"/>
    <w:rsid w:val="003E64E1"/>
    <w:rsid w:val="00412AD1"/>
    <w:rsid w:val="0041782C"/>
    <w:rsid w:val="00430237"/>
    <w:rsid w:val="004573DB"/>
    <w:rsid w:val="00477137"/>
    <w:rsid w:val="00485111"/>
    <w:rsid w:val="00486D8C"/>
    <w:rsid w:val="004D5A27"/>
    <w:rsid w:val="00516EEF"/>
    <w:rsid w:val="00522518"/>
    <w:rsid w:val="00572DE2"/>
    <w:rsid w:val="005B75E2"/>
    <w:rsid w:val="005D1715"/>
    <w:rsid w:val="005E327F"/>
    <w:rsid w:val="00607E8D"/>
    <w:rsid w:val="00634256"/>
    <w:rsid w:val="006461CE"/>
    <w:rsid w:val="00653CC2"/>
    <w:rsid w:val="006577FB"/>
    <w:rsid w:val="006C1E5E"/>
    <w:rsid w:val="006E02C4"/>
    <w:rsid w:val="006E2B2B"/>
    <w:rsid w:val="006E4242"/>
    <w:rsid w:val="00704FD1"/>
    <w:rsid w:val="00711F58"/>
    <w:rsid w:val="007256CE"/>
    <w:rsid w:val="007322AB"/>
    <w:rsid w:val="00741C32"/>
    <w:rsid w:val="0076433D"/>
    <w:rsid w:val="007650C6"/>
    <w:rsid w:val="007C5A8F"/>
    <w:rsid w:val="007F00E9"/>
    <w:rsid w:val="00817A1D"/>
    <w:rsid w:val="0083293B"/>
    <w:rsid w:val="00865D75"/>
    <w:rsid w:val="008D35BB"/>
    <w:rsid w:val="008E13FB"/>
    <w:rsid w:val="008F39E4"/>
    <w:rsid w:val="00917619"/>
    <w:rsid w:val="0097756C"/>
    <w:rsid w:val="009B62D8"/>
    <w:rsid w:val="009B6DC0"/>
    <w:rsid w:val="009E5ADE"/>
    <w:rsid w:val="00A3198C"/>
    <w:rsid w:val="00A61E4F"/>
    <w:rsid w:val="00A742F0"/>
    <w:rsid w:val="00AD4220"/>
    <w:rsid w:val="00AF1B56"/>
    <w:rsid w:val="00B5661A"/>
    <w:rsid w:val="00B722F3"/>
    <w:rsid w:val="00B82207"/>
    <w:rsid w:val="00BC77DE"/>
    <w:rsid w:val="00BD4AB3"/>
    <w:rsid w:val="00BE0EB3"/>
    <w:rsid w:val="00BF2FBC"/>
    <w:rsid w:val="00C01BD0"/>
    <w:rsid w:val="00C37335"/>
    <w:rsid w:val="00C557A5"/>
    <w:rsid w:val="00C869F5"/>
    <w:rsid w:val="00C90678"/>
    <w:rsid w:val="00CB2BBA"/>
    <w:rsid w:val="00D10A71"/>
    <w:rsid w:val="00D200B9"/>
    <w:rsid w:val="00D52098"/>
    <w:rsid w:val="00D562CE"/>
    <w:rsid w:val="00D926A5"/>
    <w:rsid w:val="00DB0C5B"/>
    <w:rsid w:val="00DC31AB"/>
    <w:rsid w:val="00DF1C75"/>
    <w:rsid w:val="00E0326C"/>
    <w:rsid w:val="00E42FF5"/>
    <w:rsid w:val="00E619C2"/>
    <w:rsid w:val="00EB61A0"/>
    <w:rsid w:val="00ED0E99"/>
    <w:rsid w:val="00EF6FBF"/>
    <w:rsid w:val="00F1624C"/>
    <w:rsid w:val="00F36DD7"/>
    <w:rsid w:val="00F47112"/>
    <w:rsid w:val="00F7179D"/>
    <w:rsid w:val="00F91B0B"/>
    <w:rsid w:val="00FB47E6"/>
    <w:rsid w:val="00FB5D11"/>
    <w:rsid w:val="00FF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1F66127"/>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 w:type="paragraph" w:styleId="BalloonText">
    <w:name w:val="Balloon Text"/>
    <w:basedOn w:val="Normal"/>
    <w:link w:val="BalloonTextChar"/>
    <w:uiPriority w:val="99"/>
    <w:semiHidden/>
    <w:unhideWhenUsed/>
    <w:rsid w:val="00D52098"/>
    <w:rPr>
      <w:sz w:val="18"/>
      <w:szCs w:val="18"/>
    </w:rPr>
  </w:style>
  <w:style w:type="character" w:customStyle="1" w:styleId="BalloonTextChar">
    <w:name w:val="Balloon Text Char"/>
    <w:basedOn w:val="DefaultParagraphFont"/>
    <w:link w:val="BalloonText"/>
    <w:uiPriority w:val="99"/>
    <w:semiHidden/>
    <w:rsid w:val="00D5209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45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emf"/><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16</Pages>
  <Words>4687</Words>
  <Characters>26717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15</cp:revision>
  <dcterms:created xsi:type="dcterms:W3CDTF">2020-01-14T20:38:00Z</dcterms:created>
  <dcterms:modified xsi:type="dcterms:W3CDTF">2020-02-19T00:01:00Z</dcterms:modified>
</cp:coreProperties>
</file>