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137" w:rsidRPr="00412AD1" w:rsidRDefault="00477137" w:rsidP="00BD4AB3">
      <w:pPr>
        <w:spacing w:line="480" w:lineRule="auto"/>
        <w:rPr>
          <w:color w:val="000000" w:themeColor="text1"/>
          <w:sz w:val="28"/>
          <w:szCs w:val="28"/>
        </w:rPr>
      </w:pPr>
      <w:r w:rsidRPr="00412AD1">
        <w:rPr>
          <w:b/>
          <w:color w:val="000000" w:themeColor="text1"/>
          <w:sz w:val="28"/>
          <w:szCs w:val="28"/>
        </w:rPr>
        <w:t>P</w:t>
      </w:r>
      <w:r w:rsidR="00412AD1">
        <w:rPr>
          <w:b/>
          <w:color w:val="000000" w:themeColor="text1"/>
          <w:sz w:val="28"/>
          <w:szCs w:val="28"/>
        </w:rPr>
        <w:t>acing</w:t>
      </w:r>
      <w:r w:rsidRPr="00412AD1">
        <w:rPr>
          <w:b/>
          <w:color w:val="000000" w:themeColor="text1"/>
          <w:sz w:val="28"/>
          <w:szCs w:val="28"/>
        </w:rPr>
        <w:t xml:space="preserve"> </w:t>
      </w:r>
      <w:r w:rsidR="00412AD1">
        <w:rPr>
          <w:b/>
          <w:color w:val="000000" w:themeColor="text1"/>
          <w:sz w:val="28"/>
          <w:szCs w:val="28"/>
        </w:rPr>
        <w:t>of</w:t>
      </w:r>
      <w:r w:rsidRPr="00412AD1">
        <w:rPr>
          <w:b/>
          <w:color w:val="000000" w:themeColor="text1"/>
          <w:sz w:val="28"/>
          <w:szCs w:val="28"/>
        </w:rPr>
        <w:t xml:space="preserve"> foraminifer and nannofossil </w:t>
      </w:r>
      <w:r w:rsidR="00412AD1">
        <w:rPr>
          <w:b/>
          <w:color w:val="000000" w:themeColor="text1"/>
          <w:sz w:val="28"/>
          <w:szCs w:val="28"/>
        </w:rPr>
        <w:t>turnover</w:t>
      </w:r>
      <w:r w:rsidRPr="00412AD1">
        <w:rPr>
          <w:b/>
          <w:color w:val="000000" w:themeColor="text1"/>
          <w:sz w:val="28"/>
          <w:szCs w:val="28"/>
        </w:rPr>
        <w:t xml:space="preserve"> </w:t>
      </w:r>
      <w:r w:rsidR="00412AD1">
        <w:rPr>
          <w:b/>
          <w:color w:val="000000" w:themeColor="text1"/>
          <w:sz w:val="28"/>
          <w:szCs w:val="28"/>
        </w:rPr>
        <w:t>by Milankovitch grand cycles</w:t>
      </w:r>
    </w:p>
    <w:p w:rsidR="00477137" w:rsidRPr="009B62D8" w:rsidRDefault="00477137" w:rsidP="00BD4AB3">
      <w:pPr>
        <w:spacing w:line="480" w:lineRule="auto"/>
        <w:rPr>
          <w:color w:val="000000" w:themeColor="text1"/>
          <w:sz w:val="16"/>
          <w:szCs w:val="16"/>
          <w:vertAlign w:val="superscript"/>
          <w:lang w:val="en"/>
        </w:rPr>
      </w:pPr>
      <w:r w:rsidRPr="00653CC2">
        <w:rPr>
          <w:color w:val="000000" w:themeColor="text1"/>
          <w:sz w:val="16"/>
          <w:szCs w:val="16"/>
        </w:rPr>
        <w:t xml:space="preserve">Abdullah Khan </w:t>
      </w:r>
      <w:proofErr w:type="spellStart"/>
      <w:r w:rsidRPr="00653CC2">
        <w:rPr>
          <w:color w:val="000000" w:themeColor="text1"/>
          <w:sz w:val="16"/>
          <w:szCs w:val="16"/>
        </w:rPr>
        <w:t>Zehady</w:t>
      </w:r>
      <w:r w:rsidRPr="00653CC2">
        <w:rPr>
          <w:color w:val="000000" w:themeColor="text1"/>
          <w:sz w:val="16"/>
          <w:szCs w:val="16"/>
          <w:vertAlign w:val="superscript"/>
        </w:rPr>
        <w:t>b</w:t>
      </w:r>
      <w:proofErr w:type="spellEnd"/>
      <w:r w:rsidRPr="00653CC2">
        <w:rPr>
          <w:color w:val="000000" w:themeColor="text1"/>
          <w:sz w:val="16"/>
          <w:szCs w:val="16"/>
        </w:rPr>
        <w:t xml:space="preserve">, James G. </w:t>
      </w:r>
      <w:proofErr w:type="spellStart"/>
      <w:r w:rsidRPr="00653CC2">
        <w:rPr>
          <w:color w:val="000000" w:themeColor="text1"/>
          <w:sz w:val="16"/>
          <w:szCs w:val="16"/>
        </w:rPr>
        <w:t>Ogg</w:t>
      </w:r>
      <w:r w:rsidRPr="00653CC2">
        <w:rPr>
          <w:color w:val="000000" w:themeColor="text1"/>
          <w:sz w:val="16"/>
          <w:szCs w:val="16"/>
          <w:vertAlign w:val="superscript"/>
        </w:rPr>
        <w:t>a,b</w:t>
      </w:r>
      <w:proofErr w:type="spellEnd"/>
      <w:r w:rsidRPr="00653CC2">
        <w:rPr>
          <w:color w:val="000000" w:themeColor="text1"/>
          <w:sz w:val="16"/>
          <w:szCs w:val="16"/>
          <w:vertAlign w:val="superscript"/>
        </w:rPr>
        <w:t>,</w:t>
      </w:r>
      <w:r w:rsidRPr="00653CC2">
        <w:rPr>
          <w:color w:val="000000" w:themeColor="text1"/>
          <w:sz w:val="16"/>
          <w:szCs w:val="16"/>
        </w:rPr>
        <w:t>*,</w:t>
      </w:r>
      <w:r w:rsidR="000502AF">
        <w:rPr>
          <w:color w:val="000000" w:themeColor="text1"/>
          <w:sz w:val="16"/>
          <w:szCs w:val="16"/>
        </w:rPr>
        <w:t xml:space="preserve"> Barry Fordham</w:t>
      </w:r>
      <w:r w:rsidR="009B62D8">
        <w:rPr>
          <w:color w:val="000000" w:themeColor="text1"/>
          <w:sz w:val="16"/>
          <w:szCs w:val="16"/>
          <w:vertAlign w:val="superscript"/>
        </w:rPr>
        <w:t>c</w:t>
      </w:r>
    </w:p>
    <w:p w:rsidR="00477137" w:rsidRPr="00653CC2" w:rsidRDefault="00477137" w:rsidP="00BD4AB3">
      <w:pPr>
        <w:spacing w:line="480" w:lineRule="auto"/>
        <w:ind w:left="420" w:hanging="420"/>
        <w:rPr>
          <w:i/>
          <w:color w:val="000000" w:themeColor="text1"/>
          <w:sz w:val="16"/>
          <w:szCs w:val="16"/>
        </w:rPr>
      </w:pPr>
      <w:proofErr w:type="spellStart"/>
      <w:r w:rsidRPr="00653CC2">
        <w:rPr>
          <w:i/>
          <w:color w:val="000000" w:themeColor="text1"/>
          <w:sz w:val="16"/>
          <w:szCs w:val="16"/>
          <w:vertAlign w:val="superscript"/>
        </w:rPr>
        <w:t>a</w:t>
      </w:r>
      <w:r w:rsidRPr="00653CC2">
        <w:rPr>
          <w:i/>
          <w:color w:val="000000" w:themeColor="text1"/>
          <w:sz w:val="16"/>
          <w:szCs w:val="16"/>
        </w:rPr>
        <w:t>State</w:t>
      </w:r>
      <w:proofErr w:type="spellEnd"/>
      <w:r w:rsidRPr="00653CC2">
        <w:rPr>
          <w:i/>
          <w:color w:val="000000" w:themeColor="text1"/>
          <w:sz w:val="16"/>
          <w:szCs w:val="16"/>
        </w:rPr>
        <w:t xml:space="preserve"> Key Laboratory of Biogeology and Environmental Geology, School of Earth Sciences, China University of Geosciences, Wuhan 430074, Hubei, P.R. China</w:t>
      </w:r>
    </w:p>
    <w:p w:rsidR="00477137" w:rsidRPr="00653CC2" w:rsidRDefault="00477137" w:rsidP="00BD4AB3">
      <w:pPr>
        <w:spacing w:line="480" w:lineRule="auto"/>
        <w:ind w:left="420" w:hanging="420"/>
        <w:rPr>
          <w:b/>
          <w:bCs/>
          <w:i/>
          <w:color w:val="000000" w:themeColor="text1"/>
          <w:sz w:val="16"/>
          <w:szCs w:val="16"/>
        </w:rPr>
      </w:pPr>
      <w:bookmarkStart w:id="0" w:name="OLE_LINK29"/>
      <w:proofErr w:type="spellStart"/>
      <w:r w:rsidRPr="00653CC2">
        <w:rPr>
          <w:i/>
          <w:color w:val="000000" w:themeColor="text1"/>
          <w:sz w:val="16"/>
          <w:szCs w:val="16"/>
          <w:vertAlign w:val="superscript"/>
        </w:rPr>
        <w:t>b</w:t>
      </w:r>
      <w:r w:rsidRPr="00653CC2">
        <w:rPr>
          <w:i/>
          <w:color w:val="000000" w:themeColor="text1"/>
          <w:sz w:val="16"/>
          <w:szCs w:val="16"/>
        </w:rPr>
        <w:t>D</w:t>
      </w:r>
      <w:bookmarkEnd w:id="0"/>
      <w:r w:rsidRPr="00653CC2">
        <w:rPr>
          <w:i/>
          <w:color w:val="000000" w:themeColor="text1"/>
          <w:sz w:val="16"/>
          <w:szCs w:val="16"/>
        </w:rPr>
        <w:t>epartment</w:t>
      </w:r>
      <w:proofErr w:type="spellEnd"/>
      <w:r w:rsidRPr="00653CC2">
        <w:rPr>
          <w:i/>
          <w:color w:val="000000" w:themeColor="text1"/>
          <w:sz w:val="16"/>
          <w:szCs w:val="16"/>
        </w:rPr>
        <w:t xml:space="preserve"> of Earth, Atmospheric and Planetary Sciences, Purdue University, 550 Stadium Mall Drive, West Lafayette, Indiana, 47907-2051, USA</w:t>
      </w:r>
    </w:p>
    <w:p w:rsidR="00477137" w:rsidRPr="00653CC2" w:rsidRDefault="00477137" w:rsidP="00BD4AB3">
      <w:pPr>
        <w:spacing w:line="480" w:lineRule="auto"/>
        <w:ind w:left="420" w:hanging="420"/>
        <w:rPr>
          <w:i/>
          <w:color w:val="000000" w:themeColor="text1"/>
          <w:sz w:val="16"/>
          <w:szCs w:val="16"/>
        </w:rPr>
      </w:pPr>
      <w:r w:rsidRPr="00653CC2">
        <w:rPr>
          <w:i/>
          <w:color w:val="000000" w:themeColor="text1"/>
          <w:sz w:val="16"/>
          <w:szCs w:val="16"/>
          <w:vertAlign w:val="superscript"/>
        </w:rPr>
        <w:t>c</w:t>
      </w:r>
      <w:r w:rsidRPr="00653CC2">
        <w:rPr>
          <w:i/>
          <w:color w:val="000000" w:themeColor="text1"/>
          <w:sz w:val="16"/>
          <w:szCs w:val="16"/>
          <w:lang w:val="en"/>
        </w:rPr>
        <w:t>Research School of Earth Sciences, Australian National University, Acton, ACT, Australia</w:t>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ind w:left="420" w:hanging="420"/>
        <w:rPr>
          <w:color w:val="000000" w:themeColor="text1"/>
          <w:sz w:val="16"/>
          <w:szCs w:val="16"/>
        </w:rPr>
      </w:pPr>
      <w:r w:rsidRPr="00653CC2">
        <w:rPr>
          <w:color w:val="000000" w:themeColor="text1"/>
          <w:sz w:val="16"/>
          <w:szCs w:val="16"/>
        </w:rPr>
        <w:t xml:space="preserve">E-mail addresses: </w:t>
      </w:r>
      <w:hyperlink r:id="rId7" w:history="1">
        <w:r w:rsidRPr="00653CC2">
          <w:rPr>
            <w:rStyle w:val="Hyperlink"/>
            <w:i/>
            <w:color w:val="000000" w:themeColor="text1"/>
            <w:sz w:val="16"/>
            <w:szCs w:val="16"/>
          </w:rPr>
          <w:t>azehady@purdue.edu</w:t>
        </w:r>
      </w:hyperlink>
      <w:r w:rsidRPr="00653CC2">
        <w:rPr>
          <w:i/>
          <w:color w:val="000000" w:themeColor="text1"/>
          <w:sz w:val="16"/>
          <w:szCs w:val="16"/>
        </w:rPr>
        <w:t xml:space="preserve"> </w:t>
      </w:r>
      <w:r w:rsidRPr="00653CC2">
        <w:rPr>
          <w:color w:val="000000" w:themeColor="text1"/>
          <w:sz w:val="16"/>
          <w:szCs w:val="16"/>
        </w:rPr>
        <w:t xml:space="preserve">(A. K. Zehady), </w:t>
      </w:r>
      <w:r w:rsidRPr="00653CC2">
        <w:rPr>
          <w:i/>
          <w:color w:val="000000" w:themeColor="text1"/>
          <w:sz w:val="16"/>
          <w:szCs w:val="16"/>
        </w:rPr>
        <w:t>jogg@purdue.edu</w:t>
      </w:r>
      <w:r w:rsidRPr="00653CC2">
        <w:rPr>
          <w:color w:val="000000" w:themeColor="text1"/>
          <w:sz w:val="16"/>
          <w:szCs w:val="16"/>
        </w:rPr>
        <w:t xml:space="preserve"> (J. Ogg), </w:t>
      </w:r>
      <w:proofErr w:type="spellStart"/>
      <w:r w:rsidR="009B62D8">
        <w:rPr>
          <w:color w:val="000000" w:themeColor="text1"/>
          <w:sz w:val="16"/>
          <w:szCs w:val="16"/>
        </w:rPr>
        <w:t>fordham@anu</w:t>
      </w:r>
      <w:proofErr w:type="spellEnd"/>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rPr>
          <w:color w:val="000000" w:themeColor="text1"/>
          <w:sz w:val="16"/>
          <w:szCs w:val="16"/>
        </w:rPr>
      </w:pPr>
      <w:r w:rsidRPr="009B62D8">
        <w:rPr>
          <w:b/>
          <w:bCs/>
          <w:i/>
          <w:color w:val="000000" w:themeColor="text1"/>
          <w:sz w:val="16"/>
          <w:szCs w:val="16"/>
        </w:rPr>
        <w:t>Keywords</w:t>
      </w:r>
      <w:r w:rsidRPr="00653CC2">
        <w:rPr>
          <w:color w:val="000000" w:themeColor="text1"/>
          <w:sz w:val="16"/>
          <w:szCs w:val="16"/>
        </w:rPr>
        <w:t>: Planktonic foraminifer, Calcareous Nannofossil, Stratigraphic range, Biostratigraphy, Earth History, Past Climate</w:t>
      </w:r>
    </w:p>
    <w:p w:rsidR="00477137" w:rsidRPr="00653CC2" w:rsidRDefault="00477137" w:rsidP="00BD4AB3">
      <w:pPr>
        <w:spacing w:line="480" w:lineRule="auto"/>
        <w:rPr>
          <w:color w:val="000000" w:themeColor="text1"/>
          <w:sz w:val="16"/>
          <w:szCs w:val="16"/>
        </w:rPr>
      </w:pPr>
    </w:p>
    <w:p w:rsidR="00477137" w:rsidRPr="00653CC2" w:rsidRDefault="00477137" w:rsidP="00BD4AB3">
      <w:pPr>
        <w:keepNext/>
        <w:spacing w:line="480" w:lineRule="auto"/>
        <w:rPr>
          <w:b/>
          <w:color w:val="000000" w:themeColor="text1"/>
          <w:sz w:val="16"/>
          <w:szCs w:val="16"/>
        </w:rPr>
      </w:pPr>
      <w:bookmarkStart w:id="1" w:name="1fob9te" w:colFirst="0" w:colLast="0"/>
      <w:bookmarkStart w:id="2" w:name="3znysh7" w:colFirst="0" w:colLast="0"/>
      <w:bookmarkEnd w:id="1"/>
      <w:bookmarkEnd w:id="2"/>
      <w:r w:rsidRPr="00653CC2">
        <w:rPr>
          <w:b/>
          <w:color w:val="000000" w:themeColor="text1"/>
          <w:sz w:val="16"/>
          <w:szCs w:val="16"/>
        </w:rPr>
        <w:t>Highlights</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Speciation and extinction events from Lineage and morphospecies tree during Cenozoic.</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Speciation and extinction events of </w:t>
      </w:r>
      <w:proofErr w:type="spellStart"/>
      <w:r w:rsidRPr="00653CC2">
        <w:rPr>
          <w:color w:val="000000" w:themeColor="text1"/>
          <w:sz w:val="16"/>
          <w:szCs w:val="16"/>
        </w:rPr>
        <w:t>Calcerous</w:t>
      </w:r>
      <w:proofErr w:type="spellEnd"/>
      <w:r w:rsidRPr="00653CC2">
        <w:rPr>
          <w:color w:val="000000" w:themeColor="text1"/>
          <w:sz w:val="16"/>
          <w:szCs w:val="16"/>
        </w:rPr>
        <w:t xml:space="preserve"> nannofossils during Cenozoic.</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Detection of Astronomical cycles (1.3 – 2.4 myr) </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Correlation with climate proxy data. </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Similarity/dissimilarity in foraminifer and nannofossil evolution over time.</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Relationship between global climate and evolution of marine organisms</w:t>
      </w:r>
    </w:p>
    <w:p w:rsidR="0076433D" w:rsidRDefault="0076433D" w:rsidP="00BD4AB3">
      <w:pPr>
        <w:keepNext/>
        <w:spacing w:line="480" w:lineRule="auto"/>
        <w:rPr>
          <w:b/>
          <w:color w:val="000000" w:themeColor="text1"/>
          <w:sz w:val="16"/>
          <w:szCs w:val="16"/>
        </w:rPr>
      </w:pPr>
    </w:p>
    <w:p w:rsidR="00477137" w:rsidRPr="009B62D8" w:rsidRDefault="00477137" w:rsidP="00BD4AB3">
      <w:pPr>
        <w:keepNext/>
        <w:spacing w:line="480" w:lineRule="auto"/>
        <w:rPr>
          <w:b/>
          <w:color w:val="000000" w:themeColor="text1"/>
          <w:sz w:val="17"/>
          <w:szCs w:val="17"/>
        </w:rPr>
      </w:pPr>
      <w:r w:rsidRPr="009B62D8">
        <w:rPr>
          <w:b/>
          <w:color w:val="000000" w:themeColor="text1"/>
          <w:sz w:val="17"/>
          <w:szCs w:val="17"/>
        </w:rPr>
        <w:t>Abstract</w:t>
      </w:r>
    </w:p>
    <w:p w:rsidR="0076433D" w:rsidRDefault="00477137" w:rsidP="00BD4AB3">
      <w:pPr>
        <w:keepNext/>
        <w:spacing w:line="480" w:lineRule="auto"/>
        <w:rPr>
          <w:bCs/>
          <w:color w:val="000000" w:themeColor="text1"/>
          <w:sz w:val="16"/>
          <w:szCs w:val="16"/>
        </w:rPr>
      </w:pPr>
      <w:r w:rsidRPr="00653CC2">
        <w:rPr>
          <w:bCs/>
          <w:color w:val="000000" w:themeColor="text1"/>
          <w:sz w:val="16"/>
          <w:szCs w:val="16"/>
        </w:rPr>
        <w:t xml:space="preserve">Foraminifer and nannofossils are the most widely available marine organisms. We used the origination/speciation and extinction events to count evolutionary turnover to create a turnover timeseries data for entire Cenozoic for both foraminifer and nanno-fossil (# number of species). We found weak/strong connection with Milankovitch cycles which have been shown to affect climatic events in a macroscale. Obliquity minima and eccentricity minima are linked with ice sheet expansion and cooling. The turnover peaks can be aligned with oxy-18 events from Oligocene till Miocene and early Pleistocene which give us evidence for the climate-turnover hypothesis for marine microfossils. </w:t>
      </w:r>
    </w:p>
    <w:p w:rsidR="0076433D" w:rsidRPr="00412AD1" w:rsidRDefault="0076433D" w:rsidP="00412AD1">
      <w:pPr>
        <w:widowControl/>
        <w:jc w:val="left"/>
        <w:rPr>
          <w:bCs/>
          <w:color w:val="000000" w:themeColor="text1"/>
          <w:sz w:val="16"/>
          <w:szCs w:val="16"/>
        </w:rPr>
        <w:sectPr w:rsidR="0076433D" w:rsidRPr="00412AD1" w:rsidSect="0076433D">
          <w:headerReference w:type="even" r:id="rId8"/>
          <w:headerReference w:type="default" r:id="rId9"/>
          <w:headerReference w:type="first" r:id="rId10"/>
          <w:footerReference w:type="first" r:id="rId11"/>
          <w:footnotePr>
            <w:numFmt w:val="chicago"/>
          </w:footnotePr>
          <w:pgSz w:w="11907" w:h="15876" w:code="161"/>
          <w:pgMar w:top="77" w:right="947" w:bottom="879" w:left="1038" w:header="714" w:footer="879" w:gutter="0"/>
          <w:cols w:space="720"/>
          <w:titlePg/>
          <w:docGrid w:linePitch="360"/>
        </w:sectPr>
      </w:pPr>
      <w:r>
        <w:rPr>
          <w:bCs/>
          <w:color w:val="000000" w:themeColor="text1"/>
          <w:sz w:val="16"/>
          <w:szCs w:val="16"/>
        </w:rPr>
        <w:br w:type="page"/>
      </w:r>
    </w:p>
    <w:p w:rsidR="00477137" w:rsidRPr="00412AD1" w:rsidRDefault="00477137" w:rsidP="00D200B9">
      <w:pPr>
        <w:widowControl/>
        <w:jc w:val="left"/>
        <w:rPr>
          <w:color w:val="000000" w:themeColor="text1"/>
          <w:sz w:val="16"/>
          <w:szCs w:val="16"/>
        </w:rPr>
      </w:pPr>
      <w:r w:rsidRPr="00653CC2">
        <w:rPr>
          <w:b/>
          <w:color w:val="000000" w:themeColor="text1"/>
          <w:sz w:val="16"/>
          <w:szCs w:val="16"/>
        </w:rPr>
        <w:lastRenderedPageBreak/>
        <w:t xml:space="preserve">1. Introduction </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a) Discuss about the importance of </w:t>
      </w:r>
      <w:proofErr w:type="spellStart"/>
      <w:r w:rsidRPr="00653CC2">
        <w:rPr>
          <w:b/>
          <w:color w:val="000000" w:themeColor="text1"/>
          <w:sz w:val="16"/>
          <w:szCs w:val="16"/>
        </w:rPr>
        <w:t>forams</w:t>
      </w:r>
      <w:proofErr w:type="spellEnd"/>
      <w:r w:rsidRPr="00653CC2">
        <w:rPr>
          <w:b/>
          <w:color w:val="000000" w:themeColor="text1"/>
          <w:sz w:val="16"/>
          <w:szCs w:val="16"/>
        </w:rPr>
        <w:t xml:space="preserve"> and </w:t>
      </w:r>
      <w:proofErr w:type="spellStart"/>
      <w:r w:rsidRPr="00653CC2">
        <w:rPr>
          <w:b/>
          <w:color w:val="000000" w:themeColor="text1"/>
          <w:sz w:val="16"/>
          <w:szCs w:val="16"/>
        </w:rPr>
        <w:t>nannos</w:t>
      </w:r>
      <w:proofErr w:type="spellEnd"/>
      <w:r w:rsidRPr="00653CC2">
        <w:rPr>
          <w:b/>
          <w:color w:val="000000" w:themeColor="text1"/>
          <w:sz w:val="16"/>
          <w:szCs w:val="16"/>
        </w:rPr>
        <w:t xml:space="preserve"> as index fossils</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b) Point to the past reference where Milankovitch grand cycles were identified for parts of the timescale</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c) Point to the macro-evolutionary result (specially the PNAS pacing paper with </w:t>
      </w:r>
      <w:proofErr w:type="spellStart"/>
      <w:r w:rsidRPr="00653CC2">
        <w:rPr>
          <w:b/>
          <w:color w:val="000000" w:themeColor="text1"/>
          <w:sz w:val="16"/>
          <w:szCs w:val="16"/>
        </w:rPr>
        <w:t>graptoloid</w:t>
      </w:r>
      <w:proofErr w:type="spellEnd"/>
      <w:r w:rsidRPr="00653CC2">
        <w:rPr>
          <w:b/>
          <w:color w:val="000000" w:themeColor="text1"/>
          <w:sz w:val="16"/>
          <w:szCs w:val="16"/>
        </w:rPr>
        <w:t>, nature mammal macro-evolution paper) which suggest cyclicity</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d) Underlying cause for climate change induced by grand cycles (orbital rotation)   </w:t>
      </w:r>
    </w:p>
    <w:p w:rsidR="00477137" w:rsidRPr="00653CC2" w:rsidRDefault="00477137" w:rsidP="00D200B9">
      <w:pPr>
        <w:rPr>
          <w:color w:val="000000" w:themeColor="text1"/>
          <w:sz w:val="16"/>
          <w:szCs w:val="16"/>
        </w:rPr>
      </w:pPr>
      <w:r w:rsidRPr="00653CC2">
        <w:rPr>
          <w:color w:val="000000" w:themeColor="text1"/>
          <w:sz w:val="16"/>
          <w:szCs w:val="16"/>
        </w:rPr>
        <w:t xml:space="preserve">Foraminifera are the most thoroughly researched marine organisms because of their outstanding fossil record. They have great significance in the discovery of earth history as they capture geochemical information about past ocean chemistry and can help us infer past earth climate, geologic and ecologic environments. They are members of a phylum of single celled eukaryotic organisms which can flourish in all marine environments. Foraminifera are classified into two main categories: a) Planktonic foraminifera which lack the ability to float against the current of an water body and b) Benthic foraminifera which belong to the community of organisms that live near marine or freshwater sedimentary environment (e.g. sands, muds, rocks) at the bottom of the sea, rivers and lakes. The </w:t>
      </w:r>
      <w:r w:rsidRPr="00324EB3">
        <w:rPr>
          <w:color w:val="000000" w:themeColor="text1"/>
          <w:sz w:val="16"/>
          <w:szCs w:val="16"/>
        </w:rPr>
        <w:t>ecological</w:t>
      </w:r>
      <w:r w:rsidRPr="00653CC2">
        <w:rPr>
          <w:color w:val="000000" w:themeColor="text1"/>
          <w:sz w:val="16"/>
          <w:szCs w:val="16"/>
        </w:rPr>
        <w:t xml:space="preserve"> success of foraminifera can be attributed to their ability to move and capture food (small organism like bacteria, diatom) using thread-like pseudopods extended from the cell body. The most important feature of the foraminiferal cell is the shell which can have diverse morphological shapes depending on the species. These shells are made of calcium carbonate and are fundamental components of many rocks. For example, The pyramids in Egypt are made up of limestone containing largest foraminifer species named </w:t>
      </w:r>
      <w:proofErr w:type="spellStart"/>
      <w:r w:rsidRPr="00653CC2">
        <w:rPr>
          <w:color w:val="000000" w:themeColor="text1"/>
          <w:sz w:val="16"/>
          <w:szCs w:val="16"/>
        </w:rPr>
        <w:t>Nummulite</w:t>
      </w:r>
      <w:proofErr w:type="spellEnd"/>
      <w:r w:rsidRPr="00653CC2">
        <w:rPr>
          <w:color w:val="000000" w:themeColor="text1"/>
          <w:sz w:val="16"/>
          <w:szCs w:val="16"/>
        </w:rPr>
        <w:t xml:space="preserve">. The morphological differences in test shells are used to classify the foraminifers. Because the development of the outer shell depend on the environment they try to adapt, foraminifer test shells of extant species found in foraminifer samples provide us the information to reconstruct the ecological habitats and environment too. Foraminifer samples collected from sediments can be compared with similar living foraminifera and past environment can be de deduced. Diversity of extinct species, shell type ratio, shell chemistry can be used as powerful tools too. Scientists have used foraminifer to identify past global temperature, measure sea level and ocean depth, study how the shorelines and tropical regions have changed over time. The outstanding fossil record of foraminifera can help us study the evolutionary history and establish connection between the external climatic events and the effect in the speciation and extinction process of these species.  </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Calcareous nannofossils include coccolith and coccolithophores. Coccolith are plates made of limestone(calcium carbonate) formed by single celled plant-like organism called coccolithophores. After death of these organisms, the coccolith plates get separated from the </w:t>
      </w:r>
      <w:proofErr w:type="spellStart"/>
      <w:r w:rsidRPr="00653CC2">
        <w:rPr>
          <w:color w:val="000000" w:themeColor="text1"/>
          <w:sz w:val="16"/>
          <w:szCs w:val="16"/>
        </w:rPr>
        <w:t>coccosphere</w:t>
      </w:r>
      <w:proofErr w:type="spellEnd"/>
      <w:r w:rsidRPr="00653CC2">
        <w:rPr>
          <w:color w:val="000000" w:themeColor="text1"/>
          <w:sz w:val="16"/>
          <w:szCs w:val="16"/>
        </w:rPr>
        <w:t xml:space="preserve"> and preserved in sedimentary rocks. The skeletons of coccolithophores are vastly available in marine deposits and  are one of the major rock components (e.g. chalk of island Rugen in Baltic sea). These nannofossil, due to their small size, are well distributed across all habitats and thus can be used similarly as foraminifer to study paleo climate and their abundance and diversity make them amazingly useful for macroevolution studies.</w:t>
      </w:r>
    </w:p>
    <w:p w:rsidR="00477137" w:rsidRPr="00653CC2" w:rsidRDefault="00477137" w:rsidP="00D200B9">
      <w:pPr>
        <w:rPr>
          <w:color w:val="000000" w:themeColor="text1"/>
          <w:sz w:val="16"/>
          <w:szCs w:val="16"/>
        </w:rPr>
      </w:pPr>
    </w:p>
    <w:p w:rsidR="00477137" w:rsidRPr="00653CC2" w:rsidRDefault="00477137" w:rsidP="00D200B9">
      <w:pPr>
        <w:keepNext/>
        <w:rPr>
          <w:color w:val="000000" w:themeColor="text1"/>
          <w:sz w:val="16"/>
          <w:szCs w:val="16"/>
        </w:rPr>
      </w:pPr>
      <w:r w:rsidRPr="00653CC2">
        <w:rPr>
          <w:bCs/>
          <w:color w:val="000000" w:themeColor="text1"/>
          <w:sz w:val="16"/>
          <w:szCs w:val="16"/>
        </w:rPr>
        <w:t xml:space="preserve">Microfossil appearance ages and diversity rate information are heavily informative in oil and gas reservoir exploration.  Using benthic foraminifera, </w:t>
      </w:r>
      <w:r w:rsidRPr="00653CC2">
        <w:rPr>
          <w:color w:val="000000" w:themeColor="text1"/>
          <w:sz w:val="16"/>
          <w:szCs w:val="16"/>
        </w:rPr>
        <w:t>Planktonic foraminifera and nannofossils, petroleum industries correlated time in deep wells and constructed global Cenozoic timescales. This paper contributes further to the study of finding links between climatic events due to planetary rotation and their effect on marine species and gives us more insight in answering macroevolutionary questions.</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In this paper, we are focusing on the evolution of Planktonic foraminifer and calcareous nannofossil during the Cenozoic era(~65 million years) / Oligocene ~ Miocene. We have found more evidence to prove the climate-turnover hypothesis in the evolutionary data of foraminifer and nannofossil. Evolution of foraminifer and nannofossils show similar trends, the burst of the origination and extinction of these species are highly correlated. We can see cyclic patterns in their turnover timeseries. The cycles (around 2 myr) has been found in many segments of geologic time </w:t>
      </w:r>
      <w:r w:rsidRPr="00653CC2">
        <w:rPr>
          <w:color w:val="000000" w:themeColor="text1"/>
          <w:sz w:val="16"/>
          <w:szCs w:val="16"/>
        </w:rPr>
        <w:t xml:space="preserve">in different sources. We have studied the evolutionary range of each of the </w:t>
      </w:r>
      <w:proofErr w:type="spellStart"/>
      <w:r w:rsidRPr="00653CC2">
        <w:rPr>
          <w:color w:val="000000" w:themeColor="text1"/>
          <w:sz w:val="16"/>
          <w:szCs w:val="16"/>
        </w:rPr>
        <w:t>foram</w:t>
      </w:r>
      <w:proofErr w:type="spellEnd"/>
      <w:r w:rsidRPr="00653CC2">
        <w:rPr>
          <w:color w:val="000000" w:themeColor="text1"/>
          <w:sz w:val="16"/>
          <w:szCs w:val="16"/>
        </w:rPr>
        <w:t xml:space="preserve"> and nannofossil species and calculated the temporal speciation and extinction events. Interestingly, such speciation and extinction events show quasi-cyclicity which are believed to be produced by the amplitude modulation of various Milankovitch cycles. What gives birth to new species versus what causes the extinction of existing species?</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We have compiled (extended from an existing table from ?? paper ) in the table the studies which show the cyclicity/periodicity induced by astronomical forcing in different geochemical proxies. The studies are sorted by the geologic time period the proxies are collected for. </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t>
      </w:r>
      <w:r w:rsidR="00D200B9" w:rsidRPr="00653CC2">
        <w:rPr>
          <w:color w:val="000000"/>
          <w:sz w:val="16"/>
          <w:szCs w:val="16"/>
        </w:rPr>
        <w:t>Table: Studies showing grand cycle (1.2-6Myr)</w:t>
      </w:r>
      <w:r w:rsidRPr="00653CC2">
        <w:rPr>
          <w:color w:val="000000" w:themeColor="text1"/>
          <w:sz w:val="16"/>
          <w:szCs w:val="1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875"/>
        <w:gridCol w:w="1703"/>
        <w:gridCol w:w="1102"/>
      </w:tblGrid>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Age</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Cycle</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Proxy</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Reference</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0-24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~1.2-2.5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Rodent turnover</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Van Dam et al. (2006)</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0-35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~1.8-2.4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Oxygen isotope of benthic foraminifera</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xml:space="preserve">De </w:t>
            </w:r>
            <w:proofErr w:type="spellStart"/>
            <w:r w:rsidRPr="00653CC2">
              <w:rPr>
                <w:color w:val="000000"/>
                <w:sz w:val="16"/>
                <w:szCs w:val="16"/>
              </w:rPr>
              <w:t>Vleeschouwer</w:t>
            </w:r>
            <w:proofErr w:type="spellEnd"/>
            <w:r w:rsidRPr="00653CC2">
              <w:rPr>
                <w:color w:val="000000"/>
                <w:sz w:val="16"/>
                <w:szCs w:val="16"/>
              </w:rPr>
              <w:t xml:space="preserve"> et al. (2017)</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0-80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~1.2-2.4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Carbon and oxygen isotope of benthic foraminifera</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Cramer et al. (2009)</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11.5-15.2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L* of lake sediments</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Abels</w:t>
            </w:r>
            <w:proofErr w:type="spellEnd"/>
            <w:r w:rsidRPr="00653CC2">
              <w:rPr>
                <w:color w:val="000000"/>
                <w:sz w:val="16"/>
                <w:szCs w:val="16"/>
              </w:rPr>
              <w:t xml:space="preserve"> et al. (2010)</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14-36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Sedimentary facies of lake sediment</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Valero et al. (2014)</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47-53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Fe intensity of pelagic marine succession</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Westerhold</w:t>
            </w:r>
            <w:proofErr w:type="spellEnd"/>
            <w:r w:rsidRPr="00653CC2">
              <w:rPr>
                <w:color w:val="000000"/>
                <w:sz w:val="16"/>
                <w:szCs w:val="16"/>
              </w:rPr>
              <w:t xml:space="preserve"> et al. (2012)</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53-57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Bulk carbonate d13C and magnetic susceptibility (MS) records across the Elmo horizon</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Lourens et al. (2005)</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60-84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xml:space="preserve">Carbonate content of </w:t>
            </w:r>
            <w:r w:rsidR="00486D8C">
              <w:rPr>
                <w:color w:val="000000"/>
                <w:sz w:val="16"/>
                <w:szCs w:val="16"/>
              </w:rPr>
              <w:t>p</w:t>
            </w:r>
            <w:r w:rsidRPr="00653CC2">
              <w:rPr>
                <w:color w:val="000000"/>
                <w:sz w:val="16"/>
                <w:szCs w:val="16"/>
              </w:rPr>
              <w:t>elagic marine succession</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Herbrt</w:t>
            </w:r>
            <w:proofErr w:type="spellEnd"/>
            <w:r w:rsidRPr="00653CC2">
              <w:rPr>
                <w:color w:val="000000"/>
                <w:sz w:val="16"/>
                <w:szCs w:val="16"/>
              </w:rPr>
              <w:t xml:space="preserve"> et al. (1999)</w:t>
            </w:r>
          </w:p>
        </w:tc>
      </w:tr>
    </w:tbl>
    <w:p w:rsidR="00477137" w:rsidRPr="00653CC2" w:rsidRDefault="00477137" w:rsidP="00D200B9">
      <w:pPr>
        <w:rPr>
          <w:color w:val="000000" w:themeColor="text1"/>
          <w:sz w:val="16"/>
          <w:szCs w:val="16"/>
        </w:rPr>
      </w:pPr>
    </w:p>
    <w:p w:rsidR="00477137" w:rsidRDefault="001B39C1" w:rsidP="00D200B9">
      <w:pPr>
        <w:rPr>
          <w:color w:val="000000" w:themeColor="text1"/>
          <w:sz w:val="16"/>
          <w:szCs w:val="16"/>
        </w:rPr>
      </w:pPr>
      <w:r>
        <w:rPr>
          <w:color w:val="000000" w:themeColor="text1"/>
          <w:sz w:val="16"/>
          <w:szCs w:val="16"/>
        </w:rPr>
        <w:t>The main contribution of the paper:</w:t>
      </w:r>
    </w:p>
    <w:p w:rsidR="001B39C1" w:rsidRDefault="001B39C1" w:rsidP="001B39C1">
      <w:pPr>
        <w:pStyle w:val="ListParagraph"/>
        <w:numPr>
          <w:ilvl w:val="0"/>
          <w:numId w:val="5"/>
        </w:numPr>
        <w:rPr>
          <w:color w:val="000000" w:themeColor="text1"/>
          <w:sz w:val="16"/>
          <w:szCs w:val="16"/>
        </w:rPr>
      </w:pPr>
      <w:bookmarkStart w:id="3" w:name="OLE_LINK8"/>
      <w:bookmarkStart w:id="4" w:name="OLE_LINK9"/>
      <w:r>
        <w:rPr>
          <w:color w:val="000000" w:themeColor="text1"/>
          <w:sz w:val="16"/>
          <w:szCs w:val="16"/>
        </w:rPr>
        <w:t xml:space="preserve">A comprehensive table </w:t>
      </w:r>
      <w:r w:rsidR="00FF6A5B">
        <w:rPr>
          <w:color w:val="000000" w:themeColor="text1"/>
          <w:sz w:val="16"/>
          <w:szCs w:val="16"/>
        </w:rPr>
        <w:t xml:space="preserve">for </w:t>
      </w:r>
      <w:bookmarkStart w:id="5" w:name="OLE_LINK10"/>
      <w:bookmarkStart w:id="6" w:name="OLE_LINK11"/>
      <w:r w:rsidR="00FF6A5B">
        <w:rPr>
          <w:color w:val="000000" w:themeColor="text1"/>
          <w:sz w:val="16"/>
          <w:szCs w:val="16"/>
        </w:rPr>
        <w:t xml:space="preserve">speciation, extinction and turnover for every 100K </w:t>
      </w:r>
      <w:r w:rsidR="00FB5D11">
        <w:rPr>
          <w:color w:val="000000" w:themeColor="text1"/>
          <w:sz w:val="16"/>
          <w:szCs w:val="16"/>
        </w:rPr>
        <w:t>years</w:t>
      </w:r>
      <w:bookmarkEnd w:id="5"/>
      <w:bookmarkEnd w:id="6"/>
      <w:r w:rsidR="00FB5D11">
        <w:rPr>
          <w:color w:val="000000" w:themeColor="text1"/>
          <w:sz w:val="16"/>
          <w:szCs w:val="16"/>
        </w:rPr>
        <w:t xml:space="preserve"> for</w:t>
      </w:r>
      <w:r>
        <w:rPr>
          <w:color w:val="000000" w:themeColor="text1"/>
          <w:sz w:val="16"/>
          <w:szCs w:val="16"/>
        </w:rPr>
        <w:t xml:space="preserve"> 340 </w:t>
      </w:r>
      <w:proofErr w:type="spellStart"/>
      <w:r>
        <w:rPr>
          <w:color w:val="000000" w:themeColor="text1"/>
          <w:sz w:val="16"/>
          <w:szCs w:val="16"/>
        </w:rPr>
        <w:t>cenozoic</w:t>
      </w:r>
      <w:proofErr w:type="spellEnd"/>
      <w:r>
        <w:rPr>
          <w:color w:val="000000" w:themeColor="text1"/>
          <w:sz w:val="16"/>
          <w:szCs w:val="16"/>
        </w:rPr>
        <w:t xml:space="preserve"> </w:t>
      </w:r>
      <w:r w:rsidR="00FF6A5B">
        <w:rPr>
          <w:color w:val="000000" w:themeColor="text1"/>
          <w:sz w:val="16"/>
          <w:szCs w:val="16"/>
        </w:rPr>
        <w:t>macroperforate planktonic foraminifer with FAD, LAD, lifespan grouped by family, genus, morphogroup end ecogroup.</w:t>
      </w:r>
    </w:p>
    <w:p w:rsidR="00FF6A5B" w:rsidRDefault="00FB5D11" w:rsidP="00FF6A5B">
      <w:pPr>
        <w:pStyle w:val="ListParagraph"/>
        <w:numPr>
          <w:ilvl w:val="0"/>
          <w:numId w:val="5"/>
        </w:numPr>
        <w:rPr>
          <w:color w:val="000000" w:themeColor="text1"/>
          <w:sz w:val="16"/>
          <w:szCs w:val="16"/>
        </w:rPr>
      </w:pPr>
      <w:bookmarkStart w:id="7" w:name="OLE_LINK12"/>
      <w:bookmarkStart w:id="8" w:name="OLE_LINK13"/>
      <w:bookmarkEnd w:id="3"/>
      <w:bookmarkEnd w:id="4"/>
      <w:r>
        <w:rPr>
          <w:color w:val="000000" w:themeColor="text1"/>
          <w:sz w:val="16"/>
          <w:szCs w:val="16"/>
        </w:rPr>
        <w:t>Speciation, extinction and turnover for every 100K years for l</w:t>
      </w:r>
      <w:r w:rsidR="00FF6A5B">
        <w:rPr>
          <w:color w:val="000000" w:themeColor="text1"/>
          <w:sz w:val="16"/>
          <w:szCs w:val="16"/>
        </w:rPr>
        <w:t xml:space="preserve">ineage </w:t>
      </w:r>
      <w:bookmarkStart w:id="9" w:name="OLE_LINK6"/>
      <w:bookmarkStart w:id="10" w:name="OLE_LINK7"/>
      <w:r w:rsidR="00FF6A5B">
        <w:rPr>
          <w:color w:val="000000" w:themeColor="text1"/>
          <w:sz w:val="16"/>
          <w:szCs w:val="16"/>
        </w:rPr>
        <w:t xml:space="preserve">with </w:t>
      </w:r>
      <w:bookmarkEnd w:id="7"/>
      <w:bookmarkEnd w:id="8"/>
      <w:r w:rsidR="00FF6A5B">
        <w:rPr>
          <w:color w:val="000000" w:themeColor="text1"/>
          <w:sz w:val="16"/>
          <w:szCs w:val="16"/>
        </w:rPr>
        <w:t>FAD, LAD, lifespan grouped by morphogroup end ecogroup.</w:t>
      </w:r>
      <w:bookmarkEnd w:id="9"/>
      <w:bookmarkEnd w:id="10"/>
    </w:p>
    <w:p w:rsidR="00FF6A5B" w:rsidRDefault="00FB5D11" w:rsidP="001B39C1">
      <w:pPr>
        <w:pStyle w:val="ListParagraph"/>
        <w:numPr>
          <w:ilvl w:val="0"/>
          <w:numId w:val="5"/>
        </w:numPr>
        <w:rPr>
          <w:color w:val="000000" w:themeColor="text1"/>
          <w:sz w:val="16"/>
          <w:szCs w:val="16"/>
        </w:rPr>
      </w:pPr>
      <w:r>
        <w:rPr>
          <w:color w:val="000000" w:themeColor="text1"/>
          <w:sz w:val="16"/>
          <w:szCs w:val="16"/>
        </w:rPr>
        <w:t xml:space="preserve">Speciation, extinction and turnover for every 100K years for </w:t>
      </w:r>
      <w:r w:rsidR="00FF6A5B">
        <w:rPr>
          <w:color w:val="000000" w:themeColor="text1"/>
          <w:sz w:val="16"/>
          <w:szCs w:val="16"/>
        </w:rPr>
        <w:t xml:space="preserve">Nannofossil with FAD, LAD, lifespan grouped by family, </w:t>
      </w:r>
      <w:r w:rsidR="00A3198C">
        <w:rPr>
          <w:color w:val="000000" w:themeColor="text1"/>
          <w:sz w:val="16"/>
          <w:szCs w:val="16"/>
        </w:rPr>
        <w:t>genus</w:t>
      </w:r>
      <w:r w:rsidR="00FF6A5B">
        <w:rPr>
          <w:color w:val="000000" w:themeColor="text1"/>
          <w:sz w:val="16"/>
          <w:szCs w:val="16"/>
        </w:rPr>
        <w:t>.</w:t>
      </w:r>
    </w:p>
    <w:p w:rsidR="00FB5D11" w:rsidRDefault="00FB5D11" w:rsidP="001B39C1">
      <w:pPr>
        <w:pStyle w:val="ListParagraph"/>
        <w:numPr>
          <w:ilvl w:val="0"/>
          <w:numId w:val="5"/>
        </w:numPr>
        <w:rPr>
          <w:color w:val="000000" w:themeColor="text1"/>
          <w:sz w:val="16"/>
          <w:szCs w:val="16"/>
        </w:rPr>
      </w:pPr>
      <w:r>
        <w:rPr>
          <w:color w:val="000000" w:themeColor="text1"/>
          <w:sz w:val="16"/>
          <w:szCs w:val="16"/>
        </w:rPr>
        <w:t xml:space="preserve">Relationship of speciation, extinction, turnover of foraminiferal morphospecies and nannofossil species </w:t>
      </w:r>
      <w:r w:rsidR="0004087C">
        <w:rPr>
          <w:color w:val="000000" w:themeColor="text1"/>
          <w:sz w:val="16"/>
          <w:szCs w:val="16"/>
        </w:rPr>
        <w:t xml:space="preserve">with marine oxy-18 events from Paleocene up until early </w:t>
      </w:r>
      <w:proofErr w:type="spellStart"/>
      <w:r w:rsidR="0004087C">
        <w:rPr>
          <w:color w:val="000000" w:themeColor="text1"/>
          <w:sz w:val="16"/>
          <w:szCs w:val="16"/>
        </w:rPr>
        <w:t>Pliestocene</w:t>
      </w:r>
      <w:proofErr w:type="spellEnd"/>
    </w:p>
    <w:p w:rsidR="0004087C" w:rsidRPr="001B39C1" w:rsidRDefault="0004087C" w:rsidP="001B39C1">
      <w:pPr>
        <w:pStyle w:val="ListParagraph"/>
        <w:numPr>
          <w:ilvl w:val="0"/>
          <w:numId w:val="5"/>
        </w:numPr>
        <w:rPr>
          <w:color w:val="000000" w:themeColor="text1"/>
          <w:sz w:val="16"/>
          <w:szCs w:val="16"/>
        </w:rPr>
      </w:pPr>
      <w:r>
        <w:rPr>
          <w:color w:val="000000" w:themeColor="text1"/>
          <w:sz w:val="16"/>
          <w:szCs w:val="16"/>
        </w:rPr>
        <w:t>Investigation of grand cycle (1.2 Myr)</w:t>
      </w:r>
      <w:r w:rsidR="00F7179D">
        <w:rPr>
          <w:color w:val="000000" w:themeColor="text1"/>
          <w:sz w:val="16"/>
          <w:szCs w:val="16"/>
        </w:rPr>
        <w:t xml:space="preserve"> in fossil turnover data and further evidence for climate-turnover hypothesis</w:t>
      </w:r>
    </w:p>
    <w:p w:rsidR="001B39C1" w:rsidRPr="00653CC2" w:rsidRDefault="001B39C1"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2. Dataset</w:t>
      </w:r>
    </w:p>
    <w:p w:rsidR="00477137" w:rsidRPr="00653CC2" w:rsidRDefault="00477137" w:rsidP="00D200B9">
      <w:pPr>
        <w:keepNext/>
        <w:rPr>
          <w:color w:val="000000" w:themeColor="text1"/>
          <w:sz w:val="16"/>
          <w:szCs w:val="16"/>
        </w:rPr>
      </w:pPr>
      <w:r w:rsidRPr="00653CC2">
        <w:rPr>
          <w:b/>
          <w:color w:val="000000" w:themeColor="text1"/>
          <w:sz w:val="16"/>
          <w:szCs w:val="16"/>
        </w:rPr>
        <w:t xml:space="preserve">      1. </w:t>
      </w:r>
      <w:r w:rsidRPr="00653CC2">
        <w:rPr>
          <w:color w:val="000000" w:themeColor="text1"/>
          <w:sz w:val="16"/>
          <w:szCs w:val="16"/>
        </w:rPr>
        <w:t>Which dataset?</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2.</w:t>
      </w:r>
      <w:r w:rsidRPr="00653CC2">
        <w:rPr>
          <w:color w:val="000000" w:themeColor="text1"/>
          <w:sz w:val="16"/>
          <w:szCs w:val="16"/>
        </w:rPr>
        <w:t xml:space="preserve"> Source of data</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3.</w:t>
      </w:r>
      <w:r w:rsidRPr="00653CC2">
        <w:rPr>
          <w:color w:val="000000" w:themeColor="text1"/>
          <w:sz w:val="16"/>
          <w:szCs w:val="16"/>
        </w:rPr>
        <w:t xml:space="preserve"> Why is this dataset used? What’s the significance of it? Why not something else?</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4.</w:t>
      </w:r>
      <w:r w:rsidRPr="00653CC2">
        <w:rPr>
          <w:color w:val="000000" w:themeColor="text1"/>
          <w:sz w:val="16"/>
          <w:szCs w:val="16"/>
        </w:rPr>
        <w:t xml:space="preserve"> Descriptive statistics of the dataset – lifespan (mean, min, </w:t>
      </w:r>
      <w:r w:rsidRPr="00653CC2">
        <w:rPr>
          <w:color w:val="000000" w:themeColor="text1"/>
          <w:sz w:val="16"/>
          <w:szCs w:val="16"/>
        </w:rPr>
        <w:lastRenderedPageBreak/>
        <w:t>max)</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5.</w:t>
      </w:r>
      <w:r w:rsidRPr="00653CC2">
        <w:rPr>
          <w:color w:val="000000" w:themeColor="text1"/>
          <w:sz w:val="16"/>
          <w:szCs w:val="16"/>
        </w:rPr>
        <w:t xml:space="preserve"> Astronomically tuned timescale? </w:t>
      </w:r>
    </w:p>
    <w:p w:rsidR="00477137" w:rsidRPr="00653CC2" w:rsidRDefault="00477137" w:rsidP="00D200B9">
      <w:pPr>
        <w:keepNext/>
        <w:rPr>
          <w:color w:val="000000" w:themeColor="text1"/>
          <w:sz w:val="16"/>
          <w:szCs w:val="16"/>
        </w:rPr>
      </w:pPr>
    </w:p>
    <w:p w:rsidR="00092E23" w:rsidRDefault="00477137" w:rsidP="00D200B9">
      <w:pPr>
        <w:keepNext/>
        <w:rPr>
          <w:color w:val="000000" w:themeColor="text1"/>
          <w:sz w:val="16"/>
          <w:szCs w:val="16"/>
        </w:rPr>
      </w:pPr>
      <w:r w:rsidRPr="00653CC2">
        <w:rPr>
          <w:color w:val="000000" w:themeColor="text1"/>
          <w:sz w:val="16"/>
          <w:szCs w:val="16"/>
        </w:rPr>
        <w:t xml:space="preserve">      We wanted to focus on the macroevolutionary trend in the early Cenozoic era. To study evolutionary trends over millions of years, it is required to have access to a group of organisms which was prevalent throughout the entire time in almost all ecological habitat. </w:t>
      </w:r>
    </w:p>
    <w:p w:rsidR="00477137" w:rsidRPr="00653CC2" w:rsidRDefault="00092E23" w:rsidP="00D200B9">
      <w:pPr>
        <w:keepNext/>
        <w:rPr>
          <w:color w:val="000000" w:themeColor="text1"/>
          <w:sz w:val="16"/>
          <w:szCs w:val="16"/>
        </w:rPr>
      </w:pPr>
      <w:r>
        <w:rPr>
          <w:color w:val="000000" w:themeColor="text1"/>
          <w:sz w:val="16"/>
          <w:szCs w:val="16"/>
        </w:rPr>
        <w:t xml:space="preserve">Fossil records come with incompleteness due to (a) some taxa are not studied extensively (b) some geologic time period are </w:t>
      </w:r>
      <w:proofErr w:type="spellStart"/>
      <w:r>
        <w:rPr>
          <w:color w:val="000000" w:themeColor="text1"/>
          <w:sz w:val="16"/>
          <w:szCs w:val="16"/>
        </w:rPr>
        <w:t>undersampled</w:t>
      </w:r>
      <w:proofErr w:type="spellEnd"/>
      <w:r>
        <w:rPr>
          <w:color w:val="000000" w:themeColor="text1"/>
          <w:sz w:val="16"/>
          <w:szCs w:val="16"/>
        </w:rPr>
        <w:t>. Planktonic foraminifera, on the other hand, has the most complete fossil record</w:t>
      </w:r>
      <w:r w:rsidR="00F1624C">
        <w:rPr>
          <w:color w:val="000000" w:themeColor="text1"/>
          <w:sz w:val="16"/>
          <w:szCs w:val="16"/>
        </w:rPr>
        <w:t xml:space="preserve">. </w:t>
      </w:r>
      <w:r w:rsidR="00477137" w:rsidRPr="00653CC2">
        <w:rPr>
          <w:color w:val="000000" w:themeColor="text1"/>
          <w:sz w:val="16"/>
          <w:szCs w:val="16"/>
        </w:rPr>
        <w:t>Planktonic foraminifer lies in the base of the food pyramid and has been widely available across different marine environment throughout the whole Phanerozoic. Aze et al have looked into multiple studies of foraminifer fossil records and compiled a dataset of evolutionary ranges of foraminifer fossils for the whole Cenozoic. The grouping mechanism of the organisms relied mainly on the morphological characteristics and further grouped by ecological information. Genetic similarity or dissimilarity between organisms were not considered as it is difficult to obtain ancient DNA. The dataset provides two main evolutionary tree: one represents the lineage tree and the other is more elaborative morphospecies tree. We first used the morphospecies tree to perform our macroevolutionary analysis as our primary concern is the rate of change in the speciation, extinction and turnover which can be benefitted if we have more data points per million years. Every morphospecies in the tree has a first and last appearance datum which creates the evolutionary range. There are 340</w:t>
      </w:r>
      <w:r w:rsidR="006577FB">
        <w:rPr>
          <w:color w:val="000000" w:themeColor="text1"/>
          <w:sz w:val="16"/>
          <w:szCs w:val="16"/>
        </w:rPr>
        <w:t>(339)</w:t>
      </w:r>
      <w:r w:rsidR="00477137" w:rsidRPr="00653CC2">
        <w:rPr>
          <w:color w:val="000000" w:themeColor="text1"/>
          <w:sz w:val="16"/>
          <w:szCs w:val="16"/>
        </w:rPr>
        <w:t xml:space="preserve"> unique morphospecies under 48 unique genera which are grouped by 7 families:</w:t>
      </w:r>
      <w:r w:rsidR="003E64E1">
        <w:rPr>
          <w:color w:val="000000" w:themeColor="text1"/>
          <w:sz w:val="16"/>
          <w:szCs w:val="16"/>
        </w:rPr>
        <w:t xml:space="preserve"> </w:t>
      </w:r>
      <w:r w:rsidR="00477137" w:rsidRPr="00653CC2">
        <w:rPr>
          <w:color w:val="000000" w:themeColor="text1"/>
          <w:sz w:val="16"/>
          <w:szCs w:val="16"/>
        </w:rPr>
        <w:t>"Hedbergellidae",</w:t>
      </w:r>
      <w:r w:rsidR="003E64E1">
        <w:rPr>
          <w:color w:val="000000" w:themeColor="text1"/>
          <w:sz w:val="16"/>
          <w:szCs w:val="16"/>
        </w:rPr>
        <w:t xml:space="preserve"> </w:t>
      </w:r>
      <w:r w:rsidR="00477137" w:rsidRPr="00653CC2">
        <w:rPr>
          <w:color w:val="000000" w:themeColor="text1"/>
          <w:sz w:val="16"/>
          <w:szCs w:val="16"/>
        </w:rPr>
        <w:t>"Globigerinidae", "Truncorotaloididae", "Hantkeninidae", "Globoquadrinidae", "Globorotaliidae", "</w:t>
      </w:r>
      <w:bookmarkStart w:id="11" w:name="OLE_LINK1"/>
      <w:bookmarkStart w:id="12" w:name="OLE_LINK2"/>
      <w:r w:rsidR="00477137" w:rsidRPr="00653CC2">
        <w:rPr>
          <w:color w:val="000000" w:themeColor="text1"/>
          <w:sz w:val="16"/>
          <w:szCs w:val="16"/>
        </w:rPr>
        <w:t>Pulleniatinidae</w:t>
      </w:r>
      <w:bookmarkEnd w:id="11"/>
      <w:bookmarkEnd w:id="12"/>
      <w:r w:rsidR="00477137" w:rsidRPr="00653CC2">
        <w:rPr>
          <w:color w:val="000000" w:themeColor="text1"/>
          <w:sz w:val="16"/>
          <w:szCs w:val="16"/>
        </w:rPr>
        <w:t xml:space="preserve">".  </w:t>
      </w:r>
      <w:r w:rsidR="003B5D37">
        <w:rPr>
          <w:color w:val="000000" w:themeColor="text1"/>
          <w:sz w:val="16"/>
          <w:szCs w:val="16"/>
        </w:rPr>
        <w:t xml:space="preserve">The sheet “PF_FAD_LAD” shows the full list of morphospecies with their binomial name, FAD(First Appearance Datum), LAD(Last Appearance Datum), Genus, Family, Morphogroup and Ecogroup. </w:t>
      </w:r>
      <w:r w:rsidR="00477137" w:rsidRPr="00653CC2">
        <w:rPr>
          <w:color w:val="000000" w:themeColor="text1"/>
          <w:sz w:val="16"/>
          <w:szCs w:val="16"/>
        </w:rPr>
        <w:t>Mean species lifespan for all the morphospecies is 6.481 Myr. Globoquadrinidae family has the maximum mean life span (13.719 Myr) whereas the short-lived family is Pulleniatinidae</w:t>
      </w:r>
      <w:r w:rsidR="00477137" w:rsidRPr="00653CC2" w:rsidDel="00C05E1E">
        <w:rPr>
          <w:color w:val="000000" w:themeColor="text1"/>
          <w:sz w:val="16"/>
          <w:szCs w:val="16"/>
        </w:rPr>
        <w:t xml:space="preserve"> </w:t>
      </w:r>
      <w:r w:rsidR="00477137" w:rsidRPr="00653CC2">
        <w:rPr>
          <w:color w:val="000000" w:themeColor="text1"/>
          <w:sz w:val="16"/>
          <w:szCs w:val="16"/>
        </w:rPr>
        <w:t>with mean life span 2.701 Myr. The full list of mean life span, mean start of lifespan and mean end of lifespan results are provided in the 1</w:t>
      </w:r>
      <w:r w:rsidR="00477137" w:rsidRPr="00653CC2">
        <w:rPr>
          <w:color w:val="000000" w:themeColor="text1"/>
          <w:sz w:val="16"/>
          <w:szCs w:val="16"/>
          <w:vertAlign w:val="superscript"/>
        </w:rPr>
        <w:t>st</w:t>
      </w:r>
      <w:r w:rsidR="00477137" w:rsidRPr="00653CC2">
        <w:rPr>
          <w:color w:val="000000" w:themeColor="text1"/>
          <w:sz w:val="16"/>
          <w:szCs w:val="16"/>
        </w:rPr>
        <w:t xml:space="preserve"> table of “</w:t>
      </w:r>
      <w:proofErr w:type="spellStart"/>
      <w:r w:rsidR="00477137" w:rsidRPr="00653CC2">
        <w:rPr>
          <w:color w:val="000000" w:themeColor="text1"/>
          <w:sz w:val="16"/>
          <w:szCs w:val="16"/>
        </w:rPr>
        <w:t>PF_stat</w:t>
      </w:r>
      <w:proofErr w:type="spellEnd"/>
      <w:r w:rsidR="00477137" w:rsidRPr="00653CC2">
        <w:rPr>
          <w:color w:val="000000" w:themeColor="text1"/>
          <w:sz w:val="16"/>
          <w:szCs w:val="16"/>
        </w:rPr>
        <w:t xml:space="preserve">” sheet in the supplementary file.  The greatest number of morphospecies, total 140 species, are under the family Globigerinidae which shows the mean life span of 9.619 Myr. The longest living </w:t>
      </w:r>
      <w:r w:rsidR="00C37335">
        <w:rPr>
          <w:color w:val="000000" w:themeColor="text1"/>
          <w:sz w:val="16"/>
          <w:szCs w:val="16"/>
        </w:rPr>
        <w:t>foraminifer morpho</w:t>
      </w:r>
      <w:r w:rsidR="00477137" w:rsidRPr="00653CC2">
        <w:rPr>
          <w:color w:val="000000" w:themeColor="text1"/>
          <w:sz w:val="16"/>
          <w:szCs w:val="16"/>
        </w:rPr>
        <w:t xml:space="preserve">species is the “Catapsydrax </w:t>
      </w:r>
      <w:proofErr w:type="spellStart"/>
      <w:r w:rsidR="00477137" w:rsidRPr="00653CC2">
        <w:rPr>
          <w:color w:val="000000" w:themeColor="text1"/>
          <w:sz w:val="16"/>
          <w:szCs w:val="16"/>
        </w:rPr>
        <w:t>unicavus</w:t>
      </w:r>
      <w:proofErr w:type="spellEnd"/>
      <w:r w:rsidR="00477137" w:rsidRPr="00653CC2">
        <w:rPr>
          <w:color w:val="000000" w:themeColor="text1"/>
          <w:sz w:val="16"/>
          <w:szCs w:val="16"/>
        </w:rPr>
        <w:t>”</w:t>
      </w:r>
      <w:r w:rsidR="00AF1B56">
        <w:rPr>
          <w:color w:val="000000" w:themeColor="text1"/>
          <w:sz w:val="16"/>
          <w:szCs w:val="16"/>
        </w:rPr>
        <w:t xml:space="preserve"> under Globigerinidae family</w:t>
      </w:r>
      <w:r w:rsidR="00477137" w:rsidRPr="00653CC2">
        <w:rPr>
          <w:color w:val="000000" w:themeColor="text1"/>
          <w:sz w:val="16"/>
          <w:szCs w:val="16"/>
        </w:rPr>
        <w:t xml:space="preserve"> which </w:t>
      </w:r>
      <w:r w:rsidR="00C37335">
        <w:rPr>
          <w:color w:val="000000" w:themeColor="text1"/>
          <w:sz w:val="16"/>
          <w:szCs w:val="16"/>
        </w:rPr>
        <w:t>had a lifespan of</w:t>
      </w:r>
      <w:r w:rsidR="00477137" w:rsidRPr="00653CC2">
        <w:rPr>
          <w:color w:val="000000" w:themeColor="text1"/>
          <w:sz w:val="16"/>
          <w:szCs w:val="16"/>
        </w:rPr>
        <w:t xml:space="preserve"> 38.02 Myr (FAD=55.56 Myr, LAD=</w:t>
      </w:r>
      <w:r w:rsidR="006461CE">
        <w:rPr>
          <w:color w:val="000000" w:themeColor="text1"/>
          <w:sz w:val="16"/>
          <w:szCs w:val="16"/>
        </w:rPr>
        <w:t>17.54</w:t>
      </w:r>
      <w:r w:rsidR="00477137" w:rsidRPr="00653CC2">
        <w:rPr>
          <w:color w:val="000000" w:themeColor="text1"/>
          <w:sz w:val="16"/>
          <w:szCs w:val="16"/>
        </w:rPr>
        <w:t>Myr)</w:t>
      </w:r>
      <w:r w:rsidR="00C37335">
        <w:rPr>
          <w:color w:val="000000" w:themeColor="text1"/>
          <w:sz w:val="16"/>
          <w:szCs w:val="16"/>
        </w:rPr>
        <w:t xml:space="preserve">. On the other hand, the shortest living morphospecies </w:t>
      </w:r>
      <w:proofErr w:type="spellStart"/>
      <w:r w:rsidR="00C37335" w:rsidRPr="00C37335">
        <w:rPr>
          <w:color w:val="000000" w:themeColor="text1"/>
          <w:sz w:val="16"/>
          <w:szCs w:val="16"/>
        </w:rPr>
        <w:t>Globigerinella</w:t>
      </w:r>
      <w:proofErr w:type="spellEnd"/>
      <w:r w:rsidR="00C37335" w:rsidRPr="00C37335">
        <w:rPr>
          <w:color w:val="000000" w:themeColor="text1"/>
          <w:sz w:val="16"/>
          <w:szCs w:val="16"/>
        </w:rPr>
        <w:t xml:space="preserve"> </w:t>
      </w:r>
      <w:proofErr w:type="spellStart"/>
      <w:r w:rsidR="00C37335" w:rsidRPr="00C37335">
        <w:rPr>
          <w:color w:val="000000" w:themeColor="text1"/>
          <w:sz w:val="16"/>
          <w:szCs w:val="16"/>
        </w:rPr>
        <w:t>adamsi</w:t>
      </w:r>
      <w:proofErr w:type="spellEnd"/>
      <w:r w:rsidR="00C37335">
        <w:rPr>
          <w:color w:val="000000" w:themeColor="text1"/>
          <w:sz w:val="16"/>
          <w:szCs w:val="16"/>
        </w:rPr>
        <w:t xml:space="preserve"> is a living foraminifer which came into existence 10,000 years (FAD=0.01Myr, LAD=0Myr) ago.</w:t>
      </w:r>
      <w:r w:rsidR="006461CE">
        <w:rPr>
          <w:color w:val="000000" w:themeColor="text1"/>
          <w:sz w:val="16"/>
          <w:szCs w:val="16"/>
        </w:rPr>
        <w:t xml:space="preserve"> Aze et al. and later Barry et al. have successfully categorized the foraminifer morphospecies into </w:t>
      </w:r>
      <w:r w:rsidR="005B75E2">
        <w:rPr>
          <w:color w:val="000000" w:themeColor="text1"/>
          <w:sz w:val="16"/>
          <w:szCs w:val="16"/>
        </w:rPr>
        <w:t xml:space="preserve">19 </w:t>
      </w:r>
      <w:proofErr w:type="spellStart"/>
      <w:r w:rsidR="005B75E2">
        <w:rPr>
          <w:color w:val="000000" w:themeColor="text1"/>
          <w:sz w:val="16"/>
          <w:szCs w:val="16"/>
        </w:rPr>
        <w:t>Morphogroups</w:t>
      </w:r>
      <w:proofErr w:type="spellEnd"/>
      <w:r w:rsidR="005B75E2">
        <w:rPr>
          <w:color w:val="000000" w:themeColor="text1"/>
          <w:sz w:val="16"/>
          <w:szCs w:val="16"/>
        </w:rPr>
        <w:t xml:space="preserve"> (based on their test shell structure difference) and 6 </w:t>
      </w:r>
      <w:proofErr w:type="spellStart"/>
      <w:r w:rsidR="003E64E1">
        <w:rPr>
          <w:color w:val="000000" w:themeColor="text1"/>
          <w:sz w:val="16"/>
          <w:szCs w:val="16"/>
        </w:rPr>
        <w:t>E</w:t>
      </w:r>
      <w:r w:rsidR="005B75E2">
        <w:rPr>
          <w:color w:val="000000" w:themeColor="text1"/>
          <w:sz w:val="16"/>
          <w:szCs w:val="16"/>
        </w:rPr>
        <w:t>cogroups</w:t>
      </w:r>
      <w:proofErr w:type="spellEnd"/>
      <w:r w:rsidR="002E7154">
        <w:rPr>
          <w:color w:val="000000" w:themeColor="text1"/>
          <w:sz w:val="16"/>
          <w:szCs w:val="16"/>
        </w:rPr>
        <w:t xml:space="preserve"> </w:t>
      </w:r>
      <w:r w:rsidR="005B75E2">
        <w:rPr>
          <w:color w:val="000000" w:themeColor="text1"/>
          <w:sz w:val="16"/>
          <w:szCs w:val="16"/>
        </w:rPr>
        <w:t>.</w:t>
      </w:r>
      <w:r w:rsidR="006E4242">
        <w:rPr>
          <w:color w:val="000000" w:themeColor="text1"/>
          <w:sz w:val="16"/>
          <w:szCs w:val="16"/>
        </w:rPr>
        <w:t xml:space="preserve"> Morphogroup 2 and 7 have the highest number of morphospecies (80 and 52 respectively). Ecogr</w:t>
      </w:r>
      <w:r w:rsidR="003E64E1">
        <w:rPr>
          <w:color w:val="000000" w:themeColor="text1"/>
          <w:sz w:val="16"/>
          <w:szCs w:val="16"/>
        </w:rPr>
        <w:t>o</w:t>
      </w:r>
      <w:r w:rsidR="006E4242">
        <w:rPr>
          <w:color w:val="000000" w:themeColor="text1"/>
          <w:sz w:val="16"/>
          <w:szCs w:val="16"/>
        </w:rPr>
        <w:t>up 1 and 3 have the highest number of morphospecies (</w:t>
      </w:r>
      <w:r w:rsidR="005E327F">
        <w:rPr>
          <w:color w:val="000000" w:themeColor="text1"/>
          <w:sz w:val="16"/>
          <w:szCs w:val="16"/>
        </w:rPr>
        <w:t xml:space="preserve">110 and 107 respectively). We have tabulated number of species, mean lifespan, mean start and end of lifespan in the </w:t>
      </w:r>
      <w:proofErr w:type="spellStart"/>
      <w:r w:rsidR="005E327F">
        <w:rPr>
          <w:color w:val="000000" w:themeColor="text1"/>
          <w:sz w:val="16"/>
          <w:szCs w:val="16"/>
        </w:rPr>
        <w:t>PF_stat</w:t>
      </w:r>
      <w:proofErr w:type="spellEnd"/>
      <w:r w:rsidR="005E327F">
        <w:rPr>
          <w:color w:val="000000" w:themeColor="text1"/>
          <w:sz w:val="16"/>
          <w:szCs w:val="16"/>
        </w:rPr>
        <w:t xml:space="preserve"> sheet for all morphogroup and ecogroup.</w:t>
      </w:r>
      <w:r w:rsidR="00817A1D">
        <w:rPr>
          <w:color w:val="000000" w:themeColor="text1"/>
          <w:sz w:val="16"/>
          <w:szCs w:val="16"/>
        </w:rPr>
        <w:t xml:space="preserve"> Out of 19 </w:t>
      </w:r>
      <w:proofErr w:type="spellStart"/>
      <w:r w:rsidR="00817A1D">
        <w:rPr>
          <w:color w:val="000000" w:themeColor="text1"/>
          <w:sz w:val="16"/>
          <w:szCs w:val="16"/>
        </w:rPr>
        <w:t>Morphogroups</w:t>
      </w:r>
      <w:proofErr w:type="spellEnd"/>
      <w:r w:rsidR="00817A1D">
        <w:rPr>
          <w:color w:val="000000" w:themeColor="text1"/>
          <w:sz w:val="16"/>
          <w:szCs w:val="16"/>
        </w:rPr>
        <w:t xml:space="preserve">, only 10 Morphogroup(M1-flat, M2-globular, M3-globular with supplementary apertures, M4-spherical, M5-clavate, M6-planispiral, M7-globluar, M14-globorotaliform,keeled, M15-globorotaliform, </w:t>
      </w:r>
      <w:proofErr w:type="spellStart"/>
      <w:r w:rsidR="00817A1D">
        <w:rPr>
          <w:color w:val="000000" w:themeColor="text1"/>
          <w:sz w:val="16"/>
          <w:szCs w:val="16"/>
        </w:rPr>
        <w:t>anguloconical</w:t>
      </w:r>
      <w:proofErr w:type="spellEnd"/>
      <w:r w:rsidR="00817A1D">
        <w:rPr>
          <w:color w:val="000000" w:themeColor="text1"/>
          <w:sz w:val="16"/>
          <w:szCs w:val="16"/>
        </w:rPr>
        <w:t xml:space="preserve">, M16-globorotaliform, non-killed) still exist till the present age, whereas the rest </w:t>
      </w:r>
      <w:r w:rsidR="007F00E9">
        <w:rPr>
          <w:color w:val="000000" w:themeColor="text1"/>
          <w:sz w:val="16"/>
          <w:szCs w:val="16"/>
        </w:rPr>
        <w:t xml:space="preserve">of the 9 </w:t>
      </w:r>
      <w:proofErr w:type="spellStart"/>
      <w:r w:rsidR="007F00E9">
        <w:rPr>
          <w:color w:val="000000" w:themeColor="text1"/>
          <w:sz w:val="16"/>
          <w:szCs w:val="16"/>
        </w:rPr>
        <w:t>morphogroups</w:t>
      </w:r>
      <w:proofErr w:type="spellEnd"/>
      <w:r w:rsidR="007F00E9">
        <w:rPr>
          <w:color w:val="000000" w:themeColor="text1"/>
          <w:sz w:val="16"/>
          <w:szCs w:val="16"/>
        </w:rPr>
        <w:t xml:space="preserve"> have got extinct (M8-globular, keeled, M9-planispiral, M10-tubulospinate, M11-keeped spines, M12-turborotaliform, keeled, M13-turborotaliform, non-keeled, M17-muricate, </w:t>
      </w:r>
      <w:proofErr w:type="spellStart"/>
      <w:r w:rsidR="007F00E9">
        <w:rPr>
          <w:color w:val="000000" w:themeColor="text1"/>
          <w:sz w:val="16"/>
          <w:szCs w:val="16"/>
        </w:rPr>
        <w:t>acarininiform</w:t>
      </w:r>
      <w:proofErr w:type="spellEnd"/>
      <w:r w:rsidR="007F00E9">
        <w:rPr>
          <w:color w:val="000000" w:themeColor="text1"/>
          <w:sz w:val="16"/>
          <w:szCs w:val="16"/>
        </w:rPr>
        <w:t xml:space="preserve">, M18-muricocarinate, keeled, M19-muricocarinate, </w:t>
      </w:r>
      <w:proofErr w:type="spellStart"/>
      <w:r w:rsidR="007F00E9">
        <w:rPr>
          <w:color w:val="000000" w:themeColor="text1"/>
          <w:sz w:val="16"/>
          <w:szCs w:val="16"/>
        </w:rPr>
        <w:t>anguloconical</w:t>
      </w:r>
      <w:proofErr w:type="spellEnd"/>
      <w:r w:rsidR="007F00E9">
        <w:rPr>
          <w:color w:val="000000" w:themeColor="text1"/>
          <w:sz w:val="16"/>
          <w:szCs w:val="16"/>
        </w:rPr>
        <w:t>) (Figure 2</w:t>
      </w:r>
      <w:r w:rsidR="00CB2BBA">
        <w:rPr>
          <w:color w:val="000000" w:themeColor="text1"/>
          <w:sz w:val="16"/>
          <w:szCs w:val="16"/>
        </w:rPr>
        <w:t xml:space="preserve"> a</w:t>
      </w:r>
      <w:r w:rsidR="007F00E9">
        <w:rPr>
          <w:color w:val="000000" w:themeColor="text1"/>
          <w:sz w:val="16"/>
          <w:szCs w:val="16"/>
        </w:rPr>
        <w:t xml:space="preserve">nd </w:t>
      </w:r>
      <w:proofErr w:type="spellStart"/>
      <w:r w:rsidR="007F00E9">
        <w:rPr>
          <w:color w:val="000000" w:themeColor="text1"/>
          <w:sz w:val="16"/>
          <w:szCs w:val="16"/>
        </w:rPr>
        <w:t>and</w:t>
      </w:r>
      <w:proofErr w:type="spellEnd"/>
      <w:r w:rsidR="007F00E9">
        <w:rPr>
          <w:color w:val="000000" w:themeColor="text1"/>
          <w:sz w:val="16"/>
          <w:szCs w:val="16"/>
        </w:rPr>
        <w:t xml:space="preserve"> </w:t>
      </w:r>
      <w:proofErr w:type="spellStart"/>
      <w:r w:rsidR="007F00E9">
        <w:rPr>
          <w:color w:val="000000" w:themeColor="text1"/>
          <w:sz w:val="16"/>
          <w:szCs w:val="16"/>
        </w:rPr>
        <w:t>PF_stat</w:t>
      </w:r>
      <w:proofErr w:type="spellEnd"/>
      <w:r w:rsidR="007F00E9">
        <w:rPr>
          <w:color w:val="000000" w:themeColor="text1"/>
          <w:sz w:val="16"/>
          <w:szCs w:val="16"/>
        </w:rPr>
        <w:t xml:space="preserve"> sheet Table 2).</w:t>
      </w:r>
      <w:r w:rsidR="00CB2BBA">
        <w:rPr>
          <w:color w:val="000000" w:themeColor="text1"/>
          <w:sz w:val="16"/>
          <w:szCs w:val="16"/>
        </w:rPr>
        <w:t xml:space="preserve"> The extinct </w:t>
      </w:r>
      <w:proofErr w:type="spellStart"/>
      <w:r w:rsidR="00CB2BBA">
        <w:rPr>
          <w:color w:val="000000" w:themeColor="text1"/>
          <w:sz w:val="16"/>
          <w:szCs w:val="16"/>
        </w:rPr>
        <w:t>morphogroups</w:t>
      </w:r>
      <w:proofErr w:type="spellEnd"/>
      <w:r w:rsidR="00CB2BBA">
        <w:rPr>
          <w:color w:val="000000" w:themeColor="text1"/>
          <w:sz w:val="16"/>
          <w:szCs w:val="16"/>
        </w:rPr>
        <w:t xml:space="preserve"> belong to the 3 families Hedbergellidae, </w:t>
      </w:r>
      <w:proofErr w:type="spellStart"/>
      <w:r w:rsidR="00CB2BBA">
        <w:rPr>
          <w:color w:val="000000" w:themeColor="text1"/>
          <w:sz w:val="16"/>
          <w:szCs w:val="16"/>
        </w:rPr>
        <w:t>Truncorotaloididaw</w:t>
      </w:r>
      <w:proofErr w:type="spellEnd"/>
      <w:r w:rsidR="00CB2BBA">
        <w:rPr>
          <w:color w:val="000000" w:themeColor="text1"/>
          <w:sz w:val="16"/>
          <w:szCs w:val="16"/>
        </w:rPr>
        <w:t xml:space="preserve">, Hantkeninidae and the other five families are still present. Out of the 6 </w:t>
      </w:r>
      <w:proofErr w:type="spellStart"/>
      <w:r w:rsidR="00CB2BBA">
        <w:rPr>
          <w:color w:val="000000" w:themeColor="text1"/>
          <w:sz w:val="16"/>
          <w:szCs w:val="16"/>
        </w:rPr>
        <w:t>ecogroups</w:t>
      </w:r>
      <w:proofErr w:type="spellEnd"/>
      <w:r w:rsidR="00CB2BBA">
        <w:rPr>
          <w:color w:val="000000" w:themeColor="text1"/>
          <w:sz w:val="16"/>
          <w:szCs w:val="16"/>
        </w:rPr>
        <w:t>, the sixth ecogroup E6-upwelling/high got extinct in 15.1 Myr ago.</w:t>
      </w:r>
      <w:r w:rsidR="009E5ADE">
        <w:rPr>
          <w:color w:val="000000" w:themeColor="text1"/>
          <w:sz w:val="16"/>
          <w:szCs w:val="16"/>
        </w:rPr>
        <w:t xml:space="preserve"> The high latitude foraminifers (E5-high-latitude) has the maximum mean lifespan (16.033 Myr), whereas the thermocline Ecogroup has the minimum lifespan of 6.782 Myr. The E1-With Symbionts ecogroup has the highest number of species (110), the E3-thermocline group also has almost equally abundant (107) species.</w:t>
      </w:r>
      <w:r w:rsidR="00917619">
        <w:rPr>
          <w:color w:val="000000" w:themeColor="text1"/>
          <w:sz w:val="16"/>
          <w:szCs w:val="16"/>
        </w:rPr>
        <w:t xml:space="preserve"> There are only 3 species which live in high latitude and 9 species in upwelling/high habitat. We can also see the distribution of </w:t>
      </w:r>
      <w:r w:rsidR="00917619">
        <w:rPr>
          <w:color w:val="000000" w:themeColor="text1"/>
          <w:sz w:val="16"/>
          <w:szCs w:val="16"/>
        </w:rPr>
        <w:t xml:space="preserve">species by their morphogroup in the Table 2 of </w:t>
      </w:r>
      <w:proofErr w:type="spellStart"/>
      <w:r w:rsidR="00917619">
        <w:rPr>
          <w:color w:val="000000" w:themeColor="text1"/>
          <w:sz w:val="16"/>
          <w:szCs w:val="16"/>
        </w:rPr>
        <w:t>PF_stat</w:t>
      </w:r>
      <w:proofErr w:type="spellEnd"/>
      <w:r w:rsidR="00917619">
        <w:rPr>
          <w:color w:val="000000" w:themeColor="text1"/>
          <w:sz w:val="16"/>
          <w:szCs w:val="16"/>
        </w:rPr>
        <w:t xml:space="preserve"> sheet.</w:t>
      </w: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Table 1: Planktonic Foraminifer statistics by family</w:t>
      </w:r>
    </w:p>
    <w:tbl>
      <w:tblPr>
        <w:tblW w:w="0" w:type="auto"/>
        <w:tblLook w:val="04A0" w:firstRow="1" w:lastRow="0" w:firstColumn="1" w:lastColumn="0" w:noHBand="0" w:noVBand="1"/>
      </w:tblPr>
      <w:tblGrid>
        <w:gridCol w:w="1296"/>
        <w:gridCol w:w="654"/>
        <w:gridCol w:w="741"/>
        <w:gridCol w:w="787"/>
        <w:gridCol w:w="741"/>
      </w:tblGrid>
      <w:tr w:rsidR="00AF1B56" w:rsidRPr="00653CC2" w:rsidTr="001B39C1">
        <w:trPr>
          <w:trHeight w:val="380"/>
        </w:trPr>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Family</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 of Species</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Start of Lifespan</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End of Lifespan</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Lifespan</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Hedbergellidae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29</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52.290</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46.909</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5.381</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Globigerinidae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140</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31.836</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22.216</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9.619</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Truncorotaloididae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69</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54.898</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49.036</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5.863</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Hantkeninidae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16</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42.928</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38.804</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4.125</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Globoquadrinidae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16</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29.300</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15.581</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13.719</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Globorotaliidae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64</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8.557</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4.600</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3.957</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Pulleniatinidae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5.070</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2.370</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2.701</w:t>
            </w:r>
          </w:p>
        </w:tc>
      </w:tr>
      <w:tr w:rsidR="00AF1B56" w:rsidRPr="00653CC2" w:rsidTr="001B39C1">
        <w:trPr>
          <w:trHeight w:val="32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w:t>
            </w:r>
            <w:r w:rsidR="00430237">
              <w:rPr>
                <w:color w:val="000000"/>
                <w:sz w:val="16"/>
                <w:szCs w:val="16"/>
              </w:rPr>
              <w:t>Total:</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340</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32.126</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25.645</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6.481</w:t>
            </w:r>
          </w:p>
        </w:tc>
      </w:tr>
    </w:tbl>
    <w:p w:rsidR="00477137" w:rsidRPr="00653CC2" w:rsidRDefault="00477137" w:rsidP="00D200B9">
      <w:pPr>
        <w:keepNext/>
        <w:rPr>
          <w:color w:val="000000" w:themeColor="text1"/>
          <w:sz w:val="16"/>
          <w:szCs w:val="16"/>
        </w:rPr>
      </w:pPr>
    </w:p>
    <w:p w:rsidR="00477137" w:rsidRDefault="00477137" w:rsidP="00D200B9">
      <w:pPr>
        <w:keepNext/>
        <w:rPr>
          <w:color w:val="000000" w:themeColor="text1"/>
          <w:sz w:val="16"/>
          <w:szCs w:val="16"/>
        </w:rPr>
      </w:pPr>
    </w:p>
    <w:p w:rsidR="003B5D37" w:rsidRDefault="00DB0C5B" w:rsidP="00D200B9">
      <w:pPr>
        <w:keepNext/>
        <w:rPr>
          <w:color w:val="000000" w:themeColor="text1"/>
          <w:sz w:val="16"/>
          <w:szCs w:val="16"/>
        </w:rPr>
      </w:pPr>
      <w:r>
        <w:rPr>
          <w:color w:val="000000" w:themeColor="text1"/>
          <w:sz w:val="16"/>
          <w:szCs w:val="16"/>
        </w:rPr>
        <w:t>We have also tabulated all the foraminifer lineages in the sheet named “PFL_FAD_LAD”</w:t>
      </w:r>
      <w:r w:rsidR="00C90678">
        <w:rPr>
          <w:color w:val="000000" w:themeColor="text1"/>
          <w:sz w:val="16"/>
          <w:szCs w:val="16"/>
        </w:rPr>
        <w:t xml:space="preserve">. </w:t>
      </w:r>
      <w:r w:rsidR="0097756C">
        <w:rPr>
          <w:color w:val="000000" w:themeColor="text1"/>
          <w:sz w:val="16"/>
          <w:szCs w:val="16"/>
        </w:rPr>
        <w:t xml:space="preserve">The naming convention for each of the lineage is described in Aze et al. </w:t>
      </w:r>
      <w:r w:rsidR="00C90678">
        <w:rPr>
          <w:color w:val="000000" w:themeColor="text1"/>
          <w:sz w:val="16"/>
          <w:szCs w:val="16"/>
        </w:rPr>
        <w:t>There are 212 lineages determined from the 340 morphospecies. They are also categorized by their morphogroup and ecogroup. The number of species and lifespan statistics for each of the groups are provided in “</w:t>
      </w:r>
      <w:proofErr w:type="spellStart"/>
      <w:r w:rsidR="00C90678">
        <w:rPr>
          <w:color w:val="000000" w:themeColor="text1"/>
          <w:sz w:val="16"/>
          <w:szCs w:val="16"/>
        </w:rPr>
        <w:t>PFL_stat</w:t>
      </w:r>
      <w:proofErr w:type="spellEnd"/>
      <w:r w:rsidR="00C90678">
        <w:rPr>
          <w:color w:val="000000" w:themeColor="text1"/>
          <w:sz w:val="16"/>
          <w:szCs w:val="16"/>
        </w:rPr>
        <w:t>” sheet.</w:t>
      </w:r>
      <w:r w:rsidR="003262C5">
        <w:rPr>
          <w:color w:val="000000" w:themeColor="text1"/>
          <w:sz w:val="16"/>
          <w:szCs w:val="16"/>
        </w:rPr>
        <w:t xml:space="preserve"> </w:t>
      </w:r>
      <w:proofErr w:type="spellStart"/>
      <w:r w:rsidR="003262C5">
        <w:rPr>
          <w:color w:val="000000" w:themeColor="text1"/>
          <w:sz w:val="16"/>
          <w:szCs w:val="16"/>
        </w:rPr>
        <w:t>PFL_stat</w:t>
      </w:r>
      <w:proofErr w:type="spellEnd"/>
      <w:r w:rsidR="003262C5">
        <w:rPr>
          <w:color w:val="000000" w:themeColor="text1"/>
          <w:sz w:val="16"/>
          <w:szCs w:val="16"/>
        </w:rPr>
        <w:t xml:space="preserve"> shows the </w:t>
      </w:r>
      <w:r w:rsidR="00A61E4F">
        <w:rPr>
          <w:color w:val="000000" w:themeColor="text1"/>
          <w:sz w:val="16"/>
          <w:szCs w:val="16"/>
        </w:rPr>
        <w:t>start, end and mean lifespan for all 19 morphogroup and 6 ecogroup for all lineages.</w:t>
      </w:r>
    </w:p>
    <w:p w:rsidR="003B5D37" w:rsidRPr="00653CC2" w:rsidRDefault="003B5D37" w:rsidP="00D200B9">
      <w:pPr>
        <w:keepNext/>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BP Gulf of Mexico paper has created a standard framework to detect the biozonation using nannofossils. For some genera, the family name is missing and the class or phylum name was used. And in some case “-“  is used. The nannofossils in our study are under the following families: "-",  "</w:t>
      </w:r>
      <w:proofErr w:type="spellStart"/>
      <w:r w:rsidRPr="00653CC2">
        <w:rPr>
          <w:color w:val="000000" w:themeColor="text1"/>
          <w:sz w:val="16"/>
          <w:szCs w:val="16"/>
        </w:rPr>
        <w:t>Calcidiscaceae</w:t>
      </w:r>
      <w:proofErr w:type="spellEnd"/>
      <w:r w:rsidRPr="00653CC2">
        <w:rPr>
          <w:color w:val="000000" w:themeColor="text1"/>
          <w:sz w:val="16"/>
          <w:szCs w:val="16"/>
        </w:rPr>
        <w:t>", "</w:t>
      </w:r>
      <w:proofErr w:type="spellStart"/>
      <w:r w:rsidRPr="00653CC2">
        <w:rPr>
          <w:color w:val="000000" w:themeColor="text1"/>
          <w:sz w:val="16"/>
          <w:szCs w:val="16"/>
        </w:rPr>
        <w:t>Ceratolithaceae</w:t>
      </w:r>
      <w:proofErr w:type="spellEnd"/>
      <w:r w:rsidRPr="00653CC2">
        <w:rPr>
          <w:color w:val="000000" w:themeColor="text1"/>
          <w:sz w:val="16"/>
          <w:szCs w:val="16"/>
        </w:rPr>
        <w:t>", "</w:t>
      </w:r>
      <w:proofErr w:type="spellStart"/>
      <w:r w:rsidRPr="00653CC2">
        <w:rPr>
          <w:color w:val="000000" w:themeColor="text1"/>
          <w:sz w:val="16"/>
          <w:szCs w:val="16"/>
        </w:rPr>
        <w:t>Coccolithaceae</w:t>
      </w:r>
      <w:proofErr w:type="spellEnd"/>
      <w:r w:rsidRPr="00653CC2">
        <w:rPr>
          <w:color w:val="000000" w:themeColor="text1"/>
          <w:sz w:val="16"/>
          <w:szCs w:val="16"/>
        </w:rPr>
        <w:t>", "</w:t>
      </w:r>
      <w:proofErr w:type="spellStart"/>
      <w:r w:rsidRPr="00653CC2">
        <w:rPr>
          <w:color w:val="000000" w:themeColor="text1"/>
          <w:sz w:val="16"/>
          <w:szCs w:val="16"/>
        </w:rPr>
        <w:t>Discoasteraceae</w:t>
      </w:r>
      <w:proofErr w:type="spellEnd"/>
      <w:r w:rsidRPr="00653CC2">
        <w:rPr>
          <w:color w:val="000000" w:themeColor="text1"/>
          <w:sz w:val="16"/>
          <w:szCs w:val="16"/>
        </w:rPr>
        <w:t>", "</w:t>
      </w:r>
      <w:proofErr w:type="spellStart"/>
      <w:r w:rsidRPr="00653CC2">
        <w:rPr>
          <w:color w:val="000000" w:themeColor="text1"/>
          <w:sz w:val="16"/>
          <w:szCs w:val="16"/>
        </w:rPr>
        <w:t>Helicosphaeraceae</w:t>
      </w:r>
      <w:proofErr w:type="spellEnd"/>
      <w:r w:rsidRPr="00653CC2">
        <w:rPr>
          <w:color w:val="000000" w:themeColor="text1"/>
          <w:sz w:val="16"/>
          <w:szCs w:val="16"/>
        </w:rPr>
        <w:t>",  "</w:t>
      </w:r>
      <w:proofErr w:type="spellStart"/>
      <w:r w:rsidRPr="00653CC2">
        <w:rPr>
          <w:color w:val="000000" w:themeColor="text1"/>
          <w:sz w:val="16"/>
          <w:szCs w:val="16"/>
        </w:rPr>
        <w:t>Noelaerhabdaceae</w:t>
      </w:r>
      <w:proofErr w:type="spellEnd"/>
      <w:r w:rsidRPr="00653CC2">
        <w:rPr>
          <w:color w:val="000000" w:themeColor="text1"/>
          <w:sz w:val="16"/>
          <w:szCs w:val="16"/>
        </w:rPr>
        <w:t>", "</w:t>
      </w:r>
      <w:proofErr w:type="spellStart"/>
      <w:r w:rsidRPr="00653CC2">
        <w:rPr>
          <w:color w:val="000000" w:themeColor="text1"/>
          <w:sz w:val="16"/>
          <w:szCs w:val="16"/>
        </w:rPr>
        <w:t>Pontosphaeraceae</w:t>
      </w:r>
      <w:proofErr w:type="spellEnd"/>
      <w:r w:rsidRPr="00653CC2">
        <w:rPr>
          <w:color w:val="000000" w:themeColor="text1"/>
          <w:sz w:val="16"/>
          <w:szCs w:val="16"/>
        </w:rPr>
        <w:t>", "</w:t>
      </w:r>
      <w:proofErr w:type="spellStart"/>
      <w:r w:rsidRPr="00653CC2">
        <w:rPr>
          <w:color w:val="000000" w:themeColor="text1"/>
          <w:sz w:val="16"/>
          <w:szCs w:val="16"/>
        </w:rPr>
        <w:t>Sphenolithaceae</w:t>
      </w:r>
      <w:proofErr w:type="spellEnd"/>
      <w:r w:rsidRPr="00653CC2">
        <w:rPr>
          <w:color w:val="000000" w:themeColor="text1"/>
          <w:sz w:val="16"/>
          <w:szCs w:val="16"/>
        </w:rPr>
        <w:t>".</w:t>
      </w:r>
      <w:r w:rsidR="00A61E4F">
        <w:rPr>
          <w:color w:val="000000" w:themeColor="text1"/>
          <w:sz w:val="16"/>
          <w:szCs w:val="16"/>
        </w:rPr>
        <w:t xml:space="preserve"> </w:t>
      </w:r>
      <w:proofErr w:type="spellStart"/>
      <w:r w:rsidR="00A61E4F">
        <w:rPr>
          <w:color w:val="000000" w:themeColor="text1"/>
          <w:sz w:val="16"/>
          <w:szCs w:val="16"/>
        </w:rPr>
        <w:t>Discosteraceae</w:t>
      </w:r>
      <w:proofErr w:type="spellEnd"/>
      <w:r w:rsidR="00A61E4F">
        <w:rPr>
          <w:color w:val="000000" w:themeColor="text1"/>
          <w:sz w:val="16"/>
          <w:szCs w:val="16"/>
        </w:rPr>
        <w:t xml:space="preserve"> family has the highest (95) number of species where as </w:t>
      </w:r>
      <w:proofErr w:type="spellStart"/>
      <w:r w:rsidR="00A61E4F">
        <w:rPr>
          <w:color w:val="000000" w:themeColor="text1"/>
          <w:sz w:val="16"/>
          <w:szCs w:val="16"/>
        </w:rPr>
        <w:t>Pontosphaeraceae</w:t>
      </w:r>
      <w:proofErr w:type="spellEnd"/>
      <w:r w:rsidR="00A61E4F">
        <w:rPr>
          <w:color w:val="000000" w:themeColor="text1"/>
          <w:sz w:val="16"/>
          <w:szCs w:val="16"/>
        </w:rPr>
        <w:t xml:space="preserve"> and </w:t>
      </w:r>
      <w:proofErr w:type="spellStart"/>
      <w:r w:rsidR="00A61E4F">
        <w:rPr>
          <w:color w:val="000000" w:themeColor="text1"/>
          <w:sz w:val="16"/>
          <w:szCs w:val="16"/>
        </w:rPr>
        <w:t>Calcidiscaceae</w:t>
      </w:r>
      <w:proofErr w:type="spellEnd"/>
      <w:r w:rsidR="00A61E4F">
        <w:rPr>
          <w:color w:val="000000" w:themeColor="text1"/>
          <w:sz w:val="16"/>
          <w:szCs w:val="16"/>
        </w:rPr>
        <w:t xml:space="preserve"> have only 2 or 3 species under them respectively.</w:t>
      </w:r>
    </w:p>
    <w:p w:rsidR="00477137" w:rsidRPr="00653CC2" w:rsidRDefault="00477137" w:rsidP="00D200B9">
      <w:pPr>
        <w:widowControl/>
        <w:ind w:right="-2023"/>
        <w:rPr>
          <w:color w:val="000000"/>
          <w:sz w:val="16"/>
          <w:szCs w:val="16"/>
          <w:lang w:eastAsia="en-US"/>
        </w:rPr>
      </w:pPr>
    </w:p>
    <w:p w:rsidR="00477137" w:rsidRPr="00653CC2" w:rsidRDefault="00477137" w:rsidP="00D200B9">
      <w:pPr>
        <w:widowControl/>
        <w:ind w:right="-2023"/>
        <w:rPr>
          <w:color w:val="000000"/>
          <w:sz w:val="16"/>
          <w:szCs w:val="16"/>
          <w:lang w:eastAsia="en-US"/>
        </w:rPr>
      </w:pPr>
    </w:p>
    <w:p w:rsidR="00477137" w:rsidRPr="00653CC2" w:rsidRDefault="00477137" w:rsidP="00D200B9">
      <w:pPr>
        <w:widowControl/>
        <w:ind w:right="-2023"/>
        <w:rPr>
          <w:color w:val="000000"/>
          <w:sz w:val="16"/>
          <w:szCs w:val="16"/>
          <w:lang w:eastAsia="en-US"/>
        </w:rPr>
      </w:pPr>
      <w:r w:rsidRPr="00653CC2">
        <w:rPr>
          <w:color w:val="000000"/>
          <w:sz w:val="16"/>
          <w:szCs w:val="16"/>
          <w:lang w:eastAsia="en-US"/>
        </w:rPr>
        <w:t>Table 2: Number of species and Lifespan of Nannofossils by Family/Class/Phylum</w:t>
      </w:r>
    </w:p>
    <w:tbl>
      <w:tblPr>
        <w:tblW w:w="0" w:type="auto"/>
        <w:tblLook w:val="04A0" w:firstRow="1" w:lastRow="0" w:firstColumn="1" w:lastColumn="0" w:noHBand="0" w:noVBand="1"/>
      </w:tblPr>
      <w:tblGrid>
        <w:gridCol w:w="1360"/>
        <w:gridCol w:w="651"/>
        <w:gridCol w:w="736"/>
        <w:gridCol w:w="736"/>
        <w:gridCol w:w="736"/>
      </w:tblGrid>
      <w:tr w:rsidR="00D926A5" w:rsidRPr="00D926A5" w:rsidTr="00865D75">
        <w:trPr>
          <w:trHeight w:val="38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widowControl/>
              <w:jc w:val="left"/>
              <w:rPr>
                <w:rFonts w:ascii="Calibri" w:hAnsi="Calibri" w:cs="Calibri"/>
                <w:b/>
                <w:bCs/>
                <w:color w:val="000000"/>
                <w:sz w:val="16"/>
                <w:szCs w:val="16"/>
              </w:rPr>
            </w:pPr>
            <w:r w:rsidRPr="00D926A5">
              <w:rPr>
                <w:rFonts w:ascii="Calibri" w:hAnsi="Calibri" w:cs="Calibri"/>
                <w:b/>
                <w:bCs/>
                <w:color w:val="000000"/>
                <w:sz w:val="16"/>
                <w:szCs w:val="16"/>
              </w:rPr>
              <w:t>Family</w:t>
            </w:r>
          </w:p>
        </w:tc>
        <w:tc>
          <w:tcPr>
            <w:tcW w:w="469" w:type="dxa"/>
            <w:tcBorders>
              <w:top w:val="single" w:sz="4" w:space="0" w:color="auto"/>
              <w:left w:val="nil"/>
              <w:bottom w:val="single" w:sz="4" w:space="0" w:color="auto"/>
              <w:right w:val="single" w:sz="4" w:space="0" w:color="auto"/>
            </w:tcBorders>
            <w:shd w:val="clear" w:color="auto" w:fill="auto"/>
            <w:noWrap/>
            <w:vAlign w:val="bottom"/>
            <w:hideMark/>
          </w:tcPr>
          <w:p w:rsidR="00D926A5" w:rsidRPr="00D926A5" w:rsidRDefault="00D926A5">
            <w:pPr>
              <w:rPr>
                <w:rFonts w:ascii="Times" w:hAnsi="Times" w:cs="Calibri"/>
                <w:b/>
                <w:bCs/>
                <w:color w:val="000000"/>
                <w:sz w:val="16"/>
                <w:szCs w:val="16"/>
              </w:rPr>
            </w:pPr>
            <w:r w:rsidRPr="00D926A5">
              <w:rPr>
                <w:rFonts w:ascii="Times" w:hAnsi="Times" w:cs="Calibri"/>
                <w:b/>
                <w:bCs/>
                <w:color w:val="000000"/>
                <w:sz w:val="16"/>
                <w:szCs w:val="16"/>
              </w:rPr>
              <w:t># of Species</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D926A5" w:rsidRPr="00D926A5" w:rsidRDefault="00D926A5">
            <w:pPr>
              <w:rPr>
                <w:rFonts w:ascii="Times" w:hAnsi="Times" w:cs="Calibri"/>
                <w:b/>
                <w:bCs/>
                <w:color w:val="000000"/>
                <w:sz w:val="16"/>
                <w:szCs w:val="16"/>
              </w:rPr>
            </w:pPr>
            <w:r w:rsidRPr="00D926A5">
              <w:rPr>
                <w:rFonts w:ascii="Times" w:hAnsi="Times" w:cs="Calibri"/>
                <w:b/>
                <w:bCs/>
                <w:color w:val="000000"/>
                <w:sz w:val="16"/>
                <w:szCs w:val="16"/>
              </w:rPr>
              <w:t>Mean Lifespan</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D926A5" w:rsidRPr="00D926A5" w:rsidRDefault="00D926A5">
            <w:pPr>
              <w:rPr>
                <w:rFonts w:ascii="Times" w:hAnsi="Times" w:cs="Calibri"/>
                <w:b/>
                <w:bCs/>
                <w:color w:val="000000"/>
                <w:sz w:val="16"/>
                <w:szCs w:val="16"/>
              </w:rPr>
            </w:pPr>
            <w:r w:rsidRPr="00D926A5">
              <w:rPr>
                <w:rFonts w:ascii="Times" w:hAnsi="Times" w:cs="Calibri"/>
                <w:b/>
                <w:bCs/>
                <w:color w:val="000000"/>
                <w:sz w:val="16"/>
                <w:szCs w:val="16"/>
              </w:rPr>
              <w:t>Start of Lifespan</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D926A5" w:rsidRPr="00D926A5" w:rsidRDefault="00D926A5">
            <w:pPr>
              <w:rPr>
                <w:rFonts w:ascii="Times" w:hAnsi="Times" w:cs="Calibri"/>
                <w:b/>
                <w:bCs/>
                <w:color w:val="000000"/>
                <w:sz w:val="16"/>
                <w:szCs w:val="16"/>
              </w:rPr>
            </w:pPr>
            <w:r w:rsidRPr="00D926A5">
              <w:rPr>
                <w:rFonts w:ascii="Times" w:hAnsi="Times" w:cs="Calibri"/>
                <w:b/>
                <w:bCs/>
                <w:color w:val="000000"/>
                <w:sz w:val="16"/>
                <w:szCs w:val="16"/>
              </w:rPr>
              <w:t>End of Lifespan</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rPr>
                <w:rFonts w:ascii="Times" w:hAnsi="Times" w:cs="Calibri"/>
                <w:color w:val="000000"/>
                <w:sz w:val="16"/>
                <w:szCs w:val="16"/>
              </w:rPr>
            </w:pPr>
            <w:proofErr w:type="spellStart"/>
            <w:r w:rsidRPr="00D926A5">
              <w:rPr>
                <w:rFonts w:ascii="Times" w:hAnsi="Times" w:cs="Calibri"/>
                <w:color w:val="000000"/>
                <w:sz w:val="16"/>
                <w:szCs w:val="16"/>
              </w:rPr>
              <w:t>Ceratolithaceae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25</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7.60</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61.61</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0.21</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Discoasteraceae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95</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4.48</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65.40</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4.03</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Sphenolithaceae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42</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10.79</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54.17</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18.77</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Calcidiscaceae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3</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10.74</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26.15</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0.00</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Noelaerhabdaceae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31</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11.69</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55.86</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14.32</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Helicosphaeraceae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35</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9.54</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55.86</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11.91</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Coccolithaceae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6</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3.78</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55.96</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3.63</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Pontosphaeraceae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2</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6.95</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27.81</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18.61</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r w:rsidRPr="00D926A5">
              <w:rPr>
                <w:rFonts w:ascii="Times" w:hAnsi="Times" w:cs="Calibri"/>
                <w:color w:val="000000"/>
                <w:sz w:val="16"/>
                <w:szCs w:val="16"/>
              </w:rPr>
              <w:t> </w:t>
            </w:r>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239</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8.20</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50.35</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8.94</w:t>
            </w:r>
          </w:p>
        </w:tc>
      </w:tr>
    </w:tbl>
    <w:p w:rsidR="00477137" w:rsidRPr="00653CC2" w:rsidRDefault="00477137" w:rsidP="00D200B9">
      <w:pPr>
        <w:keepNext/>
        <w:rPr>
          <w:color w:val="000000" w:themeColor="text1"/>
          <w:sz w:val="16"/>
          <w:szCs w:val="16"/>
        </w:rPr>
      </w:pPr>
    </w:p>
    <w:p w:rsidR="003C6557" w:rsidRDefault="00477137" w:rsidP="00D200B9">
      <w:pPr>
        <w:keepNext/>
        <w:rPr>
          <w:color w:val="000000" w:themeColor="text1"/>
          <w:sz w:val="16"/>
          <w:szCs w:val="16"/>
        </w:rPr>
      </w:pPr>
      <w:r w:rsidRPr="00653CC2">
        <w:rPr>
          <w:color w:val="000000" w:themeColor="text1"/>
          <w:sz w:val="16"/>
          <w:szCs w:val="16"/>
        </w:rPr>
        <w:t xml:space="preserve">The evolutionary first appearance and last appearance ages are </w:t>
      </w:r>
    </w:p>
    <w:p w:rsidR="003C6557" w:rsidRDefault="00477137" w:rsidP="00D200B9">
      <w:pPr>
        <w:keepNext/>
        <w:rPr>
          <w:color w:val="000000" w:themeColor="text1"/>
          <w:sz w:val="16"/>
          <w:szCs w:val="16"/>
        </w:rPr>
      </w:pPr>
      <w:r w:rsidRPr="00653CC2">
        <w:rPr>
          <w:color w:val="000000" w:themeColor="text1"/>
          <w:sz w:val="16"/>
          <w:szCs w:val="16"/>
        </w:rPr>
        <w:t xml:space="preserve">calibrated to the high precision astronomically tuned timescale </w:t>
      </w:r>
    </w:p>
    <w:p w:rsidR="00477137" w:rsidRPr="00653CC2" w:rsidRDefault="00477137" w:rsidP="00D200B9">
      <w:pPr>
        <w:keepNext/>
        <w:rPr>
          <w:color w:val="000000" w:themeColor="text1"/>
          <w:sz w:val="16"/>
          <w:szCs w:val="16"/>
        </w:rPr>
      </w:pPr>
      <w:r w:rsidRPr="00653CC2">
        <w:rPr>
          <w:color w:val="000000" w:themeColor="text1"/>
          <w:sz w:val="16"/>
          <w:szCs w:val="16"/>
        </w:rPr>
        <w:t xml:space="preserve">provided in the Geologic </w:t>
      </w:r>
      <w:proofErr w:type="spellStart"/>
      <w:r w:rsidRPr="00653CC2">
        <w:rPr>
          <w:color w:val="000000" w:themeColor="text1"/>
          <w:sz w:val="16"/>
          <w:szCs w:val="16"/>
        </w:rPr>
        <w:t>TimeScaleCreator</w:t>
      </w:r>
      <w:proofErr w:type="spellEnd"/>
      <w:r w:rsidRPr="00653CC2">
        <w:rPr>
          <w:color w:val="000000" w:themeColor="text1"/>
          <w:sz w:val="16"/>
          <w:szCs w:val="16"/>
        </w:rPr>
        <w:t xml:space="preserve"> software. The astronomical solution provided by </w:t>
      </w:r>
      <w:proofErr w:type="spellStart"/>
      <w:r w:rsidRPr="00653CC2">
        <w:rPr>
          <w:color w:val="000000" w:themeColor="text1"/>
          <w:sz w:val="16"/>
          <w:szCs w:val="16"/>
        </w:rPr>
        <w:t>Laskar</w:t>
      </w:r>
      <w:proofErr w:type="spellEnd"/>
      <w:r w:rsidRPr="00653CC2">
        <w:rPr>
          <w:color w:val="000000" w:themeColor="text1"/>
          <w:sz w:val="16"/>
          <w:szCs w:val="16"/>
        </w:rPr>
        <w:t xml:space="preserve"> et al, 2004 has been used to create the timescale of Cenozoic era which has been later </w:t>
      </w:r>
      <w:r w:rsidRPr="00653CC2">
        <w:rPr>
          <w:color w:val="000000" w:themeColor="text1"/>
          <w:sz w:val="16"/>
          <w:szCs w:val="16"/>
        </w:rPr>
        <w:lastRenderedPageBreak/>
        <w:t xml:space="preserve">significantly enhanced to ensure high precision. The high frequency </w:t>
      </w:r>
      <w:proofErr w:type="spellStart"/>
      <w:r w:rsidRPr="00653CC2">
        <w:rPr>
          <w:color w:val="000000" w:themeColor="text1"/>
          <w:sz w:val="16"/>
          <w:szCs w:val="16"/>
        </w:rPr>
        <w:t>cyclostratigraphy</w:t>
      </w:r>
      <w:proofErr w:type="spellEnd"/>
      <w:r w:rsidRPr="00653CC2">
        <w:rPr>
          <w:color w:val="000000" w:themeColor="text1"/>
          <w:sz w:val="16"/>
          <w:szCs w:val="16"/>
        </w:rPr>
        <w:t xml:space="preserve"> data from International Ocean Drilling Program (IODP) Legs are also used to ensure the accuracy of Cenozoic timescale.</w:t>
      </w:r>
    </w:p>
    <w:p w:rsidR="00477137" w:rsidRPr="00653CC2" w:rsidRDefault="00477137" w:rsidP="00D200B9">
      <w:pPr>
        <w:keepNext/>
        <w:rPr>
          <w:color w:val="000000" w:themeColor="text1"/>
          <w:sz w:val="16"/>
          <w:szCs w:val="16"/>
        </w:rPr>
      </w:pPr>
    </w:p>
    <w:p w:rsidR="00205F56" w:rsidRDefault="00477137" w:rsidP="00205F56">
      <w:pPr>
        <w:rPr>
          <w:color w:val="000000" w:themeColor="text1"/>
          <w:sz w:val="16"/>
          <w:szCs w:val="16"/>
        </w:rPr>
      </w:pPr>
      <w:r w:rsidRPr="00653CC2">
        <w:rPr>
          <w:color w:val="000000" w:themeColor="text1"/>
          <w:sz w:val="16"/>
          <w:szCs w:val="16"/>
        </w:rPr>
        <w:t xml:space="preserve">Median life span for </w:t>
      </w:r>
      <w:proofErr w:type="spellStart"/>
      <w:r w:rsidRPr="00653CC2">
        <w:rPr>
          <w:color w:val="000000" w:themeColor="text1"/>
          <w:sz w:val="16"/>
          <w:szCs w:val="16"/>
        </w:rPr>
        <w:t>nannos</w:t>
      </w:r>
      <w:proofErr w:type="spellEnd"/>
      <w:r w:rsidRPr="00653CC2">
        <w:rPr>
          <w:color w:val="000000" w:themeColor="text1"/>
          <w:sz w:val="16"/>
          <w:szCs w:val="16"/>
        </w:rPr>
        <w:t xml:space="preserve"> is 2.83 Myr.</w:t>
      </w:r>
    </w:p>
    <w:p w:rsidR="00477137" w:rsidRPr="00205F56" w:rsidRDefault="00477137" w:rsidP="00205F56">
      <w:pPr>
        <w:rPr>
          <w:color w:val="000000" w:themeColor="text1"/>
          <w:sz w:val="16"/>
          <w:szCs w:val="16"/>
        </w:rPr>
      </w:pPr>
      <w:r w:rsidRPr="00205F56">
        <w:rPr>
          <w:color w:val="000000" w:themeColor="text1"/>
          <w:sz w:val="16"/>
          <w:szCs w:val="16"/>
        </w:rPr>
        <w:t xml:space="preserve">Lineage and Morphospecies evolutionary tree from Fordham and Zehady et al(2018). Phylogenetic tree data and graphs provided by Aze &amp; others. </w:t>
      </w:r>
    </w:p>
    <w:p w:rsidR="00477137" w:rsidRPr="00653CC2" w:rsidRDefault="00477137" w:rsidP="00D52098">
      <w:pPr>
        <w:pStyle w:val="ListParagraph"/>
        <w:ind w:left="0"/>
        <w:jc w:val="both"/>
        <w:rPr>
          <w:rFonts w:ascii="Times New Roman" w:eastAsia="Times New Roman" w:hAnsi="Times New Roman" w:cs="Times New Roman"/>
          <w:color w:val="000000" w:themeColor="text1"/>
          <w:sz w:val="16"/>
          <w:szCs w:val="16"/>
        </w:rPr>
      </w:pPr>
      <w:proofErr w:type="spellStart"/>
      <w:r w:rsidRPr="00653CC2">
        <w:rPr>
          <w:rFonts w:ascii="Times New Roman" w:eastAsia="Times New Roman" w:hAnsi="Times New Roman" w:cs="Times New Roman"/>
          <w:color w:val="000000" w:themeColor="text1"/>
          <w:sz w:val="16"/>
          <w:szCs w:val="16"/>
        </w:rPr>
        <w:t>Calcerous</w:t>
      </w:r>
      <w:proofErr w:type="spellEnd"/>
      <w:r w:rsidRPr="00653CC2">
        <w:rPr>
          <w:rFonts w:ascii="Times New Roman" w:eastAsia="Times New Roman" w:hAnsi="Times New Roman" w:cs="Times New Roman"/>
          <w:color w:val="000000" w:themeColor="text1"/>
          <w:sz w:val="16"/>
          <w:szCs w:val="16"/>
        </w:rPr>
        <w:t xml:space="preserve"> nannofossil data from BP gulf of Mexico paper.</w:t>
      </w:r>
    </w:p>
    <w:p w:rsidR="00477137" w:rsidRDefault="00477137" w:rsidP="00D52098">
      <w:pPr>
        <w:pStyle w:val="ListParagraph"/>
        <w:ind w:left="0"/>
        <w:jc w:val="both"/>
        <w:rPr>
          <w:rFonts w:ascii="Times New Roman" w:eastAsia="Times New Roman" w:hAnsi="Times New Roman" w:cs="Times New Roman"/>
          <w:color w:val="000000" w:themeColor="text1"/>
          <w:sz w:val="16"/>
          <w:szCs w:val="16"/>
        </w:rPr>
      </w:pPr>
      <w:r w:rsidRPr="00653CC2">
        <w:rPr>
          <w:rFonts w:ascii="Times New Roman" w:eastAsia="Times New Roman" w:hAnsi="Times New Roman" w:cs="Times New Roman"/>
          <w:color w:val="000000" w:themeColor="text1"/>
          <w:sz w:val="16"/>
          <w:szCs w:val="16"/>
        </w:rPr>
        <w:t xml:space="preserve">Oxygen-18 isotope data (Cramer 2009) </w:t>
      </w:r>
    </w:p>
    <w:p w:rsidR="00205F56" w:rsidRDefault="00205F56" w:rsidP="00D52098">
      <w:pPr>
        <w:pStyle w:val="ListParagraph"/>
        <w:ind w:left="0"/>
        <w:jc w:val="both"/>
        <w:rPr>
          <w:rFonts w:ascii="Times New Roman" w:eastAsia="Times New Roman" w:hAnsi="Times New Roman" w:cs="Times New Roman"/>
          <w:color w:val="000000" w:themeColor="text1"/>
          <w:sz w:val="16"/>
          <w:szCs w:val="16"/>
        </w:rPr>
      </w:pPr>
    </w:p>
    <w:p w:rsidR="00205F56" w:rsidRPr="00205F56" w:rsidRDefault="00205F56" w:rsidP="00D52098">
      <w:pPr>
        <w:pStyle w:val="ListParagraph"/>
        <w:ind w:left="0"/>
        <w:rPr>
          <w:rFonts w:ascii="Calibri" w:eastAsia="Times New Roman" w:hAnsi="Calibri" w:cs="Calibri"/>
          <w:color w:val="000000" w:themeColor="text1"/>
          <w:sz w:val="16"/>
          <w:szCs w:val="16"/>
        </w:rPr>
      </w:pPr>
      <w:r w:rsidRPr="00205F56">
        <w:rPr>
          <w:rFonts w:ascii="Calibri" w:eastAsia="Times New Roman" w:hAnsi="Calibri" w:cs="Calibri"/>
          <w:color w:val="000000" w:themeColor="text1"/>
          <w:sz w:val="16"/>
          <w:szCs w:val="16"/>
        </w:rPr>
        <w:t xml:space="preserve">﻿﻿Morphospecies were also assigned to </w:t>
      </w:r>
      <w:proofErr w:type="spellStart"/>
      <w:r w:rsidRPr="00205F56">
        <w:rPr>
          <w:rFonts w:ascii="Calibri" w:eastAsia="Times New Roman" w:hAnsi="Calibri" w:cs="Calibri"/>
          <w:color w:val="000000" w:themeColor="text1"/>
          <w:sz w:val="16"/>
          <w:szCs w:val="16"/>
        </w:rPr>
        <w:t>ecogroups</w:t>
      </w:r>
      <w:proofErr w:type="spellEnd"/>
      <w:r w:rsidRPr="00205F56">
        <w:rPr>
          <w:rFonts w:ascii="Calibri" w:eastAsia="Times New Roman" w:hAnsi="Calibri" w:cs="Calibri"/>
          <w:color w:val="000000" w:themeColor="text1"/>
          <w:sz w:val="16"/>
          <w:szCs w:val="16"/>
        </w:rPr>
        <w:t>, based</w:t>
      </w:r>
    </w:p>
    <w:p w:rsidR="00205F56" w:rsidRPr="00205F56" w:rsidRDefault="00205F56" w:rsidP="00D52098">
      <w:pPr>
        <w:pStyle w:val="ListParagraph"/>
        <w:ind w:left="0"/>
        <w:rPr>
          <w:rFonts w:ascii="Calibri" w:eastAsia="Times New Roman" w:hAnsi="Calibri" w:cs="Calibri"/>
          <w:color w:val="000000" w:themeColor="text1"/>
          <w:sz w:val="16"/>
          <w:szCs w:val="16"/>
        </w:rPr>
      </w:pPr>
      <w:r w:rsidRPr="00205F56">
        <w:rPr>
          <w:rFonts w:ascii="Calibri" w:eastAsia="Times New Roman" w:hAnsi="Calibri" w:cs="Calibri"/>
          <w:color w:val="000000" w:themeColor="text1"/>
          <w:sz w:val="16"/>
          <w:szCs w:val="16"/>
        </w:rPr>
        <w:t>on geochemical information from foraminiferal calcite and geographical information about environmental preference. Carbon (δ13C) and oxygen (δ18O) isotopic signatures of foraminiferal tests partly reflect the ambient water chemistry</w:t>
      </w:r>
    </w:p>
    <w:p w:rsidR="00205F56" w:rsidRDefault="00205F56" w:rsidP="00D52098">
      <w:pPr>
        <w:pStyle w:val="ListParagraph"/>
        <w:ind w:left="0"/>
        <w:rPr>
          <w:rFonts w:ascii="Calibri" w:eastAsia="Times New Roman" w:hAnsi="Calibri" w:cs="Calibri"/>
          <w:color w:val="000000" w:themeColor="text1"/>
          <w:sz w:val="16"/>
          <w:szCs w:val="16"/>
        </w:rPr>
      </w:pPr>
      <w:r w:rsidRPr="00205F56">
        <w:rPr>
          <w:rFonts w:ascii="Calibri" w:eastAsia="Times New Roman" w:hAnsi="Calibri" w:cs="Calibri"/>
          <w:color w:val="000000" w:themeColor="text1"/>
          <w:sz w:val="16"/>
          <w:szCs w:val="16"/>
        </w:rPr>
        <w:t xml:space="preserve">at the time of calcification and also biotic and </w:t>
      </w:r>
      <w:proofErr w:type="spellStart"/>
      <w:r w:rsidRPr="00205F56">
        <w:rPr>
          <w:rFonts w:ascii="Calibri" w:eastAsia="Times New Roman" w:hAnsi="Calibri" w:cs="Calibri"/>
          <w:color w:val="000000" w:themeColor="text1"/>
          <w:sz w:val="16"/>
          <w:szCs w:val="16"/>
        </w:rPr>
        <w:t>kenetic</w:t>
      </w:r>
      <w:proofErr w:type="spellEnd"/>
      <w:r w:rsidRPr="00205F56">
        <w:rPr>
          <w:rFonts w:ascii="Calibri" w:eastAsia="Times New Roman" w:hAnsi="Calibri" w:cs="Calibri"/>
          <w:color w:val="000000" w:themeColor="text1"/>
          <w:sz w:val="16"/>
          <w:szCs w:val="16"/>
        </w:rPr>
        <w:t xml:space="preserve"> fractionations of dissolved inorganic carbon from which the foraminifera construct their tests</w:t>
      </w:r>
    </w:p>
    <w:p w:rsidR="00205F56" w:rsidRDefault="00205F56" w:rsidP="00D52098">
      <w:pPr>
        <w:pStyle w:val="ListParagraph"/>
        <w:ind w:left="0"/>
        <w:rPr>
          <w:rFonts w:ascii="Calibri" w:eastAsia="Times New Roman" w:hAnsi="Calibri" w:cs="Calibri"/>
          <w:color w:val="000000" w:themeColor="text1"/>
          <w:sz w:val="16"/>
          <w:szCs w:val="16"/>
        </w:rPr>
      </w:pPr>
    </w:p>
    <w:p w:rsidR="00205F56" w:rsidRDefault="00205F56" w:rsidP="00D52098">
      <w:pPr>
        <w:pStyle w:val="ListParagraph"/>
        <w:ind w:left="0"/>
        <w:rPr>
          <w:rFonts w:ascii="Calibri" w:eastAsia="Times New Roman" w:hAnsi="Calibri" w:cs="Calibri"/>
          <w:color w:val="000000" w:themeColor="text1"/>
          <w:sz w:val="16"/>
          <w:szCs w:val="16"/>
        </w:rPr>
      </w:pPr>
      <w:r w:rsidRPr="00205F56">
        <w:rPr>
          <w:rFonts w:ascii="Calibri" w:eastAsia="Times New Roman" w:hAnsi="Calibri" w:cs="Calibri"/>
          <w:color w:val="000000" w:themeColor="text1"/>
          <w:sz w:val="16"/>
          <w:szCs w:val="16"/>
        </w:rPr>
        <w:t>﻿The carbon isotope ratio varies with water mass and depth in</w:t>
      </w:r>
    </w:p>
    <w:p w:rsidR="00205F56" w:rsidRDefault="00205F56" w:rsidP="00205F56">
      <w:pPr>
        <w:pStyle w:val="ListParagraph"/>
        <w:ind w:left="360"/>
        <w:rPr>
          <w:rFonts w:ascii="Calibri" w:eastAsia="Times New Roman" w:hAnsi="Calibri" w:cs="Calibri"/>
          <w:color w:val="000000" w:themeColor="text1"/>
          <w:sz w:val="16"/>
          <w:szCs w:val="16"/>
        </w:rPr>
      </w:pPr>
      <w:r w:rsidRPr="00205F56">
        <w:rPr>
          <w:rFonts w:ascii="Calibri" w:eastAsia="Times New Roman" w:hAnsi="Calibri" w:cs="Calibri"/>
          <w:color w:val="000000" w:themeColor="text1"/>
          <w:sz w:val="16"/>
          <w:szCs w:val="16"/>
        </w:rPr>
        <w:t>﻿the water column, with heavier ratios being found in surface waters where algal photosynthesis preferentially removes the light isotope, which is reintroduced at depth through respiration.</w:t>
      </w:r>
    </w:p>
    <w:p w:rsidR="00205F56" w:rsidRDefault="00B5661A" w:rsidP="00205F56">
      <w:pPr>
        <w:pStyle w:val="ListParagraph"/>
        <w:ind w:left="360"/>
        <w:rPr>
          <w:rFonts w:ascii="Calibri" w:eastAsia="Times New Roman" w:hAnsi="Calibri" w:cs="Calibri"/>
          <w:color w:val="000000" w:themeColor="text1"/>
          <w:sz w:val="16"/>
          <w:szCs w:val="16"/>
        </w:rPr>
      </w:pPr>
      <w:proofErr w:type="spellStart"/>
      <w:r>
        <w:rPr>
          <w:rFonts w:ascii="Calibri" w:eastAsia="Times New Roman" w:hAnsi="Calibri" w:cs="Calibri"/>
          <w:color w:val="000000" w:themeColor="text1"/>
          <w:sz w:val="16"/>
          <w:szCs w:val="16"/>
        </w:rPr>
        <w:t>Photosymbiosis</w:t>
      </w:r>
      <w:proofErr w:type="spellEnd"/>
      <w:r>
        <w:rPr>
          <w:rFonts w:ascii="Calibri" w:eastAsia="Times New Roman" w:hAnsi="Calibri" w:cs="Calibri"/>
          <w:color w:val="000000" w:themeColor="text1"/>
          <w:sz w:val="16"/>
          <w:szCs w:val="16"/>
        </w:rPr>
        <w:t>, size of the test</w:t>
      </w:r>
    </w:p>
    <w:p w:rsidR="00B5661A" w:rsidRDefault="00B5661A" w:rsidP="00205F56">
      <w:pPr>
        <w:pStyle w:val="ListParagraph"/>
        <w:ind w:left="360"/>
        <w:rPr>
          <w:rFonts w:ascii="Calibri" w:eastAsia="Times New Roman" w:hAnsi="Calibri" w:cs="Calibri"/>
          <w:color w:val="000000" w:themeColor="text1"/>
          <w:sz w:val="16"/>
          <w:szCs w:val="16"/>
        </w:rPr>
      </w:pPr>
    </w:p>
    <w:p w:rsidR="00B5661A" w:rsidRPr="00B5661A" w:rsidRDefault="00B5661A" w:rsidP="00B5661A">
      <w:pPr>
        <w:pStyle w:val="ListParagraph"/>
        <w:ind w:left="360"/>
        <w:rPr>
          <w:rFonts w:ascii="Calibri" w:eastAsia="Times New Roman" w:hAnsi="Calibri" w:cs="Calibri"/>
          <w:color w:val="000000" w:themeColor="text1"/>
          <w:sz w:val="16"/>
          <w:szCs w:val="16"/>
        </w:rPr>
      </w:pPr>
      <w:r w:rsidRPr="00B5661A">
        <w:rPr>
          <w:rFonts w:ascii="Calibri" w:eastAsia="Times New Roman" w:hAnsi="Calibri" w:cs="Calibri"/>
          <w:color w:val="000000" w:themeColor="text1"/>
          <w:sz w:val="16"/>
          <w:szCs w:val="16"/>
        </w:rPr>
        <w:t>﻿The oxygen isotopic ratio reflects the isotopic ratio of sea</w:t>
      </w:r>
    </w:p>
    <w:p w:rsidR="00B5661A" w:rsidRDefault="00B5661A" w:rsidP="00B5661A">
      <w:pPr>
        <w:pStyle w:val="ListParagraph"/>
        <w:ind w:left="360"/>
        <w:rPr>
          <w:rFonts w:ascii="Calibri" w:eastAsia="Times New Roman" w:hAnsi="Calibri" w:cs="Calibri"/>
          <w:color w:val="000000" w:themeColor="text1"/>
          <w:sz w:val="16"/>
          <w:szCs w:val="16"/>
        </w:rPr>
      </w:pPr>
      <w:r w:rsidRPr="00B5661A">
        <w:rPr>
          <w:rFonts w:ascii="Calibri" w:eastAsia="Times New Roman" w:hAnsi="Calibri" w:cs="Calibri"/>
          <w:color w:val="000000" w:themeColor="text1"/>
          <w:sz w:val="16"/>
          <w:szCs w:val="16"/>
        </w:rPr>
        <w:t>water with a significant temperature-related fractionation. Foraminifera that live in warmer surface waters have lighter (δ18O) than those that calcify in colder deeper water.</w:t>
      </w:r>
    </w:p>
    <w:p w:rsidR="00B5661A" w:rsidRDefault="00B5661A" w:rsidP="00B5661A">
      <w:pPr>
        <w:pStyle w:val="ListParagraph"/>
        <w:ind w:left="360"/>
        <w:rPr>
          <w:rFonts w:ascii="Calibri" w:eastAsia="Times New Roman" w:hAnsi="Calibri" w:cs="Calibri"/>
          <w:color w:val="000000" w:themeColor="text1"/>
          <w:sz w:val="16"/>
          <w:szCs w:val="16"/>
        </w:rPr>
      </w:pPr>
    </w:p>
    <w:p w:rsidR="00205F56" w:rsidRPr="00205F56" w:rsidRDefault="00205F56" w:rsidP="00205F56">
      <w:pPr>
        <w:pStyle w:val="ListParagraph"/>
        <w:ind w:left="360"/>
        <w:rPr>
          <w:rFonts w:ascii="Times New Roman" w:eastAsia="Times New Roman" w:hAnsi="Times New Roman" w:cs="Times New Roman"/>
          <w:i/>
          <w:iCs/>
          <w:color w:val="000000" w:themeColor="text1"/>
          <w:sz w:val="16"/>
          <w:szCs w:val="16"/>
        </w:rPr>
      </w:pPr>
      <w:r w:rsidRPr="00205F56">
        <w:rPr>
          <w:rFonts w:ascii="Times New Roman" w:eastAsia="Times New Roman" w:hAnsi="Times New Roman" w:cs="Times New Roman"/>
          <w:i/>
          <w:iCs/>
          <w:color w:val="000000" w:themeColor="text1"/>
          <w:sz w:val="16"/>
          <w:szCs w:val="16"/>
        </w:rPr>
        <w:t>It is anticipated that morphogroup information will</w:t>
      </w:r>
    </w:p>
    <w:p w:rsidR="00205F56" w:rsidRPr="00205F56" w:rsidRDefault="00205F56" w:rsidP="00205F56">
      <w:pPr>
        <w:pStyle w:val="ListParagraph"/>
        <w:ind w:left="360"/>
        <w:rPr>
          <w:rFonts w:ascii="Times New Roman" w:eastAsia="Times New Roman" w:hAnsi="Times New Roman" w:cs="Times New Roman"/>
          <w:i/>
          <w:iCs/>
          <w:color w:val="000000" w:themeColor="text1"/>
          <w:sz w:val="16"/>
          <w:szCs w:val="16"/>
        </w:rPr>
      </w:pPr>
      <w:r w:rsidRPr="00205F56">
        <w:rPr>
          <w:rFonts w:ascii="Times New Roman" w:eastAsia="Times New Roman" w:hAnsi="Times New Roman" w:cs="Times New Roman"/>
          <w:i/>
          <w:iCs/>
          <w:color w:val="000000" w:themeColor="text1"/>
          <w:sz w:val="16"/>
          <w:szCs w:val="16"/>
        </w:rPr>
        <w:t xml:space="preserve">aid future research assessing the iterative nature of morphological </w:t>
      </w:r>
      <w:proofErr w:type="spellStart"/>
      <w:r w:rsidRPr="00205F56">
        <w:rPr>
          <w:rFonts w:ascii="Times New Roman" w:eastAsia="Times New Roman" w:hAnsi="Times New Roman" w:cs="Times New Roman"/>
          <w:i/>
          <w:iCs/>
          <w:color w:val="000000" w:themeColor="text1"/>
          <w:sz w:val="16"/>
          <w:szCs w:val="16"/>
        </w:rPr>
        <w:t>characterswithin</w:t>
      </w:r>
      <w:proofErr w:type="spellEnd"/>
      <w:r w:rsidRPr="00205F56">
        <w:rPr>
          <w:rFonts w:ascii="Times New Roman" w:eastAsia="Times New Roman" w:hAnsi="Times New Roman" w:cs="Times New Roman"/>
          <w:i/>
          <w:iCs/>
          <w:color w:val="000000" w:themeColor="text1"/>
          <w:sz w:val="16"/>
          <w:szCs w:val="16"/>
        </w:rPr>
        <w:t xml:space="preserve"> lineages and across the clade</w:t>
      </w:r>
    </w:p>
    <w:p w:rsidR="00205F56" w:rsidRPr="00205F56" w:rsidRDefault="00205F56" w:rsidP="00205F56">
      <w:pPr>
        <w:pStyle w:val="ListParagraph"/>
        <w:ind w:left="360"/>
        <w:jc w:val="both"/>
        <w:rPr>
          <w:rFonts w:ascii="Times New Roman" w:eastAsia="Times New Roman" w:hAnsi="Times New Roman" w:cs="Times New Roman"/>
          <w:i/>
          <w:iCs/>
          <w:color w:val="000000" w:themeColor="text1"/>
          <w:sz w:val="16"/>
          <w:szCs w:val="16"/>
        </w:rPr>
      </w:pPr>
      <w:r w:rsidRPr="00205F56">
        <w:rPr>
          <w:rFonts w:ascii="Times New Roman" w:eastAsia="Times New Roman" w:hAnsi="Times New Roman" w:cs="Times New Roman"/>
          <w:i/>
          <w:iCs/>
          <w:color w:val="000000" w:themeColor="text1"/>
          <w:sz w:val="16"/>
          <w:szCs w:val="16"/>
        </w:rPr>
        <w:t xml:space="preserve">as </w:t>
      </w:r>
      <w:proofErr w:type="spellStart"/>
      <w:r w:rsidRPr="00205F56">
        <w:rPr>
          <w:rFonts w:ascii="Times New Roman" w:eastAsia="Times New Roman" w:hAnsi="Times New Roman" w:cs="Times New Roman"/>
          <w:i/>
          <w:iCs/>
          <w:color w:val="000000" w:themeColor="text1"/>
          <w:sz w:val="16"/>
          <w:szCs w:val="16"/>
        </w:rPr>
        <w:t>awhole</w:t>
      </w:r>
      <w:proofErr w:type="spellEnd"/>
      <w:r w:rsidRPr="00205F56">
        <w:rPr>
          <w:rFonts w:ascii="Times New Roman" w:eastAsia="Times New Roman" w:hAnsi="Times New Roman" w:cs="Times New Roman"/>
          <w:i/>
          <w:iCs/>
          <w:color w:val="000000" w:themeColor="text1"/>
          <w:sz w:val="16"/>
          <w:szCs w:val="16"/>
        </w:rPr>
        <w:t xml:space="preserve">, and allow us to assess the extent and distribution of </w:t>
      </w:r>
      <w:proofErr w:type="spellStart"/>
      <w:r w:rsidRPr="00205F56">
        <w:rPr>
          <w:rFonts w:ascii="Times New Roman" w:eastAsia="Times New Roman" w:hAnsi="Times New Roman" w:cs="Times New Roman"/>
          <w:i/>
          <w:iCs/>
          <w:color w:val="000000" w:themeColor="text1"/>
          <w:sz w:val="16"/>
          <w:szCs w:val="16"/>
        </w:rPr>
        <w:t>homoplasies</w:t>
      </w:r>
      <w:proofErr w:type="spellEnd"/>
      <w:r w:rsidRPr="00205F56">
        <w:rPr>
          <w:rFonts w:ascii="Times New Roman" w:eastAsia="Times New Roman" w:hAnsi="Times New Roman" w:cs="Times New Roman"/>
          <w:i/>
          <w:iCs/>
          <w:color w:val="000000" w:themeColor="text1"/>
          <w:sz w:val="16"/>
          <w:szCs w:val="16"/>
        </w:rPr>
        <w:t xml:space="preserve"> within the phylogenies. Ecogroup information will also provide means to investigate how ecological niche space is occupied throughout the whole Cenozoic and during periods perturbed by significant environmental changes, such</w:t>
      </w:r>
    </w:p>
    <w:p w:rsidR="00016524" w:rsidRPr="00016524" w:rsidRDefault="00016524" w:rsidP="00016524">
      <w:pPr>
        <w:widowControl/>
        <w:jc w:val="left"/>
        <w:rPr>
          <w:color w:val="000000" w:themeColor="text1"/>
          <w:sz w:val="16"/>
          <w:szCs w:val="16"/>
        </w:rPr>
      </w:pPr>
      <w:r>
        <w:rPr>
          <w:color w:val="000000" w:themeColor="text1"/>
          <w:sz w:val="16"/>
          <w:szCs w:val="16"/>
        </w:rPr>
        <w:br w:type="page"/>
      </w:r>
    </w:p>
    <w:p w:rsidR="00016524" w:rsidRDefault="00016524">
      <w:pPr>
        <w:widowControl/>
        <w:jc w:val="left"/>
        <w:rPr>
          <w:color w:val="000000" w:themeColor="text1"/>
          <w:sz w:val="16"/>
          <w:szCs w:val="16"/>
        </w:rPr>
        <w:sectPr w:rsidR="00016524" w:rsidSect="00D10A71">
          <w:headerReference w:type="even" r:id="rId12"/>
          <w:headerReference w:type="default" r:id="rId13"/>
          <w:pgSz w:w="11900" w:h="16840"/>
          <w:pgMar w:top="1361" w:right="1361" w:bottom="1304" w:left="1361" w:header="709" w:footer="709" w:gutter="0"/>
          <w:pgNumType w:start="1"/>
          <w:cols w:num="2" w:space="720"/>
          <w:docGrid w:linePitch="286"/>
        </w:sectPr>
      </w:pPr>
    </w:p>
    <w:p w:rsidR="00016524" w:rsidRDefault="00016524">
      <w:pPr>
        <w:widowControl/>
        <w:jc w:val="left"/>
        <w:rPr>
          <w:color w:val="000000" w:themeColor="text1"/>
          <w:sz w:val="16"/>
          <w:szCs w:val="16"/>
        </w:rPr>
      </w:pPr>
      <w:r>
        <w:rPr>
          <w:noProof/>
          <w:color w:val="000000" w:themeColor="text1"/>
          <w:sz w:val="16"/>
          <w:szCs w:val="16"/>
        </w:rPr>
        <w:lastRenderedPageBreak/>
        <w:drawing>
          <wp:inline distT="0" distB="0" distL="0" distR="0">
            <wp:extent cx="5761817" cy="2798445"/>
            <wp:effectExtent l="12700" t="12700" r="1714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f_morphogroup_evolution.jpeg"/>
                    <pic:cNvPicPr/>
                  </pic:nvPicPr>
                  <pic:blipFill>
                    <a:blip r:embed="rId14">
                      <a:extLst>
                        <a:ext uri="{28A0092B-C50C-407E-A947-70E740481C1C}">
                          <a14:useLocalDpi xmlns:a14="http://schemas.microsoft.com/office/drawing/2010/main" val="0"/>
                        </a:ext>
                      </a:extLst>
                    </a:blip>
                    <a:stretch>
                      <a:fillRect/>
                    </a:stretch>
                  </pic:blipFill>
                  <pic:spPr>
                    <a:xfrm>
                      <a:off x="0" y="0"/>
                      <a:ext cx="5761817" cy="2798445"/>
                    </a:xfrm>
                    <a:prstGeom prst="rect">
                      <a:avLst/>
                    </a:prstGeom>
                    <a:ln>
                      <a:solidFill>
                        <a:schemeClr val="tx1"/>
                      </a:solidFill>
                    </a:ln>
                  </pic:spPr>
                </pic:pic>
              </a:graphicData>
            </a:graphic>
          </wp:inline>
        </w:drawing>
      </w:r>
    </w:p>
    <w:p w:rsidR="00016524" w:rsidRDefault="00016524">
      <w:pPr>
        <w:widowControl/>
        <w:jc w:val="left"/>
        <w:rPr>
          <w:color w:val="000000" w:themeColor="text1"/>
          <w:sz w:val="16"/>
          <w:szCs w:val="16"/>
        </w:rPr>
      </w:pPr>
    </w:p>
    <w:p w:rsidR="00016524" w:rsidRDefault="00016524">
      <w:pPr>
        <w:widowControl/>
        <w:jc w:val="left"/>
        <w:rPr>
          <w:color w:val="000000" w:themeColor="text1"/>
          <w:sz w:val="16"/>
          <w:szCs w:val="16"/>
        </w:rPr>
      </w:pPr>
      <w:r>
        <w:rPr>
          <w:noProof/>
          <w:color w:val="000000" w:themeColor="text1"/>
          <w:sz w:val="16"/>
          <w:szCs w:val="16"/>
        </w:rPr>
        <w:drawing>
          <wp:inline distT="0" distB="0" distL="0" distR="0">
            <wp:extent cx="5761355" cy="2798325"/>
            <wp:effectExtent l="12700" t="12700" r="1714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f_ecogroup_evolution.jpeg"/>
                    <pic:cNvPicPr/>
                  </pic:nvPicPr>
                  <pic:blipFill>
                    <a:blip r:embed="rId15">
                      <a:extLst>
                        <a:ext uri="{28A0092B-C50C-407E-A947-70E740481C1C}">
                          <a14:useLocalDpi xmlns:a14="http://schemas.microsoft.com/office/drawing/2010/main" val="0"/>
                        </a:ext>
                      </a:extLst>
                    </a:blip>
                    <a:stretch>
                      <a:fillRect/>
                    </a:stretch>
                  </pic:blipFill>
                  <pic:spPr>
                    <a:xfrm>
                      <a:off x="0" y="0"/>
                      <a:ext cx="5776466" cy="2805664"/>
                    </a:xfrm>
                    <a:prstGeom prst="rect">
                      <a:avLst/>
                    </a:prstGeom>
                    <a:ln>
                      <a:solidFill>
                        <a:schemeClr val="tx1"/>
                      </a:solidFill>
                    </a:ln>
                  </pic:spPr>
                </pic:pic>
              </a:graphicData>
            </a:graphic>
          </wp:inline>
        </w:drawing>
      </w:r>
    </w:p>
    <w:p w:rsidR="00016524" w:rsidRDefault="00016524">
      <w:pPr>
        <w:widowControl/>
        <w:jc w:val="left"/>
        <w:rPr>
          <w:color w:val="000000" w:themeColor="text1"/>
          <w:sz w:val="16"/>
          <w:szCs w:val="16"/>
        </w:rPr>
      </w:pPr>
    </w:p>
    <w:p w:rsidR="00016524" w:rsidRDefault="00016524">
      <w:pPr>
        <w:widowControl/>
        <w:jc w:val="left"/>
        <w:rPr>
          <w:color w:val="000000" w:themeColor="text1"/>
          <w:sz w:val="16"/>
          <w:szCs w:val="16"/>
        </w:rPr>
      </w:pPr>
      <w:r>
        <w:rPr>
          <w:noProof/>
          <w:color w:val="000000" w:themeColor="text1"/>
          <w:sz w:val="16"/>
          <w:szCs w:val="16"/>
        </w:rPr>
        <w:drawing>
          <wp:inline distT="0" distB="0" distL="0" distR="0">
            <wp:extent cx="5761355" cy="2798325"/>
            <wp:effectExtent l="12700" t="12700" r="171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f_families_evolution.jpeg"/>
                    <pic:cNvPicPr/>
                  </pic:nvPicPr>
                  <pic:blipFill>
                    <a:blip r:embed="rId16">
                      <a:extLst>
                        <a:ext uri="{28A0092B-C50C-407E-A947-70E740481C1C}">
                          <a14:useLocalDpi xmlns:a14="http://schemas.microsoft.com/office/drawing/2010/main" val="0"/>
                        </a:ext>
                      </a:extLst>
                    </a:blip>
                    <a:stretch>
                      <a:fillRect/>
                    </a:stretch>
                  </pic:blipFill>
                  <pic:spPr>
                    <a:xfrm>
                      <a:off x="0" y="0"/>
                      <a:ext cx="5784979" cy="2809799"/>
                    </a:xfrm>
                    <a:prstGeom prst="rect">
                      <a:avLst/>
                    </a:prstGeom>
                    <a:ln>
                      <a:solidFill>
                        <a:schemeClr val="tx1"/>
                      </a:solidFill>
                    </a:ln>
                  </pic:spPr>
                </pic:pic>
              </a:graphicData>
            </a:graphic>
          </wp:inline>
        </w:drawing>
      </w:r>
    </w:p>
    <w:p w:rsidR="00016524" w:rsidRDefault="00016524">
      <w:pPr>
        <w:widowControl/>
        <w:jc w:val="left"/>
        <w:rPr>
          <w:color w:val="000000" w:themeColor="text1"/>
          <w:sz w:val="16"/>
          <w:szCs w:val="16"/>
        </w:rPr>
      </w:pPr>
    </w:p>
    <w:p w:rsidR="00016524" w:rsidRDefault="00016524">
      <w:pPr>
        <w:widowControl/>
        <w:jc w:val="left"/>
        <w:rPr>
          <w:color w:val="000000" w:themeColor="text1"/>
          <w:sz w:val="16"/>
          <w:szCs w:val="16"/>
        </w:rPr>
      </w:pPr>
      <w:r>
        <w:rPr>
          <w:color w:val="000000" w:themeColor="text1"/>
          <w:sz w:val="16"/>
          <w:szCs w:val="16"/>
        </w:rPr>
        <w:t xml:space="preserve">Figure: </w:t>
      </w:r>
      <w:r w:rsidR="00741C32">
        <w:rPr>
          <w:color w:val="000000" w:themeColor="text1"/>
          <w:sz w:val="16"/>
          <w:szCs w:val="16"/>
        </w:rPr>
        <w:t xml:space="preserve">Evolution of foraminifer species throughout Cenozoic grouped by (a) </w:t>
      </w:r>
      <w:r w:rsidR="0013656A">
        <w:rPr>
          <w:color w:val="000000" w:themeColor="text1"/>
          <w:sz w:val="16"/>
          <w:szCs w:val="16"/>
        </w:rPr>
        <w:t>Family (b) Morphogroup (c) Ecogroup</w:t>
      </w:r>
      <w:r>
        <w:rPr>
          <w:color w:val="000000" w:themeColor="text1"/>
          <w:sz w:val="16"/>
          <w:szCs w:val="16"/>
        </w:rPr>
        <w:br w:type="page"/>
      </w:r>
    </w:p>
    <w:p w:rsidR="00016524" w:rsidRDefault="00016524" w:rsidP="00D200B9">
      <w:pPr>
        <w:rPr>
          <w:color w:val="000000" w:themeColor="text1"/>
          <w:sz w:val="16"/>
          <w:szCs w:val="16"/>
        </w:rPr>
        <w:sectPr w:rsidR="00016524" w:rsidSect="00016524">
          <w:type w:val="continuous"/>
          <w:pgSz w:w="11900" w:h="16840"/>
          <w:pgMar w:top="1361" w:right="1361" w:bottom="1304" w:left="1361" w:header="709" w:footer="709" w:gutter="0"/>
          <w:pgNumType w:start="1"/>
          <w:cols w:space="720"/>
          <w:docGrid w:linePitch="286"/>
        </w:sectPr>
      </w:pPr>
    </w:p>
    <w:p w:rsidR="00477137" w:rsidRPr="00653CC2" w:rsidRDefault="00477137" w:rsidP="00D200B9">
      <w:pPr>
        <w:rPr>
          <w:color w:val="000000" w:themeColor="text1"/>
          <w:sz w:val="16"/>
          <w:szCs w:val="16"/>
        </w:rPr>
      </w:pPr>
    </w:p>
    <w:p w:rsidR="00477137" w:rsidRPr="00653CC2" w:rsidRDefault="00477137" w:rsidP="00D200B9">
      <w:pPr>
        <w:pStyle w:val="ListParagraph"/>
        <w:ind w:left="0"/>
        <w:jc w:val="both"/>
        <w:rPr>
          <w:rFonts w:ascii="Times New Roman" w:eastAsia="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 xml:space="preserve">3. </w:t>
      </w:r>
      <w:r w:rsidRPr="00653CC2">
        <w:rPr>
          <w:rFonts w:ascii="Times New Roman" w:eastAsia="Times New Roman" w:hAnsi="Times New Roman" w:cs="Times New Roman"/>
          <w:b/>
          <w:color w:val="000000" w:themeColor="text1"/>
          <w:sz w:val="16"/>
          <w:szCs w:val="16"/>
        </w:rPr>
        <w:t>Methods</w:t>
      </w:r>
    </w:p>
    <w:p w:rsidR="001B72B6" w:rsidRDefault="001B72B6" w:rsidP="0025574A">
      <w:pPr>
        <w:rPr>
          <w:color w:val="000000" w:themeColor="text1"/>
          <w:sz w:val="16"/>
          <w:szCs w:val="16"/>
        </w:rPr>
      </w:pPr>
    </w:p>
    <w:p w:rsidR="00EF6FBF" w:rsidRDefault="000946E2" w:rsidP="0025574A">
      <w:pPr>
        <w:rPr>
          <w:color w:val="000000" w:themeColor="text1"/>
          <w:sz w:val="16"/>
          <w:szCs w:val="16"/>
        </w:rPr>
      </w:pPr>
      <w:r>
        <w:rPr>
          <w:color w:val="000000" w:themeColor="text1"/>
          <w:sz w:val="16"/>
          <w:szCs w:val="16"/>
        </w:rPr>
        <w:t xml:space="preserve">Long term astronomical cycle have been discovered to influence the atmosphere and ecology of our planet. The principal planetary rotations are eccentricity, obliquity and precession. Eccentricity </w:t>
      </w:r>
      <w:r w:rsidR="0018203B">
        <w:rPr>
          <w:color w:val="000000" w:themeColor="text1"/>
          <w:sz w:val="16"/>
          <w:szCs w:val="16"/>
        </w:rPr>
        <w:t xml:space="preserve">determines the shape of the orbit earth is following to circle around the sun. Obliquity is the tilt of our planet with respect to the solar plane. Precession refers to earth’s own rotation around the vertical axis. </w:t>
      </w:r>
      <w:r w:rsidR="00572DE2">
        <w:rPr>
          <w:color w:val="000000" w:themeColor="text1"/>
          <w:sz w:val="16"/>
          <w:szCs w:val="16"/>
        </w:rPr>
        <w:t xml:space="preserve">Variation in eccentricity changes the distance between sun and earth’s hemisphere and thus the received solar energy through sunlight is dependent on eccentricity cycle which has been measured to be 100 </w:t>
      </w:r>
      <w:proofErr w:type="spellStart"/>
      <w:r w:rsidR="00572DE2">
        <w:rPr>
          <w:color w:val="000000" w:themeColor="text1"/>
          <w:sz w:val="16"/>
          <w:szCs w:val="16"/>
        </w:rPr>
        <w:t>Kyr</w:t>
      </w:r>
      <w:proofErr w:type="spellEnd"/>
      <w:r w:rsidR="00572DE2">
        <w:rPr>
          <w:color w:val="000000" w:themeColor="text1"/>
          <w:sz w:val="16"/>
          <w:szCs w:val="16"/>
        </w:rPr>
        <w:t xml:space="preserve"> (on the minor axis) and 410Kyr (on the major axis). These two cycles</w:t>
      </w:r>
      <w:r w:rsidR="00F36DD7">
        <w:rPr>
          <w:color w:val="000000" w:themeColor="text1"/>
          <w:sz w:val="16"/>
          <w:szCs w:val="16"/>
        </w:rPr>
        <w:t xml:space="preserve"> interact and show a longer 0.97 and 2.32 Myr cycle</w:t>
      </w:r>
      <w:r w:rsidR="006C1E5E">
        <w:rPr>
          <w:color w:val="000000" w:themeColor="text1"/>
          <w:sz w:val="16"/>
          <w:szCs w:val="16"/>
        </w:rPr>
        <w:t xml:space="preserve"> that cause amplitude modulation of precession or obliquity cycle</w:t>
      </w:r>
      <w:r w:rsidR="00F36DD7">
        <w:rPr>
          <w:color w:val="000000" w:themeColor="text1"/>
          <w:sz w:val="16"/>
          <w:szCs w:val="16"/>
        </w:rPr>
        <w:t>.</w:t>
      </w:r>
      <w:r w:rsidR="006C1E5E">
        <w:rPr>
          <w:color w:val="000000" w:themeColor="text1"/>
          <w:sz w:val="16"/>
          <w:szCs w:val="16"/>
        </w:rPr>
        <w:t xml:space="preserve"> </w:t>
      </w:r>
    </w:p>
    <w:p w:rsidR="00EF6FBF" w:rsidRDefault="00EF6FBF" w:rsidP="0025574A">
      <w:pPr>
        <w:rPr>
          <w:color w:val="000000" w:themeColor="text1"/>
          <w:sz w:val="16"/>
          <w:szCs w:val="16"/>
        </w:rPr>
      </w:pPr>
    </w:p>
    <w:p w:rsidR="000270A0" w:rsidRDefault="00EF6FBF" w:rsidP="0025574A">
      <w:pPr>
        <w:rPr>
          <w:color w:val="000000" w:themeColor="text1"/>
          <w:sz w:val="16"/>
          <w:szCs w:val="16"/>
        </w:rPr>
      </w:pPr>
      <w:r>
        <w:rPr>
          <w:color w:val="000000" w:themeColor="text1"/>
          <w:sz w:val="16"/>
          <w:szCs w:val="16"/>
        </w:rPr>
        <w:t>We intend to understand the evolutionary changes happened in foraminifer and nannofossils. We have produced timeseries for speciation (pseudospeciation) and extinction (pseudoextinction) of foraminifer morphospecies and lineage (citation??)</w:t>
      </w:r>
      <w:r w:rsidR="000270A0">
        <w:rPr>
          <w:color w:val="000000" w:themeColor="text1"/>
          <w:sz w:val="16"/>
          <w:szCs w:val="16"/>
        </w:rPr>
        <w:t>. The foraminifer morphospecies and lineages have shown different lifespan as we can see in the figure, that can be categorized by family, morphogroup and ecogroup.</w:t>
      </w:r>
      <w:r w:rsidR="00C869F5">
        <w:rPr>
          <w:color w:val="000000" w:themeColor="text1"/>
          <w:sz w:val="16"/>
          <w:szCs w:val="16"/>
        </w:rPr>
        <w:t xml:space="preserve"> We can see pattern and cyclical occurrence of burst of speciation or extinction. </w:t>
      </w:r>
    </w:p>
    <w:p w:rsidR="00C869F5" w:rsidRDefault="00C869F5" w:rsidP="0025574A">
      <w:pPr>
        <w:rPr>
          <w:color w:val="000000" w:themeColor="text1"/>
          <w:sz w:val="16"/>
          <w:szCs w:val="16"/>
        </w:rPr>
      </w:pPr>
    </w:p>
    <w:p w:rsidR="00C869F5" w:rsidRDefault="00C869F5" w:rsidP="0025574A">
      <w:pPr>
        <w:rPr>
          <w:color w:val="000000" w:themeColor="text1"/>
          <w:sz w:val="16"/>
          <w:szCs w:val="16"/>
        </w:rPr>
      </w:pPr>
      <w:r>
        <w:rPr>
          <w:color w:val="000000" w:themeColor="text1"/>
          <w:sz w:val="16"/>
          <w:szCs w:val="16"/>
        </w:rPr>
        <w:t xml:space="preserve">To get better granularity, we divide the whole Cenozoic into many </w:t>
      </w:r>
      <w:proofErr w:type="spellStart"/>
      <w:r>
        <w:rPr>
          <w:color w:val="000000" w:themeColor="text1"/>
          <w:sz w:val="16"/>
          <w:szCs w:val="16"/>
        </w:rPr>
        <w:t>pseudolevels</w:t>
      </w:r>
      <w:proofErr w:type="spellEnd"/>
      <w:r>
        <w:rPr>
          <w:color w:val="000000" w:themeColor="text1"/>
          <w:sz w:val="16"/>
          <w:szCs w:val="16"/>
        </w:rPr>
        <w:t xml:space="preserve"> </w:t>
      </w:r>
      <w:r w:rsidR="00185FC2">
        <w:rPr>
          <w:color w:val="000000" w:themeColor="text1"/>
          <w:sz w:val="16"/>
          <w:szCs w:val="16"/>
        </w:rPr>
        <w:t xml:space="preserve">each separated by 100 </w:t>
      </w:r>
      <w:proofErr w:type="spellStart"/>
      <w:r w:rsidR="00185FC2">
        <w:rPr>
          <w:color w:val="000000" w:themeColor="text1"/>
          <w:sz w:val="16"/>
          <w:szCs w:val="16"/>
        </w:rPr>
        <w:t>Kyr</w:t>
      </w:r>
      <w:proofErr w:type="spellEnd"/>
      <w:r w:rsidR="00185FC2">
        <w:rPr>
          <w:color w:val="000000" w:themeColor="text1"/>
          <w:sz w:val="16"/>
          <w:szCs w:val="16"/>
        </w:rPr>
        <w:t xml:space="preserve"> (0.1 Myr). Our data mining algorithm parses through the timeseries of speciation (FAD) and extinction (LAD) and count them individually for each pseudolevel. The turnover timeseries is calculated by taking the sum of speciation and extinction (FAD + LAD) for each pseudolevel. </w:t>
      </w:r>
      <w:r w:rsidR="003E2ABD">
        <w:rPr>
          <w:color w:val="000000" w:themeColor="text1"/>
          <w:sz w:val="16"/>
          <w:szCs w:val="16"/>
        </w:rPr>
        <w:t xml:space="preserve">In figure, we have shown the speciation (green), extinction (red) and turnover (black) curve for foraminifer morphospecies, lineages and nanno fossils. Mean lifespan </w:t>
      </w:r>
      <w:r w:rsidR="002F2599">
        <w:rPr>
          <w:color w:val="000000" w:themeColor="text1"/>
          <w:sz w:val="16"/>
          <w:szCs w:val="16"/>
        </w:rPr>
        <w:t xml:space="preserve">timeseries </w:t>
      </w:r>
      <w:r w:rsidR="003E2ABD">
        <w:rPr>
          <w:color w:val="000000" w:themeColor="text1"/>
          <w:sz w:val="16"/>
          <w:szCs w:val="16"/>
        </w:rPr>
        <w:t xml:space="preserve">is calculated by taking the sum of </w:t>
      </w:r>
      <w:r w:rsidR="002F2599">
        <w:rPr>
          <w:color w:val="000000" w:themeColor="text1"/>
          <w:sz w:val="16"/>
          <w:szCs w:val="16"/>
        </w:rPr>
        <w:t>lifespan till current pseudolevel for all the living species in that lifespan. For each of our species collection, we have plotted the number of existing species and mean lifespan together.</w:t>
      </w:r>
      <w:r w:rsidR="008F39E4">
        <w:rPr>
          <w:color w:val="000000" w:themeColor="text1"/>
          <w:sz w:val="16"/>
          <w:szCs w:val="16"/>
        </w:rPr>
        <w:t xml:space="preserve"> We can see small bulges which shows how increasing number of existing species drive the mean lifespan per pseudolevel down in most cases.</w:t>
      </w:r>
    </w:p>
    <w:p w:rsidR="008F39E4" w:rsidRDefault="008F39E4" w:rsidP="0025574A">
      <w:pPr>
        <w:rPr>
          <w:color w:val="000000" w:themeColor="text1"/>
          <w:sz w:val="16"/>
          <w:szCs w:val="16"/>
        </w:rPr>
      </w:pPr>
    </w:p>
    <w:p w:rsidR="008F39E4" w:rsidRDefault="008F39E4" w:rsidP="0025574A">
      <w:pPr>
        <w:rPr>
          <w:color w:val="000000" w:themeColor="text1"/>
          <w:sz w:val="16"/>
          <w:szCs w:val="16"/>
        </w:rPr>
      </w:pPr>
      <w:r>
        <w:rPr>
          <w:color w:val="000000" w:themeColor="text1"/>
          <w:sz w:val="16"/>
          <w:szCs w:val="16"/>
        </w:rPr>
        <w:t>Do I want to analyze LAD – FAD and LAD/FAD or FAD/LAD too?? (may be not!!)</w:t>
      </w:r>
    </w:p>
    <w:p w:rsidR="008F39E4" w:rsidRDefault="008F39E4" w:rsidP="0025574A">
      <w:pPr>
        <w:rPr>
          <w:color w:val="000000" w:themeColor="text1"/>
          <w:sz w:val="16"/>
          <w:szCs w:val="16"/>
        </w:rPr>
      </w:pPr>
    </w:p>
    <w:p w:rsidR="008F39E4" w:rsidRDefault="008F39E4" w:rsidP="0025574A">
      <w:pPr>
        <w:rPr>
          <w:color w:val="000000" w:themeColor="text1"/>
          <w:sz w:val="16"/>
          <w:szCs w:val="16"/>
        </w:rPr>
      </w:pPr>
    </w:p>
    <w:p w:rsidR="008F39E4" w:rsidRDefault="008F39E4" w:rsidP="0025574A">
      <w:pPr>
        <w:rPr>
          <w:color w:val="000000" w:themeColor="text1"/>
          <w:sz w:val="16"/>
          <w:szCs w:val="16"/>
        </w:rPr>
      </w:pPr>
    </w:p>
    <w:p w:rsidR="0025574A" w:rsidRDefault="0025574A" w:rsidP="0025574A">
      <w:pPr>
        <w:rPr>
          <w:color w:val="000000" w:themeColor="text1"/>
          <w:sz w:val="16"/>
          <w:szCs w:val="16"/>
        </w:rPr>
      </w:pPr>
      <w:r>
        <w:rPr>
          <w:color w:val="000000" w:themeColor="text1"/>
          <w:sz w:val="16"/>
          <w:szCs w:val="16"/>
        </w:rPr>
        <w:br w:type="page"/>
      </w:r>
    </w:p>
    <w:p w:rsidR="00477137" w:rsidRPr="00653CC2" w:rsidRDefault="00477137" w:rsidP="00D200B9">
      <w:pPr>
        <w:rPr>
          <w:color w:val="000000" w:themeColor="text1"/>
          <w:sz w:val="16"/>
          <w:szCs w:val="16"/>
        </w:rPr>
      </w:pPr>
      <w:r w:rsidRPr="00653CC2">
        <w:rPr>
          <w:color w:val="000000" w:themeColor="text1"/>
          <w:sz w:val="16"/>
          <w:szCs w:val="16"/>
        </w:rPr>
        <w:lastRenderedPageBreak/>
        <w:t xml:space="preserve">Correlation co-efficient using </w:t>
      </w:r>
      <w:proofErr w:type="spellStart"/>
      <w:r w:rsidRPr="00653CC2">
        <w:rPr>
          <w:color w:val="000000" w:themeColor="text1"/>
          <w:sz w:val="16"/>
          <w:szCs w:val="16"/>
        </w:rPr>
        <w:t>pearson</w:t>
      </w:r>
      <w:proofErr w:type="spellEnd"/>
      <w:r w:rsidRPr="00653CC2">
        <w:rPr>
          <w:color w:val="000000" w:themeColor="text1"/>
          <w:sz w:val="16"/>
          <w:szCs w:val="16"/>
        </w:rPr>
        <w:t xml:space="preserve"> correlation between three timeseries.</w:t>
      </w:r>
    </w:p>
    <w:p w:rsidR="00477137" w:rsidRPr="00653CC2" w:rsidRDefault="00477137" w:rsidP="00D200B9">
      <w:pPr>
        <w:rPr>
          <w:color w:val="000000" w:themeColor="text1"/>
          <w:sz w:val="16"/>
          <w:szCs w:val="16"/>
        </w:rPr>
      </w:pPr>
      <w:r w:rsidRPr="00653CC2">
        <w:rPr>
          <w:color w:val="000000" w:themeColor="text1"/>
          <w:sz w:val="16"/>
          <w:szCs w:val="16"/>
        </w:rPr>
        <w:t xml:space="preserve">  </w:t>
      </w:r>
    </w:p>
    <w:p w:rsidR="00477137" w:rsidRPr="00653CC2" w:rsidRDefault="00477137" w:rsidP="00D200B9">
      <w:pPr>
        <w:rPr>
          <w:color w:val="000000" w:themeColor="text1"/>
          <w:sz w:val="16"/>
          <w:szCs w:val="16"/>
        </w:rPr>
      </w:pPr>
      <w:r w:rsidRPr="00653CC2">
        <w:rPr>
          <w:color w:val="000000" w:themeColor="text1"/>
          <w:sz w:val="16"/>
          <w:szCs w:val="16"/>
        </w:rPr>
        <w:t xml:space="preserve">   Mean species lifetime: How many species are there in my dataset?</w:t>
      </w:r>
    </w:p>
    <w:p w:rsidR="00477137" w:rsidRPr="00653CC2" w:rsidRDefault="00477137" w:rsidP="00D200B9">
      <w:pPr>
        <w:rPr>
          <w:color w:val="000000" w:themeColor="text1"/>
          <w:sz w:val="16"/>
          <w:szCs w:val="16"/>
        </w:rPr>
      </w:pPr>
      <w:r w:rsidRPr="00653CC2">
        <w:rPr>
          <w:color w:val="000000" w:themeColor="text1"/>
          <w:sz w:val="16"/>
          <w:szCs w:val="16"/>
        </w:rPr>
        <w:t xml:space="preserve">        What is the mean species lifetime for the planktonic foraminifer fossils</w:t>
      </w:r>
    </w:p>
    <w:p w:rsidR="00477137" w:rsidRPr="00653CC2" w:rsidRDefault="00477137" w:rsidP="00D200B9">
      <w:pPr>
        <w:rPr>
          <w:color w:val="000000" w:themeColor="text1"/>
          <w:sz w:val="16"/>
          <w:szCs w:val="16"/>
        </w:rPr>
      </w:pPr>
      <w:r w:rsidRPr="00653CC2">
        <w:rPr>
          <w:color w:val="000000" w:themeColor="text1"/>
          <w:sz w:val="16"/>
          <w:szCs w:val="16"/>
        </w:rPr>
        <w:t xml:space="preserve">        What is the mean species lifetime for the nannofossil dataset?</w:t>
      </w:r>
    </w:p>
    <w:p w:rsidR="00477137" w:rsidRPr="00653CC2" w:rsidRDefault="00477137" w:rsidP="00D200B9">
      <w:pPr>
        <w:rPr>
          <w:color w:val="000000" w:themeColor="text1"/>
          <w:sz w:val="16"/>
          <w:szCs w:val="16"/>
        </w:rPr>
      </w:pPr>
      <w:r w:rsidRPr="00653CC2">
        <w:rPr>
          <w:color w:val="000000" w:themeColor="text1"/>
          <w:sz w:val="16"/>
          <w:szCs w:val="16"/>
        </w:rPr>
        <w:t xml:space="preserve">        Characteristic of fossil (investigation whether any particular foraminifer has links to dryness, humidity)</w:t>
      </w:r>
    </w:p>
    <w:p w:rsidR="00477137" w:rsidRPr="00653CC2" w:rsidRDefault="00477137" w:rsidP="00D200B9">
      <w:pPr>
        <w:rPr>
          <w:color w:val="000000" w:themeColor="text1"/>
          <w:sz w:val="16"/>
          <w:szCs w:val="16"/>
        </w:rPr>
      </w:pPr>
      <w:r w:rsidRPr="00653CC2">
        <w:rPr>
          <w:color w:val="000000" w:themeColor="text1"/>
          <w:sz w:val="16"/>
          <w:szCs w:val="16"/>
        </w:rPr>
        <w:t xml:space="preserve">        Why certain species might have died during certain cold phase? Any patterns</w:t>
      </w:r>
    </w:p>
    <w:p w:rsidR="00477137" w:rsidRPr="00653CC2" w:rsidRDefault="00477137" w:rsidP="00D200B9">
      <w:pPr>
        <w:rPr>
          <w:color w:val="000000" w:themeColor="text1"/>
          <w:sz w:val="16"/>
          <w:szCs w:val="16"/>
        </w:rPr>
      </w:pPr>
      <w:r w:rsidRPr="00653CC2">
        <w:rPr>
          <w:color w:val="000000" w:themeColor="text1"/>
          <w:sz w:val="16"/>
          <w:szCs w:val="16"/>
        </w:rPr>
        <w:t xml:space="preserve">        Which species has the longest life? Versus which species has the shortest life span…</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Hidden </w:t>
      </w:r>
      <w:proofErr w:type="spellStart"/>
      <w:r w:rsidRPr="00653CC2">
        <w:rPr>
          <w:color w:val="000000" w:themeColor="text1"/>
          <w:sz w:val="16"/>
          <w:szCs w:val="16"/>
        </w:rPr>
        <w:t>markov</w:t>
      </w:r>
      <w:proofErr w:type="spellEnd"/>
      <w:r w:rsidRPr="00653CC2">
        <w:rPr>
          <w:color w:val="000000" w:themeColor="text1"/>
          <w:sz w:val="16"/>
          <w:szCs w:val="16"/>
        </w:rPr>
        <w:t xml:space="preserve"> model: turnover probability. -&gt; speciation </w:t>
      </w:r>
      <w:proofErr w:type="spellStart"/>
      <w:r w:rsidRPr="00653CC2">
        <w:rPr>
          <w:color w:val="000000" w:themeColor="text1"/>
          <w:sz w:val="16"/>
          <w:szCs w:val="16"/>
        </w:rPr>
        <w:t>proability</w:t>
      </w:r>
      <w:proofErr w:type="spellEnd"/>
      <w:r w:rsidRPr="00653CC2">
        <w:rPr>
          <w:color w:val="000000" w:themeColor="text1"/>
          <w:sz w:val="16"/>
          <w:szCs w:val="16"/>
        </w:rPr>
        <w:t>, extinction probability, turnover probability.</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t>
      </w:r>
    </w:p>
    <w:p w:rsidR="00477137" w:rsidRPr="00653CC2" w:rsidRDefault="00477137" w:rsidP="00D200B9">
      <w:pPr>
        <w:rPr>
          <w:color w:val="000000" w:themeColor="text1"/>
          <w:sz w:val="16"/>
          <w:szCs w:val="16"/>
        </w:rPr>
      </w:pPr>
      <w:r w:rsidRPr="00653CC2">
        <w:rPr>
          <w:color w:val="000000" w:themeColor="text1"/>
          <w:sz w:val="16"/>
          <w:szCs w:val="16"/>
        </w:rPr>
        <w:t xml:space="preserve">Cycle analysis using </w:t>
      </w:r>
      <w:proofErr w:type="spellStart"/>
      <w:r w:rsidRPr="00653CC2">
        <w:rPr>
          <w:color w:val="000000" w:themeColor="text1"/>
          <w:sz w:val="16"/>
          <w:szCs w:val="16"/>
        </w:rPr>
        <w:t>multitaper</w:t>
      </w:r>
      <w:proofErr w:type="spellEnd"/>
      <w:r w:rsidRPr="00653CC2">
        <w:rPr>
          <w:color w:val="000000" w:themeColor="text1"/>
          <w:sz w:val="16"/>
          <w:szCs w:val="16"/>
        </w:rPr>
        <w:t xml:space="preserve"> spectral analysis. Significance test with autoregression (AR) and harmonic variance ratio F-test.</w:t>
      </w:r>
    </w:p>
    <w:p w:rsidR="00477137" w:rsidRPr="00653CC2" w:rsidRDefault="00477137" w:rsidP="00D200B9">
      <w:pPr>
        <w:rPr>
          <w:color w:val="000000" w:themeColor="text1"/>
          <w:sz w:val="16"/>
          <w:szCs w:val="16"/>
        </w:rPr>
      </w:pPr>
      <w:r w:rsidRPr="00653CC2">
        <w:rPr>
          <w:color w:val="000000" w:themeColor="text1"/>
          <w:sz w:val="16"/>
          <w:szCs w:val="16"/>
        </w:rPr>
        <w:t xml:space="preserve">   For robust analysis, hidden </w:t>
      </w:r>
      <w:proofErr w:type="spellStart"/>
      <w:r w:rsidRPr="00653CC2">
        <w:rPr>
          <w:color w:val="000000" w:themeColor="text1"/>
          <w:sz w:val="16"/>
          <w:szCs w:val="16"/>
        </w:rPr>
        <w:t>markov</w:t>
      </w:r>
      <w:proofErr w:type="spellEnd"/>
      <w:r w:rsidRPr="00653CC2">
        <w:rPr>
          <w:color w:val="000000" w:themeColor="text1"/>
          <w:sz w:val="16"/>
          <w:szCs w:val="16"/>
        </w:rPr>
        <w:t xml:space="preserve"> model and AIC based model selection (pacing paper by Myers)</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shd w:val="clear" w:color="auto" w:fill="FFFFFF"/>
        </w:rPr>
      </w:pPr>
    </w:p>
    <w:p w:rsidR="00477137" w:rsidRPr="00653CC2" w:rsidRDefault="00477137" w:rsidP="00D200B9">
      <w:pPr>
        <w:pStyle w:val="ListParagraph"/>
        <w:ind w:left="1080"/>
        <w:jc w:val="both"/>
        <w:rPr>
          <w:rFonts w:ascii="Times New Roman" w:eastAsia="Times New Roman" w:hAnsi="Times New Roman" w:cs="Times New Roman"/>
          <w:color w:val="000000" w:themeColor="text1"/>
          <w:sz w:val="16"/>
          <w:szCs w:val="16"/>
          <w:shd w:val="clear" w:color="auto" w:fill="FFFFFF"/>
        </w:rPr>
      </w:pPr>
    </w:p>
    <w:p w:rsidR="00477137" w:rsidRPr="00653CC2" w:rsidRDefault="00477137" w:rsidP="00D200B9">
      <w:pPr>
        <w:pStyle w:val="ListParagraph"/>
        <w:ind w:left="1080"/>
        <w:jc w:val="both"/>
        <w:rPr>
          <w:rFonts w:ascii="Times New Roman" w:eastAsia="Times New Roman" w:hAnsi="Times New Roman" w:cs="Times New Roman"/>
          <w:color w:val="000000" w:themeColor="text1"/>
          <w:sz w:val="16"/>
          <w:szCs w:val="16"/>
          <w:shd w:val="clear" w:color="auto" w:fill="FFFFFF"/>
        </w:rPr>
      </w:pPr>
    </w:p>
    <w:p w:rsidR="00BE0EB3" w:rsidRDefault="00BE0EB3">
      <w:pPr>
        <w:widowControl/>
        <w:jc w:val="left"/>
        <w:rPr>
          <w:rFonts w:eastAsiaTheme="minorEastAsia"/>
          <w:b/>
          <w:color w:val="000000" w:themeColor="text1"/>
          <w:sz w:val="16"/>
          <w:szCs w:val="16"/>
        </w:rPr>
      </w:pPr>
      <w:r>
        <w:rPr>
          <w:b/>
          <w:color w:val="000000" w:themeColor="text1"/>
          <w:sz w:val="16"/>
          <w:szCs w:val="16"/>
        </w:rPr>
        <w:br w:type="page"/>
      </w:r>
    </w:p>
    <w:p w:rsidR="001A34AA" w:rsidRDefault="001A34AA" w:rsidP="0009617A">
      <w:pPr>
        <w:pStyle w:val="ListParagraph"/>
        <w:keepNext/>
        <w:ind w:left="360"/>
        <w:jc w:val="both"/>
        <w:rPr>
          <w:rFonts w:ascii="Times New Roman" w:hAnsi="Times New Roman" w:cs="Times New Roman"/>
          <w:b/>
          <w:color w:val="000000" w:themeColor="text1"/>
          <w:sz w:val="16"/>
          <w:szCs w:val="16"/>
        </w:rPr>
        <w:sectPr w:rsidR="001A34AA" w:rsidSect="00016524">
          <w:type w:val="continuous"/>
          <w:pgSz w:w="11900" w:h="16840"/>
          <w:pgMar w:top="1361" w:right="1361" w:bottom="1304" w:left="1361" w:header="709" w:footer="709" w:gutter="0"/>
          <w:pgNumType w:start="1"/>
          <w:cols w:num="2" w:space="720"/>
          <w:docGrid w:linePitch="286"/>
        </w:sectPr>
      </w:pPr>
    </w:p>
    <w:p w:rsidR="0009617A" w:rsidRDefault="0009617A"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lastRenderedPageBreak/>
        <w:t xml:space="preserve">Figure </w:t>
      </w:r>
      <w:r w:rsidRPr="0009617A">
        <w:rPr>
          <w:rFonts w:ascii="Times New Roman" w:hAnsi="Times New Roman" w:cs="Times New Roman"/>
          <w:b/>
          <w:color w:val="000000" w:themeColor="text1"/>
          <w:sz w:val="16"/>
          <w:szCs w:val="16"/>
        </w:rPr>
        <w:t>(a)</w:t>
      </w:r>
      <w:r>
        <w:rPr>
          <w:rFonts w:ascii="Times New Roman" w:hAnsi="Times New Roman" w:cs="Times New Roman"/>
          <w:b/>
          <w:color w:val="000000" w:themeColor="text1"/>
          <w:sz w:val="16"/>
          <w:szCs w:val="16"/>
        </w:rPr>
        <w:t xml:space="preserve"> </w:t>
      </w:r>
      <w:r w:rsidR="001A34AA">
        <w:rPr>
          <w:rFonts w:ascii="Times New Roman" w:hAnsi="Times New Roman" w:cs="Times New Roman"/>
          <w:b/>
          <w:color w:val="000000" w:themeColor="text1"/>
          <w:sz w:val="16"/>
          <w:szCs w:val="16"/>
        </w:rPr>
        <w:t>foraminifer morphospecies</w:t>
      </w:r>
      <w:r w:rsidR="00E619C2">
        <w:rPr>
          <w:rFonts w:ascii="Times New Roman" w:hAnsi="Times New Roman" w:cs="Times New Roman"/>
          <w:b/>
          <w:color w:val="000000" w:themeColor="text1"/>
          <w:sz w:val="16"/>
          <w:szCs w:val="16"/>
        </w:rPr>
        <w:t xml:space="preserve"> </w:t>
      </w:r>
      <w:r w:rsidR="001A34AA">
        <w:rPr>
          <w:rFonts w:ascii="Times New Roman" w:hAnsi="Times New Roman" w:cs="Times New Roman"/>
          <w:b/>
          <w:color w:val="000000" w:themeColor="text1"/>
          <w:sz w:val="16"/>
          <w:szCs w:val="16"/>
        </w:rPr>
        <w:t xml:space="preserve">(b) </w:t>
      </w:r>
      <w:r w:rsidR="00E619C2">
        <w:rPr>
          <w:rFonts w:ascii="Times New Roman" w:hAnsi="Times New Roman" w:cs="Times New Roman"/>
          <w:b/>
          <w:color w:val="000000" w:themeColor="text1"/>
          <w:sz w:val="16"/>
          <w:szCs w:val="16"/>
        </w:rPr>
        <w:t>foraminifer lineage (c) nannofossil</w:t>
      </w:r>
    </w:p>
    <w:p w:rsidR="00E619C2" w:rsidRDefault="00E619C2"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5828030" cy="27209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f_turnover_lifespan_diversity.jpeg"/>
                    <pic:cNvPicPr/>
                  </pic:nvPicPr>
                  <pic:blipFill>
                    <a:blip r:embed="rId17">
                      <a:extLst>
                        <a:ext uri="{28A0092B-C50C-407E-A947-70E740481C1C}">
                          <a14:useLocalDpi xmlns:a14="http://schemas.microsoft.com/office/drawing/2010/main" val="0"/>
                        </a:ext>
                      </a:extLst>
                    </a:blip>
                    <a:stretch>
                      <a:fillRect/>
                    </a:stretch>
                  </pic:blipFill>
                  <pic:spPr>
                    <a:xfrm>
                      <a:off x="0" y="0"/>
                      <a:ext cx="5828030" cy="2720975"/>
                    </a:xfrm>
                    <a:prstGeom prst="rect">
                      <a:avLst/>
                    </a:prstGeom>
                  </pic:spPr>
                </pic:pic>
              </a:graphicData>
            </a:graphic>
          </wp:inline>
        </w:drawing>
      </w:r>
    </w:p>
    <w:p w:rsidR="00E619C2" w:rsidRDefault="00E619C2"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6018225" cy="288480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l_turnover_lifespan_diversity.jpeg"/>
                    <pic:cNvPicPr/>
                  </pic:nvPicPr>
                  <pic:blipFill>
                    <a:blip r:embed="rId18">
                      <a:extLst>
                        <a:ext uri="{28A0092B-C50C-407E-A947-70E740481C1C}">
                          <a14:useLocalDpi xmlns:a14="http://schemas.microsoft.com/office/drawing/2010/main" val="0"/>
                        </a:ext>
                      </a:extLst>
                    </a:blip>
                    <a:stretch>
                      <a:fillRect/>
                    </a:stretch>
                  </pic:blipFill>
                  <pic:spPr>
                    <a:xfrm>
                      <a:off x="0" y="0"/>
                      <a:ext cx="6021872" cy="2886553"/>
                    </a:xfrm>
                    <a:prstGeom prst="rect">
                      <a:avLst/>
                    </a:prstGeom>
                  </pic:spPr>
                </pic:pic>
              </a:graphicData>
            </a:graphic>
          </wp:inline>
        </w:drawing>
      </w:r>
    </w:p>
    <w:p w:rsidR="00326143" w:rsidRPr="0009617A" w:rsidRDefault="00326143"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5828030" cy="27209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n_turnover_lifespan_diversity.jpeg"/>
                    <pic:cNvPicPr/>
                  </pic:nvPicPr>
                  <pic:blipFill>
                    <a:blip r:embed="rId19">
                      <a:extLst>
                        <a:ext uri="{28A0092B-C50C-407E-A947-70E740481C1C}">
                          <a14:useLocalDpi xmlns:a14="http://schemas.microsoft.com/office/drawing/2010/main" val="0"/>
                        </a:ext>
                      </a:extLst>
                    </a:blip>
                    <a:stretch>
                      <a:fillRect/>
                    </a:stretch>
                  </pic:blipFill>
                  <pic:spPr>
                    <a:xfrm>
                      <a:off x="0" y="0"/>
                      <a:ext cx="5828030" cy="2720975"/>
                    </a:xfrm>
                    <a:prstGeom prst="rect">
                      <a:avLst/>
                    </a:prstGeom>
                  </pic:spPr>
                </pic:pic>
              </a:graphicData>
            </a:graphic>
          </wp:inline>
        </w:drawing>
      </w:r>
    </w:p>
    <w:p w:rsidR="00E619C2" w:rsidRDefault="00E619C2">
      <w:pPr>
        <w:widowControl/>
        <w:jc w:val="left"/>
        <w:rPr>
          <w:rFonts w:eastAsiaTheme="minorEastAsia"/>
          <w:b/>
          <w:color w:val="000000" w:themeColor="text1"/>
          <w:sz w:val="16"/>
          <w:szCs w:val="16"/>
        </w:rPr>
      </w:pPr>
      <w:r>
        <w:rPr>
          <w:b/>
          <w:color w:val="000000" w:themeColor="text1"/>
          <w:sz w:val="16"/>
          <w:szCs w:val="16"/>
        </w:rPr>
        <w:br w:type="page"/>
      </w:r>
    </w:p>
    <w:p w:rsidR="00ED0E99" w:rsidRDefault="00ED0E99">
      <w:pPr>
        <w:widowControl/>
        <w:jc w:val="left"/>
        <w:rPr>
          <w:rFonts w:eastAsiaTheme="minorEastAsia"/>
          <w:b/>
          <w:color w:val="000000" w:themeColor="text1"/>
          <w:sz w:val="16"/>
          <w:szCs w:val="16"/>
        </w:rPr>
      </w:pPr>
      <w:r>
        <w:rPr>
          <w:b/>
          <w:color w:val="000000" w:themeColor="text1"/>
          <w:sz w:val="16"/>
          <w:szCs w:val="16"/>
        </w:rPr>
        <w:lastRenderedPageBreak/>
        <w:br w:type="page"/>
      </w:r>
    </w:p>
    <w:p w:rsidR="008D35BB" w:rsidRDefault="008D35BB" w:rsidP="008D35BB">
      <w:pPr>
        <w:pStyle w:val="ListParagraph"/>
        <w:keepNext/>
        <w:ind w:left="360"/>
        <w:jc w:val="both"/>
        <w:rPr>
          <w:rFonts w:ascii="Times New Roman" w:hAnsi="Times New Roman" w:cs="Times New Roman"/>
          <w:b/>
          <w:color w:val="000000" w:themeColor="text1"/>
          <w:sz w:val="16"/>
          <w:szCs w:val="16"/>
        </w:rPr>
      </w:pPr>
      <w:bookmarkStart w:id="13" w:name="OLE_LINK35"/>
      <w:bookmarkStart w:id="14" w:name="OLE_LINK36"/>
    </w:p>
    <w:p w:rsidR="001E72B4" w:rsidRDefault="001E72B4">
      <w:pPr>
        <w:widowControl/>
        <w:jc w:val="left"/>
        <w:rPr>
          <w:rFonts w:eastAsiaTheme="minorEastAsia"/>
          <w:b/>
          <w:color w:val="000000" w:themeColor="text1"/>
          <w:sz w:val="16"/>
          <w:szCs w:val="16"/>
        </w:rPr>
      </w:pPr>
      <w:r>
        <w:rPr>
          <w:b/>
          <w:color w:val="000000" w:themeColor="text1"/>
          <w:sz w:val="16"/>
          <w:szCs w:val="16"/>
        </w:rPr>
        <w:br w:type="page"/>
      </w:r>
    </w:p>
    <w:p w:rsidR="007650C6" w:rsidRDefault="007650C6" w:rsidP="00E619C2">
      <w:pPr>
        <w:pStyle w:val="ListParagraph"/>
        <w:keepNext/>
        <w:ind w:left="360"/>
        <w:jc w:val="both"/>
        <w:rPr>
          <w:rFonts w:ascii="Times New Roman" w:hAnsi="Times New Roman" w:cs="Times New Roman"/>
          <w:b/>
          <w:color w:val="000000" w:themeColor="text1"/>
          <w:sz w:val="16"/>
          <w:szCs w:val="16"/>
        </w:rPr>
        <w:sectPr w:rsidR="007650C6" w:rsidSect="001A34AA">
          <w:type w:val="continuous"/>
          <w:pgSz w:w="11900" w:h="16840"/>
          <w:pgMar w:top="1361" w:right="1361" w:bottom="1304" w:left="1361" w:header="709" w:footer="709" w:gutter="0"/>
          <w:pgNumType w:start="1"/>
          <w:cols w:space="720"/>
          <w:docGrid w:linePitch="286"/>
        </w:sectPr>
      </w:pPr>
    </w:p>
    <w:bookmarkEnd w:id="13"/>
    <w:bookmarkEnd w:id="14"/>
    <w:p w:rsidR="00477137" w:rsidRPr="00653CC2" w:rsidRDefault="001A34AA" w:rsidP="00D200B9">
      <w:pPr>
        <w:pStyle w:val="ListParagraph"/>
        <w:keepNext/>
        <w:numPr>
          <w:ilvl w:val="0"/>
          <w:numId w:val="1"/>
        </w:numPr>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lastRenderedPageBreak/>
        <w:t>R</w:t>
      </w:r>
      <w:r w:rsidR="00477137" w:rsidRPr="00653CC2">
        <w:rPr>
          <w:rFonts w:ascii="Times New Roman" w:hAnsi="Times New Roman" w:cs="Times New Roman"/>
          <w:b/>
          <w:color w:val="000000" w:themeColor="text1"/>
          <w:sz w:val="16"/>
          <w:szCs w:val="16"/>
        </w:rPr>
        <w:t>esults</w:t>
      </w:r>
    </w:p>
    <w:p w:rsidR="00477137" w:rsidRPr="00653CC2" w:rsidRDefault="00477137" w:rsidP="00D200B9">
      <w:pPr>
        <w:keepNext/>
        <w:rPr>
          <w:color w:val="000000" w:themeColor="text1"/>
          <w:sz w:val="16"/>
          <w:szCs w:val="16"/>
        </w:rPr>
      </w:pPr>
      <w:r w:rsidRPr="00653CC2">
        <w:rPr>
          <w:color w:val="000000" w:themeColor="text1"/>
          <w:sz w:val="16"/>
          <w:szCs w:val="16"/>
        </w:rPr>
        <w:t xml:space="preserve">Figures </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Speciation events of planktonic foraminifer(PF)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Extinction events of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of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 xml:space="preserve">Speciation events of </w:t>
      </w:r>
      <w:proofErr w:type="spellStart"/>
      <w:r w:rsidRPr="00653CC2">
        <w:rPr>
          <w:rFonts w:ascii="Times New Roman" w:hAnsi="Times New Roman" w:cs="Times New Roman"/>
          <w:color w:val="000000" w:themeColor="text1"/>
          <w:sz w:val="16"/>
          <w:szCs w:val="16"/>
        </w:rPr>
        <w:t>calcerous</w:t>
      </w:r>
      <w:proofErr w:type="spellEnd"/>
      <w:r w:rsidRPr="00653CC2">
        <w:rPr>
          <w:rFonts w:ascii="Times New Roman" w:hAnsi="Times New Roman" w:cs="Times New Roman"/>
          <w:color w:val="000000" w:themeColor="text1"/>
          <w:sz w:val="16"/>
          <w:szCs w:val="16"/>
        </w:rPr>
        <w:t xml:space="preserve"> nannofossils(NN)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Extinction events of 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of 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Mean lifespan (currently existing) + diversity for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Mean lifespan (currently existing) + diversity for NN</w:t>
      </w:r>
    </w:p>
    <w:p w:rsidR="00477137" w:rsidRPr="00653CC2" w:rsidRDefault="00477137" w:rsidP="00D200B9">
      <w:pPr>
        <w:keepNext/>
        <w:rPr>
          <w:color w:val="000000" w:themeColor="text1"/>
          <w:sz w:val="16"/>
          <w:szCs w:val="16"/>
        </w:rPr>
      </w:pPr>
    </w:p>
    <w:p w:rsidR="00477137" w:rsidRPr="00653CC2" w:rsidRDefault="00477137" w:rsidP="00D200B9">
      <w:pPr>
        <w:keepNext/>
        <w:ind w:left="720"/>
        <w:rPr>
          <w:color w:val="000000" w:themeColor="text1"/>
          <w:sz w:val="16"/>
          <w:szCs w:val="16"/>
        </w:rPr>
      </w:pPr>
    </w:p>
    <w:p w:rsidR="00477137" w:rsidRPr="00653CC2" w:rsidRDefault="00477137" w:rsidP="00D200B9">
      <w:pPr>
        <w:keepNext/>
        <w:ind w:left="720"/>
        <w:rPr>
          <w:color w:val="000000" w:themeColor="text1"/>
          <w:sz w:val="16"/>
          <w:szCs w:val="16"/>
        </w:rPr>
      </w:pPr>
    </w:p>
    <w:p w:rsidR="00477137" w:rsidRPr="00653CC2" w:rsidRDefault="00477137" w:rsidP="00D200B9">
      <w:pPr>
        <w:keepNext/>
        <w:ind w:firstLine="720"/>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noProof/>
          <w:color w:val="000000" w:themeColor="text1"/>
          <w:sz w:val="16"/>
          <w:szCs w:val="16"/>
        </w:rPr>
        <w:tab/>
      </w:r>
    </w:p>
    <w:p w:rsidR="00477137" w:rsidRPr="00653CC2" w:rsidRDefault="00477137" w:rsidP="00D200B9">
      <w:pPr>
        <w:keepNext/>
        <w:rPr>
          <w:color w:val="000000" w:themeColor="text1"/>
          <w:sz w:val="16"/>
          <w:szCs w:val="16"/>
        </w:rPr>
      </w:pP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Temperature (Oxygen-18) timeseries</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 xml:space="preserve">Hidden </w:t>
      </w:r>
      <w:proofErr w:type="spellStart"/>
      <w:r w:rsidRPr="00653CC2">
        <w:rPr>
          <w:rFonts w:ascii="Times New Roman" w:hAnsi="Times New Roman" w:cs="Times New Roman"/>
          <w:color w:val="000000" w:themeColor="text1"/>
          <w:sz w:val="16"/>
          <w:szCs w:val="16"/>
        </w:rPr>
        <w:t>markov</w:t>
      </w:r>
      <w:proofErr w:type="spellEnd"/>
      <w:r w:rsidRPr="00653CC2">
        <w:rPr>
          <w:rFonts w:ascii="Times New Roman" w:hAnsi="Times New Roman" w:cs="Times New Roman"/>
          <w:color w:val="000000" w:themeColor="text1"/>
          <w:sz w:val="16"/>
          <w:szCs w:val="16"/>
        </w:rPr>
        <w:t xml:space="preserve"> model figures</w:t>
      </w:r>
    </w:p>
    <w:p w:rsidR="00477137" w:rsidRPr="00653CC2" w:rsidRDefault="00477137" w:rsidP="00D200B9">
      <w:pPr>
        <w:pStyle w:val="ListParagraph"/>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Spectral power for frequency + period with significance level</w:t>
      </w: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&lt;-&gt; eccentricity maxima (0.97 Myr), obliquity node(1.2 Myr )</w:t>
      </w: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jc w:val="both"/>
        <w:rPr>
          <w:rFonts w:ascii="Times New Roman" w:hAnsi="Times New Roman" w:cs="Times New Roman"/>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numPr>
          <w:ilvl w:val="0"/>
          <w:numId w:val="1"/>
        </w:numPr>
        <w:jc w:val="both"/>
        <w:rPr>
          <w:rFonts w:ascii="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Discussion</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What does the speciation + extinction of </w:t>
      </w:r>
      <w:proofErr w:type="spellStart"/>
      <w:r w:rsidRPr="00653CC2">
        <w:rPr>
          <w:color w:val="000000" w:themeColor="text1"/>
          <w:sz w:val="16"/>
          <w:szCs w:val="16"/>
        </w:rPr>
        <w:t>forams</w:t>
      </w:r>
      <w:proofErr w:type="spellEnd"/>
      <w:r w:rsidRPr="00653CC2">
        <w:rPr>
          <w:color w:val="000000" w:themeColor="text1"/>
          <w:sz w:val="16"/>
          <w:szCs w:val="16"/>
        </w:rPr>
        <w:t xml:space="preserve"> and nannofossil tell us about the past global climate? What caused the speciation and extinction? Can we see matches with already known major events?</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rFonts w:ascii="Calibri" w:hAnsi="Calibri" w:cs="Calibri"/>
          <w:color w:val="000000" w:themeColor="text1"/>
          <w:sz w:val="16"/>
          <w:szCs w:val="16"/>
        </w:rPr>
        <w:t>﻿</w:t>
      </w:r>
      <w:r w:rsidRPr="00653CC2">
        <w:rPr>
          <w:color w:val="000000" w:themeColor="text1"/>
          <w:sz w:val="16"/>
          <w:szCs w:val="16"/>
        </w:rPr>
        <w:t xml:space="preserve">Milankovitch grand cycles (7) are astronomical rhythms as- </w:t>
      </w:r>
      <w:proofErr w:type="spellStart"/>
      <w:r w:rsidRPr="00653CC2">
        <w:rPr>
          <w:color w:val="000000" w:themeColor="text1"/>
          <w:sz w:val="16"/>
          <w:szCs w:val="16"/>
        </w:rPr>
        <w:t>sociated</w:t>
      </w:r>
      <w:proofErr w:type="spellEnd"/>
      <w:r w:rsidRPr="00653CC2">
        <w:rPr>
          <w:color w:val="000000" w:themeColor="text1"/>
          <w:sz w:val="16"/>
          <w:szCs w:val="16"/>
        </w:rPr>
        <w:t xml:space="preserve"> with the amplitude modulation of Earth’s climatic precession cycle and axial obliquity cycle. During the Late Cenozoic, the amplitude modulation of precession by </w:t>
      </w:r>
      <w:proofErr w:type="spellStart"/>
      <w:r w:rsidRPr="00653CC2">
        <w:rPr>
          <w:color w:val="000000" w:themeColor="text1"/>
          <w:sz w:val="16"/>
          <w:szCs w:val="16"/>
        </w:rPr>
        <w:t>eccen</w:t>
      </w:r>
      <w:proofErr w:type="spellEnd"/>
      <w:r w:rsidRPr="00653CC2">
        <w:rPr>
          <w:color w:val="000000" w:themeColor="text1"/>
          <w:sz w:val="16"/>
          <w:szCs w:val="16"/>
        </w:rPr>
        <w:t xml:space="preserve">- </w:t>
      </w:r>
      <w:proofErr w:type="spellStart"/>
      <w:r w:rsidRPr="00653CC2">
        <w:rPr>
          <w:color w:val="000000" w:themeColor="text1"/>
          <w:sz w:val="16"/>
          <w:szCs w:val="16"/>
        </w:rPr>
        <w:t>tricity</w:t>
      </w:r>
      <w:proofErr w:type="spellEnd"/>
      <w:r w:rsidRPr="00653CC2">
        <w:rPr>
          <w:color w:val="000000" w:themeColor="text1"/>
          <w:sz w:val="16"/>
          <w:szCs w:val="16"/>
        </w:rPr>
        <w:t xml:space="preserve"> results in a 2.4-My cycle in addition to the well-known cycles of 405,000 and </w:t>
      </w:r>
      <w:r w:rsidRPr="00653CC2">
        <w:rPr>
          <w:rFonts w:ascii="Cambria Math" w:hAnsi="Cambria Math" w:cs="Cambria Math"/>
          <w:color w:val="000000" w:themeColor="text1"/>
          <w:sz w:val="16"/>
          <w:szCs w:val="16"/>
        </w:rPr>
        <w:t>∼</w:t>
      </w:r>
      <w:r w:rsidRPr="00653CC2">
        <w:rPr>
          <w:color w:val="000000" w:themeColor="text1"/>
          <w:sz w:val="16"/>
          <w:szCs w:val="16"/>
        </w:rPr>
        <w:t xml:space="preserve">100,000 y; the long-period obliquity amplitude modulation is </w:t>
      </w:r>
      <w:r w:rsidRPr="00653CC2">
        <w:rPr>
          <w:rFonts w:ascii="Cambria Math" w:hAnsi="Cambria Math" w:cs="Cambria Math"/>
          <w:color w:val="000000" w:themeColor="text1"/>
          <w:sz w:val="16"/>
          <w:szCs w:val="16"/>
        </w:rPr>
        <w:t>∼</w:t>
      </w:r>
      <w:r w:rsidRPr="00653CC2">
        <w:rPr>
          <w:color w:val="000000" w:themeColor="text1"/>
          <w:sz w:val="16"/>
          <w:szCs w:val="16"/>
        </w:rPr>
        <w:t>1.2 My (Fig. 1) (8, 9). These relate to</w:t>
      </w:r>
      <w:r w:rsidRPr="00653CC2">
        <w:rPr>
          <w:sz w:val="16"/>
          <w:szCs w:val="16"/>
        </w:rPr>
        <w:t xml:space="preserve"> </w:t>
      </w:r>
      <w:r w:rsidRPr="00653CC2">
        <w:rPr>
          <w:rFonts w:ascii="Calibri" w:hAnsi="Calibri" w:cs="Calibri"/>
          <w:color w:val="000000" w:themeColor="text1"/>
          <w:sz w:val="16"/>
          <w:szCs w:val="16"/>
        </w:rPr>
        <w:t>﻿</w:t>
      </w:r>
      <w:r w:rsidRPr="00653CC2">
        <w:rPr>
          <w:color w:val="000000" w:themeColor="text1"/>
          <w:sz w:val="16"/>
          <w:szCs w:val="16"/>
        </w:rPr>
        <w:t xml:space="preserve">g4-g3, the orbital perihelion precession rates of Mars and Earth, and s4-s3, the orbital inclination rates of Mars and Earth, re- </w:t>
      </w:r>
      <w:proofErr w:type="spellStart"/>
      <w:r w:rsidRPr="00653CC2">
        <w:rPr>
          <w:color w:val="000000" w:themeColor="text1"/>
          <w:sz w:val="16"/>
          <w:szCs w:val="16"/>
        </w:rPr>
        <w:t>spectively</w:t>
      </w:r>
      <w:proofErr w:type="spellEnd"/>
      <w:r w:rsidRPr="00653CC2">
        <w:rPr>
          <w:color w:val="000000" w:themeColor="text1"/>
          <w:sz w:val="16"/>
          <w:szCs w:val="16"/>
        </w:rPr>
        <w:t xml:space="preserve">. These grand cycles have been implicated as controls on Late Cenozoic ice sheet history (10) and sea-level variability into the Mesozoic (11). The environmental impact of the grand cycles is to produce long-term “nodes” of stability (e.g., little </w:t>
      </w:r>
      <w:proofErr w:type="spellStart"/>
      <w:r w:rsidRPr="00653CC2">
        <w:rPr>
          <w:color w:val="000000" w:themeColor="text1"/>
          <w:sz w:val="16"/>
          <w:szCs w:val="16"/>
        </w:rPr>
        <w:t>dif</w:t>
      </w:r>
      <w:proofErr w:type="spellEnd"/>
      <w:r w:rsidRPr="00653CC2">
        <w:rPr>
          <w:color w:val="000000" w:themeColor="text1"/>
          <w:sz w:val="16"/>
          <w:szCs w:val="16"/>
        </w:rPr>
        <w:t xml:space="preserve">- </w:t>
      </w:r>
      <w:proofErr w:type="spellStart"/>
      <w:r w:rsidRPr="00653CC2">
        <w:rPr>
          <w:color w:val="000000" w:themeColor="text1"/>
          <w:sz w:val="16"/>
          <w:szCs w:val="16"/>
        </w:rPr>
        <w:t>ference</w:t>
      </w:r>
      <w:proofErr w:type="spellEnd"/>
      <w:r w:rsidRPr="00653CC2">
        <w:rPr>
          <w:color w:val="000000" w:themeColor="text1"/>
          <w:sz w:val="16"/>
          <w:szCs w:val="16"/>
        </w:rPr>
        <w:t xml:space="preserve"> in climate between maximum and minimum of obliquity) that alternate with times of maximum volatility (e.g., strong cli- </w:t>
      </w:r>
      <w:proofErr w:type="spellStart"/>
      <w:r w:rsidRPr="00653CC2">
        <w:rPr>
          <w:color w:val="000000" w:themeColor="text1"/>
          <w:sz w:val="16"/>
          <w:szCs w:val="16"/>
        </w:rPr>
        <w:t>matic</w:t>
      </w:r>
      <w:proofErr w:type="spellEnd"/>
      <w:r w:rsidRPr="00653CC2">
        <w:rPr>
          <w:color w:val="000000" w:themeColor="text1"/>
          <w:sz w:val="16"/>
          <w:szCs w:val="16"/>
        </w:rPr>
        <w:t xml:space="preserve"> differences between maximum and minimum of obliquity). Whereas this multimillion year control on environmental stability has obvious implications for biological evolution, its presence has not been clearly detected in evolutionary rate data, except in the case of the Neogene mammalian record (6). A major obstacle in this regard has been the availability of records of appropriate duration and sampling frequency to permit a robust evaluation. </w:t>
      </w:r>
      <w:proofErr w:type="spellStart"/>
      <w:r w:rsidRPr="00653CC2">
        <w:rPr>
          <w:color w:val="000000" w:themeColor="text1"/>
          <w:sz w:val="16"/>
          <w:szCs w:val="16"/>
        </w:rPr>
        <w:t>Graptoloids</w:t>
      </w:r>
      <w:proofErr w:type="spellEnd"/>
    </w:p>
    <w:p w:rsidR="00477137" w:rsidRPr="00653CC2" w:rsidRDefault="00477137" w:rsidP="00D200B9">
      <w:pPr>
        <w:pStyle w:val="ListParagraph"/>
        <w:keepNext/>
        <w:numPr>
          <w:ilvl w:val="0"/>
          <w:numId w:val="1"/>
        </w:numPr>
        <w:jc w:val="both"/>
        <w:rPr>
          <w:rFonts w:ascii="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 xml:space="preserve">Conclusions </w:t>
      </w: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r w:rsidRPr="00653CC2">
        <w:rPr>
          <w:rFonts w:ascii="Times New Roman" w:hAnsi="Times New Roman" w:cs="Times New Roman"/>
          <w:color w:val="000000" w:themeColor="text1"/>
          <w:sz w:val="16"/>
          <w:szCs w:val="16"/>
        </w:rPr>
        <w:t xml:space="preserve">Contribution of the paper </w:t>
      </w: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Acknowledgements</w:t>
      </w:r>
    </w:p>
    <w:p w:rsidR="00477137" w:rsidRPr="00653CC2" w:rsidRDefault="00477137" w:rsidP="00D200B9">
      <w:pPr>
        <w:rPr>
          <w:color w:val="000000" w:themeColor="text1"/>
          <w:sz w:val="16"/>
          <w:szCs w:val="16"/>
        </w:rPr>
      </w:pPr>
      <w:r w:rsidRPr="00653CC2">
        <w:rPr>
          <w:color w:val="000000" w:themeColor="text1"/>
          <w:sz w:val="16"/>
          <w:szCs w:val="16"/>
        </w:rPr>
        <w:tab/>
      </w: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References</w:t>
      </w:r>
    </w:p>
    <w:p w:rsidR="00477137" w:rsidRPr="00653CC2" w:rsidRDefault="00477137" w:rsidP="00D200B9">
      <w:pPr>
        <w:pStyle w:val="ListParagraph"/>
        <w:keepNext/>
        <w:widowControl w:val="0"/>
        <w:numPr>
          <w:ilvl w:val="0"/>
          <w:numId w:val="3"/>
        </w:numPr>
        <w:tabs>
          <w:tab w:val="left" w:pos="450"/>
          <w:tab w:val="left" w:pos="800"/>
          <w:tab w:val="left" w:pos="1160"/>
        </w:tabs>
        <w:autoSpaceDE w:val="0"/>
        <w:autoSpaceDN w:val="0"/>
        <w:spacing w:before="167"/>
        <w:ind w:right="29"/>
        <w:contextualSpacing w:val="0"/>
        <w:jc w:val="both"/>
        <w:outlineLvl w:val="0"/>
        <w:rPr>
          <w:rFonts w:ascii="Times New Roman" w:hAnsi="Times New Roman" w:cs="Times New Roman"/>
          <w:sz w:val="16"/>
          <w:szCs w:val="16"/>
        </w:rPr>
      </w:pPr>
      <w:r w:rsidRPr="00653CC2">
        <w:rPr>
          <w:rFonts w:ascii="Times New Roman" w:hAnsi="Times New Roman" w:cs="Times New Roman"/>
          <w:sz w:val="16"/>
          <w:szCs w:val="16"/>
        </w:rPr>
        <w:t xml:space="preserve">Aze, T., </w:t>
      </w:r>
      <w:proofErr w:type="spellStart"/>
      <w:r w:rsidRPr="00653CC2">
        <w:rPr>
          <w:rFonts w:ascii="Times New Roman" w:hAnsi="Times New Roman" w:cs="Times New Roman"/>
          <w:sz w:val="16"/>
          <w:szCs w:val="16"/>
        </w:rPr>
        <w:t>Ezard</w:t>
      </w:r>
      <w:proofErr w:type="spellEnd"/>
      <w:r w:rsidRPr="00653CC2">
        <w:rPr>
          <w:rFonts w:ascii="Times New Roman" w:hAnsi="Times New Roman" w:cs="Times New Roman"/>
          <w:sz w:val="16"/>
          <w:szCs w:val="16"/>
        </w:rPr>
        <w:t xml:space="preserve">, T.H., Purvis, A., </w:t>
      </w:r>
      <w:proofErr w:type="spellStart"/>
      <w:r w:rsidRPr="00653CC2">
        <w:rPr>
          <w:rFonts w:ascii="Times New Roman" w:hAnsi="Times New Roman" w:cs="Times New Roman"/>
          <w:sz w:val="16"/>
          <w:szCs w:val="16"/>
        </w:rPr>
        <w:t>Coxall</w:t>
      </w:r>
      <w:proofErr w:type="spellEnd"/>
      <w:r w:rsidRPr="00653CC2">
        <w:rPr>
          <w:rFonts w:ascii="Times New Roman" w:hAnsi="Times New Roman" w:cs="Times New Roman"/>
          <w:sz w:val="16"/>
          <w:szCs w:val="16"/>
        </w:rPr>
        <w:t xml:space="preserve">, H.K., Stewart, D.R., Wade, B.S., et al., 2011. </w:t>
      </w:r>
      <w:bookmarkStart w:id="15" w:name="OLE_LINK164"/>
      <w:bookmarkStart w:id="16" w:name="OLE_LINK165"/>
      <w:r w:rsidRPr="00653CC2">
        <w:rPr>
          <w:rFonts w:ascii="Times New Roman" w:hAnsi="Times New Roman" w:cs="Times New Roman"/>
          <w:sz w:val="16"/>
          <w:szCs w:val="16"/>
        </w:rPr>
        <w:t>A phylogeny of Cenozoic macroperforate planktonic foraminifera from fossil data.</w:t>
      </w:r>
      <w:bookmarkEnd w:id="15"/>
      <w:bookmarkEnd w:id="16"/>
      <w:r w:rsidRPr="00653CC2">
        <w:rPr>
          <w:rFonts w:ascii="Times New Roman" w:hAnsi="Times New Roman" w:cs="Times New Roman"/>
          <w:sz w:val="16"/>
          <w:szCs w:val="16"/>
        </w:rPr>
        <w:t xml:space="preserve"> </w:t>
      </w:r>
      <w:r w:rsidRPr="00653CC2">
        <w:rPr>
          <w:rFonts w:ascii="Times New Roman" w:hAnsi="Times New Roman" w:cs="Times New Roman"/>
          <w:i/>
          <w:sz w:val="16"/>
          <w:szCs w:val="16"/>
        </w:rPr>
        <w:t>Biological Reviews of the Cambridge Philosophical Society</w:t>
      </w:r>
      <w:r w:rsidRPr="00653CC2">
        <w:rPr>
          <w:rFonts w:ascii="Times New Roman" w:hAnsi="Times New Roman" w:cs="Times New Roman"/>
          <w:sz w:val="16"/>
          <w:szCs w:val="16"/>
        </w:rPr>
        <w:t>. 86(4): 900-27. doi:10.1111/j.1469-185X.2011.00178.x.</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Bergen, J.A., de </w:t>
      </w:r>
      <w:proofErr w:type="spellStart"/>
      <w:r w:rsidRPr="00653CC2">
        <w:rPr>
          <w:rFonts w:ascii="Times New Roman" w:hAnsi="Times New Roman" w:cs="Times New Roman"/>
          <w:color w:val="222222"/>
          <w:sz w:val="16"/>
          <w:szCs w:val="16"/>
          <w:shd w:val="clear" w:color="auto" w:fill="FFFFFF"/>
        </w:rPr>
        <w:t>Kaenel</w:t>
      </w:r>
      <w:proofErr w:type="spellEnd"/>
      <w:r w:rsidRPr="00653CC2">
        <w:rPr>
          <w:rFonts w:ascii="Times New Roman" w:hAnsi="Times New Roman" w:cs="Times New Roman"/>
          <w:color w:val="222222"/>
          <w:sz w:val="16"/>
          <w:szCs w:val="16"/>
          <w:shd w:val="clear" w:color="auto" w:fill="FFFFFF"/>
        </w:rPr>
        <w:t xml:space="preserve">, E., Blair, S.A., Boesiger, T.M. and Browning, E., 2017. Oligocene-Pliocene taxonomy and stratigraphy of the genus </w:t>
      </w:r>
      <w:proofErr w:type="spellStart"/>
      <w:r w:rsidRPr="00653CC2">
        <w:rPr>
          <w:rFonts w:ascii="Times New Roman" w:hAnsi="Times New Roman" w:cs="Times New Roman"/>
          <w:color w:val="222222"/>
          <w:sz w:val="16"/>
          <w:szCs w:val="16"/>
          <w:shd w:val="clear" w:color="auto" w:fill="FFFFFF"/>
        </w:rPr>
        <w:t>Sphenolithus</w:t>
      </w:r>
      <w:proofErr w:type="spellEnd"/>
      <w:r w:rsidRPr="00653CC2">
        <w:rPr>
          <w:rFonts w:ascii="Times New Roman" w:hAnsi="Times New Roman" w:cs="Times New Roman"/>
          <w:color w:val="222222"/>
          <w:sz w:val="16"/>
          <w:szCs w:val="16"/>
          <w:shd w:val="clear" w:color="auto" w:fill="FFFFFF"/>
        </w:rPr>
        <w:t xml:space="preserve"> in the </w:t>
      </w:r>
      <w:proofErr w:type="spellStart"/>
      <w:r w:rsidRPr="00653CC2">
        <w:rPr>
          <w:rFonts w:ascii="Times New Roman" w:hAnsi="Times New Roman" w:cs="Times New Roman"/>
          <w:color w:val="222222"/>
          <w:sz w:val="16"/>
          <w:szCs w:val="16"/>
          <w:shd w:val="clear" w:color="auto" w:fill="FFFFFF"/>
        </w:rPr>
        <w:t>circum</w:t>
      </w:r>
      <w:proofErr w:type="spellEnd"/>
      <w:r w:rsidRPr="00653CC2">
        <w:rPr>
          <w:rFonts w:ascii="Times New Roman" w:hAnsi="Times New Roman" w:cs="Times New Roman"/>
          <w:color w:val="222222"/>
          <w:sz w:val="16"/>
          <w:szCs w:val="16"/>
          <w:shd w:val="clear" w:color="auto" w:fill="FFFFFF"/>
        </w:rPr>
        <w:t xml:space="preserve"> North Atlantic Basin: Gulf of Mexico and ODP Leg 154. </w:t>
      </w:r>
      <w:r w:rsidRPr="00653CC2">
        <w:rPr>
          <w:rFonts w:ascii="Times New Roman" w:hAnsi="Times New Roman" w:cs="Times New Roman"/>
          <w:i/>
          <w:iCs/>
          <w:color w:val="222222"/>
          <w:sz w:val="16"/>
          <w:szCs w:val="16"/>
          <w:shd w:val="clear" w:color="auto" w:fill="FFFFFF"/>
        </w:rPr>
        <w:t>Journal of Nannoplankton Research</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37</w:t>
      </w:r>
      <w:r w:rsidRPr="00653CC2">
        <w:rPr>
          <w:rFonts w:ascii="Times New Roman" w:hAnsi="Times New Roman" w:cs="Times New Roman"/>
          <w:color w:val="222222"/>
          <w:sz w:val="16"/>
          <w:szCs w:val="16"/>
          <w:shd w:val="clear" w:color="auto" w:fill="FFFFFF"/>
        </w:rPr>
        <w:t>(2-3), pp.77-112.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Blair, S., Bergen, J.,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Browning, E., and Boesiger, T., 2017, Upper Miocene-Lower Pliocene taxonomy and stratigraphy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Radiation and extinction of </w:t>
      </w:r>
      <w:proofErr w:type="spellStart"/>
      <w:r w:rsidRPr="00653CC2">
        <w:rPr>
          <w:rFonts w:ascii="Times New Roman" w:hAnsi="Times New Roman" w:cs="Times New Roman"/>
          <w:sz w:val="16"/>
          <w:szCs w:val="16"/>
        </w:rPr>
        <w:t>Amauroliths</w:t>
      </w:r>
      <w:proofErr w:type="spellEnd"/>
      <w:r w:rsidRPr="00653CC2">
        <w:rPr>
          <w:rFonts w:ascii="Times New Roman" w:hAnsi="Times New Roman" w:cs="Times New Roman"/>
          <w:sz w:val="16"/>
          <w:szCs w:val="16"/>
        </w:rPr>
        <w:t xml:space="preserve">, </w:t>
      </w:r>
      <w:proofErr w:type="spellStart"/>
      <w:r w:rsidRPr="00653CC2">
        <w:rPr>
          <w:rFonts w:ascii="Times New Roman" w:hAnsi="Times New Roman" w:cs="Times New Roman"/>
          <w:sz w:val="16"/>
          <w:szCs w:val="16"/>
        </w:rPr>
        <w:t>Ceratoliths</w:t>
      </w:r>
      <w:proofErr w:type="spellEnd"/>
      <w:r w:rsidRPr="00653CC2">
        <w:rPr>
          <w:rFonts w:ascii="Times New Roman" w:hAnsi="Times New Roman" w:cs="Times New Roman"/>
          <w:sz w:val="16"/>
          <w:szCs w:val="16"/>
        </w:rPr>
        <w:t xml:space="preserve">, and the D. </w:t>
      </w:r>
      <w:proofErr w:type="spellStart"/>
      <w:r w:rsidRPr="00653CC2">
        <w:rPr>
          <w:rFonts w:ascii="Times New Roman" w:hAnsi="Times New Roman" w:cs="Times New Roman"/>
          <w:sz w:val="16"/>
          <w:szCs w:val="16"/>
        </w:rPr>
        <w:t>quinqueramus</w:t>
      </w:r>
      <w:proofErr w:type="spellEnd"/>
      <w:r w:rsidRPr="00653CC2">
        <w:rPr>
          <w:rFonts w:ascii="Times New Roman" w:hAnsi="Times New Roman" w:cs="Times New Roman"/>
          <w:sz w:val="16"/>
          <w:szCs w:val="16"/>
        </w:rPr>
        <w:t xml:space="preserve"> lineage: Journal of Nannoplankton Research, v. 37, no. 2-3, p. 113–144.</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Boesiger, T.,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Bergen, J., Browning, E., and Blair, S., 2017, Oligocene to Pleistocene taxonomy and stratigraphy of the genus </w:t>
      </w:r>
      <w:proofErr w:type="spellStart"/>
      <w:r w:rsidRPr="00653CC2">
        <w:rPr>
          <w:rFonts w:ascii="Times New Roman" w:hAnsi="Times New Roman" w:cs="Times New Roman"/>
          <w:sz w:val="16"/>
          <w:szCs w:val="16"/>
        </w:rPr>
        <w:t>Helicosphaera</w:t>
      </w:r>
      <w:proofErr w:type="spellEnd"/>
      <w:r w:rsidRPr="00653CC2">
        <w:rPr>
          <w:rFonts w:ascii="Times New Roman" w:hAnsi="Times New Roman" w:cs="Times New Roman"/>
          <w:sz w:val="16"/>
          <w:szCs w:val="16"/>
        </w:rPr>
        <w:t xml:space="preserve"> and other </w:t>
      </w:r>
      <w:proofErr w:type="spellStart"/>
      <w:r w:rsidRPr="00653CC2">
        <w:rPr>
          <w:rFonts w:ascii="Times New Roman" w:hAnsi="Times New Roman" w:cs="Times New Roman"/>
          <w:sz w:val="16"/>
          <w:szCs w:val="16"/>
        </w:rPr>
        <w:t>placolith</w:t>
      </w:r>
      <w:proofErr w:type="spellEnd"/>
      <w:r w:rsidRPr="00653CC2">
        <w:rPr>
          <w:rFonts w:ascii="Times New Roman" w:hAnsi="Times New Roman" w:cs="Times New Roman"/>
          <w:sz w:val="16"/>
          <w:szCs w:val="16"/>
        </w:rPr>
        <w:t xml:space="preserve"> taxa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Journal of Nannoplankton Research, v. 37, no. 2-3, p. 145–175.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Browning, E., Bergen, J., Blair, S., Boesiger, T., and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2017, Late Miocene to Late Pliocene taxonomy and stratigraphy of the genus </w:t>
      </w:r>
      <w:proofErr w:type="spellStart"/>
      <w:r w:rsidRPr="00653CC2">
        <w:rPr>
          <w:rFonts w:ascii="Times New Roman" w:hAnsi="Times New Roman" w:cs="Times New Roman"/>
          <w:sz w:val="16"/>
          <w:szCs w:val="16"/>
        </w:rPr>
        <w:t>Discoaster</w:t>
      </w:r>
      <w:proofErr w:type="spellEnd"/>
      <w:r w:rsidRPr="00653CC2">
        <w:rPr>
          <w:rFonts w:ascii="Times New Roman" w:hAnsi="Times New Roman" w:cs="Times New Roman"/>
          <w:sz w:val="16"/>
          <w:szCs w:val="16"/>
        </w:rPr>
        <w:t xml:space="preserve">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Gulf of Mexico and ODP Leg 154: Journal of Nannoplankton Research, v. 37, no. 2-3, p. 189–214.</w:t>
      </w:r>
    </w:p>
    <w:p w:rsidR="00477137" w:rsidRPr="00653CC2" w:rsidRDefault="00477137" w:rsidP="00D200B9">
      <w:pPr>
        <w:pStyle w:val="ListParagraph"/>
        <w:keepNext/>
        <w:widowControl w:val="0"/>
        <w:numPr>
          <w:ilvl w:val="0"/>
          <w:numId w:val="3"/>
        </w:numPr>
        <w:tabs>
          <w:tab w:val="left" w:pos="450"/>
          <w:tab w:val="left" w:pos="800"/>
          <w:tab w:val="left" w:pos="1160"/>
        </w:tabs>
        <w:autoSpaceDE w:val="0"/>
        <w:autoSpaceDN w:val="0"/>
        <w:spacing w:before="167"/>
        <w:ind w:right="29"/>
        <w:contextualSpacing w:val="0"/>
        <w:jc w:val="both"/>
        <w:outlineLvl w:val="0"/>
        <w:rPr>
          <w:rFonts w:ascii="Times New Roman" w:hAnsi="Times New Roman" w:cs="Times New Roman"/>
          <w:sz w:val="16"/>
          <w:szCs w:val="16"/>
        </w:rPr>
      </w:pPr>
      <w:r w:rsidRPr="00653CC2">
        <w:rPr>
          <w:rFonts w:ascii="Times New Roman" w:hAnsi="Times New Roman" w:cs="Times New Roman"/>
          <w:sz w:val="16"/>
          <w:szCs w:val="16"/>
        </w:rPr>
        <w:t xml:space="preserve">Fordham, B.G., Aze, T., Haller, C., Zehady, A.K., Pearson, P.N., Ogg, J.G., and Wade, B.S., 2018.  Future-proofing the Cenozoic macroperforate planktonic foraminifera phylogeny of Aze &amp; others (2011). </w:t>
      </w:r>
      <w:r w:rsidRPr="00653CC2">
        <w:rPr>
          <w:rFonts w:ascii="Times New Roman" w:hAnsi="Times New Roman" w:cs="Times New Roman"/>
          <w:i/>
          <w:sz w:val="16"/>
          <w:szCs w:val="16"/>
        </w:rPr>
        <w:t>PLOS One</w:t>
      </w:r>
      <w:r w:rsidRPr="00653CC2">
        <w:rPr>
          <w:rFonts w:ascii="Times New Roman" w:hAnsi="Times New Roman" w:cs="Times New Roman"/>
          <w:sz w:val="16"/>
          <w:szCs w:val="16"/>
        </w:rPr>
        <w:t>, 13(10): e0204625.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De </w:t>
      </w:r>
      <w:proofErr w:type="spellStart"/>
      <w:r w:rsidRPr="00653CC2">
        <w:rPr>
          <w:rFonts w:ascii="Times New Roman" w:hAnsi="Times New Roman" w:cs="Times New Roman"/>
          <w:color w:val="222222"/>
          <w:sz w:val="16"/>
          <w:szCs w:val="16"/>
          <w:shd w:val="clear" w:color="auto" w:fill="FFFFFF"/>
        </w:rPr>
        <w:t>Vleeschouwer</w:t>
      </w:r>
      <w:proofErr w:type="spellEnd"/>
      <w:r w:rsidRPr="00653CC2">
        <w:rPr>
          <w:rFonts w:ascii="Times New Roman" w:hAnsi="Times New Roman" w:cs="Times New Roman"/>
          <w:color w:val="222222"/>
          <w:sz w:val="16"/>
          <w:szCs w:val="16"/>
          <w:shd w:val="clear" w:color="auto" w:fill="FFFFFF"/>
        </w:rPr>
        <w:t xml:space="preserve">, D., </w:t>
      </w:r>
      <w:proofErr w:type="spellStart"/>
      <w:r w:rsidRPr="00653CC2">
        <w:rPr>
          <w:rFonts w:ascii="Times New Roman" w:hAnsi="Times New Roman" w:cs="Times New Roman"/>
          <w:color w:val="222222"/>
          <w:sz w:val="16"/>
          <w:szCs w:val="16"/>
          <w:shd w:val="clear" w:color="auto" w:fill="FFFFFF"/>
        </w:rPr>
        <w:t>Vahlenkamp</w:t>
      </w:r>
      <w:proofErr w:type="spellEnd"/>
      <w:r w:rsidRPr="00653CC2">
        <w:rPr>
          <w:rFonts w:ascii="Times New Roman" w:hAnsi="Times New Roman" w:cs="Times New Roman"/>
          <w:color w:val="222222"/>
          <w:sz w:val="16"/>
          <w:szCs w:val="16"/>
          <w:shd w:val="clear" w:color="auto" w:fill="FFFFFF"/>
        </w:rPr>
        <w:t xml:space="preserve">, M., Crucifix, M. and </w:t>
      </w:r>
      <w:proofErr w:type="spellStart"/>
      <w:r w:rsidRPr="00653CC2">
        <w:rPr>
          <w:rFonts w:ascii="Times New Roman" w:hAnsi="Times New Roman" w:cs="Times New Roman"/>
          <w:color w:val="222222"/>
          <w:sz w:val="16"/>
          <w:szCs w:val="16"/>
          <w:shd w:val="clear" w:color="auto" w:fill="FFFFFF"/>
        </w:rPr>
        <w:t>Pälike</w:t>
      </w:r>
      <w:proofErr w:type="spellEnd"/>
      <w:r w:rsidRPr="00653CC2">
        <w:rPr>
          <w:rFonts w:ascii="Times New Roman" w:hAnsi="Times New Roman" w:cs="Times New Roman"/>
          <w:color w:val="222222"/>
          <w:sz w:val="16"/>
          <w:szCs w:val="16"/>
          <w:shd w:val="clear" w:color="auto" w:fill="FFFFFF"/>
        </w:rPr>
        <w:t>, H., 2017. Alternating Southern and Northern Hemisphere climate response to astronomical forcing during the past 35 my. </w:t>
      </w:r>
      <w:r w:rsidRPr="00653CC2">
        <w:rPr>
          <w:rFonts w:ascii="Times New Roman" w:hAnsi="Times New Roman" w:cs="Times New Roman"/>
          <w:i/>
          <w:iCs/>
          <w:color w:val="222222"/>
          <w:sz w:val="16"/>
          <w:szCs w:val="16"/>
          <w:shd w:val="clear" w:color="auto" w:fill="FFFFFF"/>
        </w:rPr>
        <w:t>Geology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45</w:t>
      </w:r>
      <w:r w:rsidRPr="00653CC2">
        <w:rPr>
          <w:rFonts w:ascii="Times New Roman" w:hAnsi="Times New Roman" w:cs="Times New Roman"/>
          <w:color w:val="222222"/>
          <w:sz w:val="16"/>
          <w:szCs w:val="16"/>
          <w:shd w:val="clear" w:color="auto" w:fill="FFFFFF"/>
        </w:rPr>
        <w:t>(4), pp.375-378.</w:t>
      </w:r>
      <w:bookmarkStart w:id="17" w:name="_GoBack"/>
      <w:bookmarkEnd w:id="17"/>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Cramer, B.S., </w:t>
      </w:r>
      <w:proofErr w:type="spellStart"/>
      <w:r w:rsidRPr="00653CC2">
        <w:rPr>
          <w:rFonts w:ascii="Times New Roman" w:hAnsi="Times New Roman" w:cs="Times New Roman"/>
          <w:color w:val="222222"/>
          <w:sz w:val="16"/>
          <w:szCs w:val="16"/>
          <w:shd w:val="clear" w:color="auto" w:fill="FFFFFF"/>
        </w:rPr>
        <w:t>Toggweiler</w:t>
      </w:r>
      <w:proofErr w:type="spellEnd"/>
      <w:r w:rsidRPr="00653CC2">
        <w:rPr>
          <w:rFonts w:ascii="Times New Roman" w:hAnsi="Times New Roman" w:cs="Times New Roman"/>
          <w:color w:val="222222"/>
          <w:sz w:val="16"/>
          <w:szCs w:val="16"/>
          <w:shd w:val="clear" w:color="auto" w:fill="FFFFFF"/>
        </w:rPr>
        <w:t>, J.R., Wright, J.D., Katz, M.E. and Miller, K.G., 2009. Ocean overturning since the Late Cretaceous: Inferences from a new benthic foraminiferal isotope compilation. </w:t>
      </w:r>
      <w:r w:rsidRPr="00653CC2">
        <w:rPr>
          <w:rFonts w:ascii="Times New Roman" w:hAnsi="Times New Roman" w:cs="Times New Roman"/>
          <w:i/>
          <w:iCs/>
          <w:color w:val="222222"/>
          <w:sz w:val="16"/>
          <w:szCs w:val="16"/>
          <w:shd w:val="clear" w:color="auto" w:fill="FFFFFF"/>
        </w:rPr>
        <w:t>Paleoceanography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24</w:t>
      </w:r>
      <w:r w:rsidRPr="00653CC2">
        <w:rPr>
          <w:rFonts w:ascii="Times New Roman" w:hAnsi="Times New Roman" w:cs="Times New Roman"/>
          <w:color w:val="222222"/>
          <w:sz w:val="16"/>
          <w:szCs w:val="16"/>
          <w:shd w:val="clear" w:color="auto" w:fill="FFFFFF"/>
        </w:rPr>
        <w:t>(4).</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Abels</w:t>
      </w:r>
      <w:proofErr w:type="spellEnd"/>
      <w:r w:rsidRPr="00653CC2">
        <w:rPr>
          <w:rFonts w:ascii="Times New Roman" w:hAnsi="Times New Roman" w:cs="Times New Roman"/>
          <w:color w:val="222222"/>
          <w:sz w:val="16"/>
          <w:szCs w:val="16"/>
          <w:shd w:val="clear" w:color="auto" w:fill="FFFFFF"/>
        </w:rPr>
        <w:t xml:space="preserve">, H.A., Aziz, H.A., </w:t>
      </w:r>
      <w:proofErr w:type="spellStart"/>
      <w:r w:rsidRPr="00653CC2">
        <w:rPr>
          <w:rFonts w:ascii="Times New Roman" w:hAnsi="Times New Roman" w:cs="Times New Roman"/>
          <w:color w:val="222222"/>
          <w:sz w:val="16"/>
          <w:szCs w:val="16"/>
          <w:shd w:val="clear" w:color="auto" w:fill="FFFFFF"/>
        </w:rPr>
        <w:t>Krijgsman</w:t>
      </w:r>
      <w:proofErr w:type="spellEnd"/>
      <w:r w:rsidRPr="00653CC2">
        <w:rPr>
          <w:rFonts w:ascii="Times New Roman" w:hAnsi="Times New Roman" w:cs="Times New Roman"/>
          <w:color w:val="222222"/>
          <w:sz w:val="16"/>
          <w:szCs w:val="16"/>
          <w:shd w:val="clear" w:color="auto" w:fill="FFFFFF"/>
        </w:rPr>
        <w:t xml:space="preserve">, W., </w:t>
      </w:r>
      <w:proofErr w:type="spellStart"/>
      <w:r w:rsidRPr="00653CC2">
        <w:rPr>
          <w:rFonts w:ascii="Times New Roman" w:hAnsi="Times New Roman" w:cs="Times New Roman"/>
          <w:color w:val="222222"/>
          <w:sz w:val="16"/>
          <w:szCs w:val="16"/>
          <w:shd w:val="clear" w:color="auto" w:fill="FFFFFF"/>
        </w:rPr>
        <w:t>Smeets</w:t>
      </w:r>
      <w:proofErr w:type="spellEnd"/>
      <w:r w:rsidRPr="00653CC2">
        <w:rPr>
          <w:rFonts w:ascii="Times New Roman" w:hAnsi="Times New Roman" w:cs="Times New Roman"/>
          <w:color w:val="222222"/>
          <w:sz w:val="16"/>
          <w:szCs w:val="16"/>
          <w:shd w:val="clear" w:color="auto" w:fill="FFFFFF"/>
        </w:rPr>
        <w:t xml:space="preserve">, S.J. and </w:t>
      </w:r>
      <w:proofErr w:type="spellStart"/>
      <w:r w:rsidRPr="00653CC2">
        <w:rPr>
          <w:rFonts w:ascii="Times New Roman" w:hAnsi="Times New Roman" w:cs="Times New Roman"/>
          <w:color w:val="222222"/>
          <w:sz w:val="16"/>
          <w:szCs w:val="16"/>
          <w:shd w:val="clear" w:color="auto" w:fill="FFFFFF"/>
        </w:rPr>
        <w:t>Hilgen</w:t>
      </w:r>
      <w:proofErr w:type="spellEnd"/>
      <w:r w:rsidRPr="00653CC2">
        <w:rPr>
          <w:rFonts w:ascii="Times New Roman" w:hAnsi="Times New Roman" w:cs="Times New Roman"/>
          <w:color w:val="222222"/>
          <w:sz w:val="16"/>
          <w:szCs w:val="16"/>
          <w:shd w:val="clear" w:color="auto" w:fill="FFFFFF"/>
        </w:rPr>
        <w:t>, F.J., 2010. Long-period eccentricity control on sedimentary sequences in the continental Madrid Basin (middle Miocene, Spain). </w:t>
      </w:r>
      <w:r w:rsidRPr="00653CC2">
        <w:rPr>
          <w:rFonts w:ascii="Times New Roman" w:hAnsi="Times New Roman" w:cs="Times New Roman"/>
          <w:i/>
          <w:iCs/>
          <w:color w:val="222222"/>
          <w:sz w:val="16"/>
          <w:szCs w:val="16"/>
          <w:shd w:val="clear" w:color="auto" w:fill="FFFFFF"/>
        </w:rPr>
        <w:t>Earth and Planetary Science Letters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289</w:t>
      </w:r>
      <w:r w:rsidRPr="00653CC2">
        <w:rPr>
          <w:rFonts w:ascii="Times New Roman" w:hAnsi="Times New Roman" w:cs="Times New Roman"/>
          <w:color w:val="222222"/>
          <w:sz w:val="16"/>
          <w:szCs w:val="16"/>
          <w:shd w:val="clear" w:color="auto" w:fill="FFFFFF"/>
        </w:rPr>
        <w:t>(1-2), pp.220-231.</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Valero, L., </w:t>
      </w:r>
      <w:proofErr w:type="spellStart"/>
      <w:r w:rsidRPr="00653CC2">
        <w:rPr>
          <w:rFonts w:ascii="Times New Roman" w:hAnsi="Times New Roman" w:cs="Times New Roman"/>
          <w:color w:val="222222"/>
          <w:sz w:val="16"/>
          <w:szCs w:val="16"/>
          <w:shd w:val="clear" w:color="auto" w:fill="FFFFFF"/>
        </w:rPr>
        <w:t>Garcés</w:t>
      </w:r>
      <w:proofErr w:type="spellEnd"/>
      <w:r w:rsidRPr="00653CC2">
        <w:rPr>
          <w:rFonts w:ascii="Times New Roman" w:hAnsi="Times New Roman" w:cs="Times New Roman"/>
          <w:color w:val="222222"/>
          <w:sz w:val="16"/>
          <w:szCs w:val="16"/>
          <w:shd w:val="clear" w:color="auto" w:fill="FFFFFF"/>
        </w:rPr>
        <w:t xml:space="preserve">, M., Cabrera, L., Costa, E. and </w:t>
      </w:r>
      <w:proofErr w:type="spellStart"/>
      <w:r w:rsidRPr="00653CC2">
        <w:rPr>
          <w:rFonts w:ascii="Times New Roman" w:hAnsi="Times New Roman" w:cs="Times New Roman"/>
          <w:color w:val="222222"/>
          <w:sz w:val="16"/>
          <w:szCs w:val="16"/>
          <w:shd w:val="clear" w:color="auto" w:fill="FFFFFF"/>
        </w:rPr>
        <w:t>Sáez</w:t>
      </w:r>
      <w:proofErr w:type="spellEnd"/>
      <w:r w:rsidRPr="00653CC2">
        <w:rPr>
          <w:rFonts w:ascii="Times New Roman" w:hAnsi="Times New Roman" w:cs="Times New Roman"/>
          <w:color w:val="222222"/>
          <w:sz w:val="16"/>
          <w:szCs w:val="16"/>
          <w:shd w:val="clear" w:color="auto" w:fill="FFFFFF"/>
        </w:rPr>
        <w:t>, A., 2014. 20 Myr of eccentricity paced lacustrine cycles in the Cenozoic Ebro Basin. </w:t>
      </w:r>
      <w:r w:rsidRPr="00653CC2">
        <w:rPr>
          <w:rFonts w:ascii="Times New Roman" w:hAnsi="Times New Roman" w:cs="Times New Roman"/>
          <w:i/>
          <w:iCs/>
          <w:color w:val="222222"/>
          <w:sz w:val="16"/>
          <w:szCs w:val="16"/>
          <w:shd w:val="clear" w:color="auto" w:fill="FFFFFF"/>
        </w:rPr>
        <w:t>Earth and Planetary Science Letters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408</w:t>
      </w:r>
      <w:r w:rsidRPr="00653CC2">
        <w:rPr>
          <w:rFonts w:ascii="Times New Roman" w:hAnsi="Times New Roman" w:cs="Times New Roman"/>
          <w:color w:val="222222"/>
          <w:sz w:val="16"/>
          <w:szCs w:val="16"/>
          <w:shd w:val="clear" w:color="auto" w:fill="FFFFFF"/>
        </w:rPr>
        <w:t>, pp.183-193.</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lastRenderedPageBreak/>
        <w:t>Westerhold</w:t>
      </w:r>
      <w:proofErr w:type="spellEnd"/>
      <w:r w:rsidRPr="00653CC2">
        <w:rPr>
          <w:rFonts w:ascii="Times New Roman" w:hAnsi="Times New Roman" w:cs="Times New Roman"/>
          <w:color w:val="222222"/>
          <w:sz w:val="16"/>
          <w:szCs w:val="16"/>
          <w:shd w:val="clear" w:color="auto" w:fill="FFFFFF"/>
        </w:rPr>
        <w:t xml:space="preserve">, T., </w:t>
      </w:r>
      <w:proofErr w:type="spellStart"/>
      <w:r w:rsidRPr="00653CC2">
        <w:rPr>
          <w:rFonts w:ascii="Times New Roman" w:hAnsi="Times New Roman" w:cs="Times New Roman"/>
          <w:color w:val="222222"/>
          <w:sz w:val="16"/>
          <w:szCs w:val="16"/>
          <w:shd w:val="clear" w:color="auto" w:fill="FFFFFF"/>
        </w:rPr>
        <w:t>Röhl</w:t>
      </w:r>
      <w:proofErr w:type="spellEnd"/>
      <w:r w:rsidRPr="00653CC2">
        <w:rPr>
          <w:rFonts w:ascii="Times New Roman" w:hAnsi="Times New Roman" w:cs="Times New Roman"/>
          <w:color w:val="222222"/>
          <w:sz w:val="16"/>
          <w:szCs w:val="16"/>
          <w:shd w:val="clear" w:color="auto" w:fill="FFFFFF"/>
        </w:rPr>
        <w:t xml:space="preserve">, U. and </w:t>
      </w:r>
      <w:proofErr w:type="spellStart"/>
      <w:r w:rsidRPr="00653CC2">
        <w:rPr>
          <w:rFonts w:ascii="Times New Roman" w:hAnsi="Times New Roman" w:cs="Times New Roman"/>
          <w:color w:val="222222"/>
          <w:sz w:val="16"/>
          <w:szCs w:val="16"/>
          <w:shd w:val="clear" w:color="auto" w:fill="FFFFFF"/>
        </w:rPr>
        <w:t>Laskar</w:t>
      </w:r>
      <w:proofErr w:type="spellEnd"/>
      <w:r w:rsidRPr="00653CC2">
        <w:rPr>
          <w:rFonts w:ascii="Times New Roman" w:hAnsi="Times New Roman" w:cs="Times New Roman"/>
          <w:color w:val="222222"/>
          <w:sz w:val="16"/>
          <w:szCs w:val="16"/>
          <w:shd w:val="clear" w:color="auto" w:fill="FFFFFF"/>
        </w:rPr>
        <w:t>, J., 2012. Time scale controversy: Accurate orbital calibration of the early Paleogene. </w:t>
      </w:r>
      <w:r w:rsidRPr="00653CC2">
        <w:rPr>
          <w:rFonts w:ascii="Times New Roman" w:hAnsi="Times New Roman" w:cs="Times New Roman"/>
          <w:i/>
          <w:iCs/>
          <w:color w:val="222222"/>
          <w:sz w:val="16"/>
          <w:szCs w:val="16"/>
          <w:shd w:val="clear" w:color="auto" w:fill="FFFFFF"/>
        </w:rPr>
        <w:t>Geochemistry, Geophysics, Geosystems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13</w:t>
      </w:r>
      <w:r w:rsidRPr="00653CC2">
        <w:rPr>
          <w:rFonts w:ascii="Times New Roman" w:hAnsi="Times New Roman" w:cs="Times New Roman"/>
          <w:color w:val="222222"/>
          <w:sz w:val="16"/>
          <w:szCs w:val="16"/>
          <w:shd w:val="clear" w:color="auto" w:fill="FFFFFF"/>
        </w:rPr>
        <w:t>(6).</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Herbert, T.D., 1999. Toward a composite orbital chronology for the Late Cretaceous and Early </w:t>
      </w:r>
      <w:proofErr w:type="spellStart"/>
      <w:r w:rsidRPr="00653CC2">
        <w:rPr>
          <w:rFonts w:ascii="Times New Roman" w:hAnsi="Times New Roman" w:cs="Times New Roman"/>
          <w:color w:val="222222"/>
          <w:sz w:val="16"/>
          <w:szCs w:val="16"/>
          <w:shd w:val="clear" w:color="auto" w:fill="FFFFFF"/>
        </w:rPr>
        <w:t>Palaeocene</w:t>
      </w:r>
      <w:proofErr w:type="spellEnd"/>
      <w:r w:rsidRPr="00653CC2">
        <w:rPr>
          <w:rFonts w:ascii="Times New Roman" w:hAnsi="Times New Roman" w:cs="Times New Roman"/>
          <w:color w:val="222222"/>
          <w:sz w:val="16"/>
          <w:szCs w:val="16"/>
          <w:shd w:val="clear" w:color="auto" w:fill="FFFFFF"/>
        </w:rPr>
        <w:t xml:space="preserve"> GPTS. </w:t>
      </w:r>
      <w:r w:rsidRPr="00653CC2">
        <w:rPr>
          <w:rFonts w:ascii="Times New Roman" w:hAnsi="Times New Roman" w:cs="Times New Roman"/>
          <w:i/>
          <w:iCs/>
          <w:color w:val="222222"/>
          <w:sz w:val="16"/>
          <w:szCs w:val="16"/>
          <w:shd w:val="clear" w:color="auto" w:fill="FFFFFF"/>
        </w:rPr>
        <w:t>Philosophical Transactions of the Royal Society of London. Series A: Mathematical, Physical and Engineering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357</w:t>
      </w:r>
      <w:r w:rsidRPr="00653CC2">
        <w:rPr>
          <w:rFonts w:ascii="Times New Roman" w:hAnsi="Times New Roman" w:cs="Times New Roman"/>
          <w:color w:val="222222"/>
          <w:sz w:val="16"/>
          <w:szCs w:val="16"/>
          <w:shd w:val="clear" w:color="auto" w:fill="FFFFFF"/>
        </w:rPr>
        <w:t>(1757), pp.1891-1905.</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Sprovieri</w:t>
      </w:r>
      <w:proofErr w:type="spellEnd"/>
      <w:r w:rsidRPr="00653CC2">
        <w:rPr>
          <w:rFonts w:ascii="Times New Roman" w:hAnsi="Times New Roman" w:cs="Times New Roman"/>
          <w:color w:val="222222"/>
          <w:sz w:val="16"/>
          <w:szCs w:val="16"/>
          <w:shd w:val="clear" w:color="auto" w:fill="FFFFFF"/>
        </w:rPr>
        <w:t xml:space="preserve">, M., </w:t>
      </w:r>
      <w:proofErr w:type="spellStart"/>
      <w:r w:rsidRPr="00653CC2">
        <w:rPr>
          <w:rFonts w:ascii="Times New Roman" w:hAnsi="Times New Roman" w:cs="Times New Roman"/>
          <w:color w:val="222222"/>
          <w:sz w:val="16"/>
          <w:szCs w:val="16"/>
          <w:shd w:val="clear" w:color="auto" w:fill="FFFFFF"/>
        </w:rPr>
        <w:t>Sabatino</w:t>
      </w:r>
      <w:proofErr w:type="spellEnd"/>
      <w:r w:rsidRPr="00653CC2">
        <w:rPr>
          <w:rFonts w:ascii="Times New Roman" w:hAnsi="Times New Roman" w:cs="Times New Roman"/>
          <w:color w:val="222222"/>
          <w:sz w:val="16"/>
          <w:szCs w:val="16"/>
          <w:shd w:val="clear" w:color="auto" w:fill="FFFFFF"/>
        </w:rPr>
        <w:t xml:space="preserve">, N., Pelosi, N., </w:t>
      </w:r>
      <w:proofErr w:type="spellStart"/>
      <w:r w:rsidRPr="00653CC2">
        <w:rPr>
          <w:rFonts w:ascii="Times New Roman" w:hAnsi="Times New Roman" w:cs="Times New Roman"/>
          <w:color w:val="222222"/>
          <w:sz w:val="16"/>
          <w:szCs w:val="16"/>
          <w:shd w:val="clear" w:color="auto" w:fill="FFFFFF"/>
        </w:rPr>
        <w:t>Batenburg</w:t>
      </w:r>
      <w:proofErr w:type="spellEnd"/>
      <w:r w:rsidRPr="00653CC2">
        <w:rPr>
          <w:rFonts w:ascii="Times New Roman" w:hAnsi="Times New Roman" w:cs="Times New Roman"/>
          <w:color w:val="222222"/>
          <w:sz w:val="16"/>
          <w:szCs w:val="16"/>
          <w:shd w:val="clear" w:color="auto" w:fill="FFFFFF"/>
        </w:rPr>
        <w:t xml:space="preserve">, S.J., </w:t>
      </w:r>
      <w:proofErr w:type="spellStart"/>
      <w:r w:rsidRPr="00653CC2">
        <w:rPr>
          <w:rFonts w:ascii="Times New Roman" w:hAnsi="Times New Roman" w:cs="Times New Roman"/>
          <w:color w:val="222222"/>
          <w:sz w:val="16"/>
          <w:szCs w:val="16"/>
          <w:shd w:val="clear" w:color="auto" w:fill="FFFFFF"/>
        </w:rPr>
        <w:t>Coccioni</w:t>
      </w:r>
      <w:proofErr w:type="spellEnd"/>
      <w:r w:rsidRPr="00653CC2">
        <w:rPr>
          <w:rFonts w:ascii="Times New Roman" w:hAnsi="Times New Roman" w:cs="Times New Roman"/>
          <w:color w:val="222222"/>
          <w:sz w:val="16"/>
          <w:szCs w:val="16"/>
          <w:shd w:val="clear" w:color="auto" w:fill="FFFFFF"/>
        </w:rPr>
        <w:t xml:space="preserve">, R., </w:t>
      </w:r>
      <w:proofErr w:type="spellStart"/>
      <w:r w:rsidRPr="00653CC2">
        <w:rPr>
          <w:rFonts w:ascii="Times New Roman" w:hAnsi="Times New Roman" w:cs="Times New Roman"/>
          <w:color w:val="222222"/>
          <w:sz w:val="16"/>
          <w:szCs w:val="16"/>
          <w:shd w:val="clear" w:color="auto" w:fill="FFFFFF"/>
        </w:rPr>
        <w:t>Iavarone</w:t>
      </w:r>
      <w:proofErr w:type="spellEnd"/>
      <w:r w:rsidRPr="00653CC2">
        <w:rPr>
          <w:rFonts w:ascii="Times New Roman" w:hAnsi="Times New Roman" w:cs="Times New Roman"/>
          <w:color w:val="222222"/>
          <w:sz w:val="16"/>
          <w:szCs w:val="16"/>
          <w:shd w:val="clear" w:color="auto" w:fill="FFFFFF"/>
        </w:rPr>
        <w:t xml:space="preserve">, M. and Mazzola, S., 2013. Late Cretaceous </w:t>
      </w:r>
      <w:proofErr w:type="spellStart"/>
      <w:r w:rsidRPr="00653CC2">
        <w:rPr>
          <w:rFonts w:ascii="Times New Roman" w:hAnsi="Times New Roman" w:cs="Times New Roman"/>
          <w:color w:val="222222"/>
          <w:sz w:val="16"/>
          <w:szCs w:val="16"/>
          <w:shd w:val="clear" w:color="auto" w:fill="FFFFFF"/>
        </w:rPr>
        <w:t>orbitally</w:t>
      </w:r>
      <w:proofErr w:type="spellEnd"/>
      <w:r w:rsidRPr="00653CC2">
        <w:rPr>
          <w:rFonts w:ascii="Times New Roman" w:hAnsi="Times New Roman" w:cs="Times New Roman"/>
          <w:color w:val="222222"/>
          <w:sz w:val="16"/>
          <w:szCs w:val="16"/>
          <w:shd w:val="clear" w:color="auto" w:fill="FFFFFF"/>
        </w:rPr>
        <w:t xml:space="preserve">-paced carbon isotope stratigraphy from the </w:t>
      </w:r>
      <w:proofErr w:type="spellStart"/>
      <w:r w:rsidRPr="00653CC2">
        <w:rPr>
          <w:rFonts w:ascii="Times New Roman" w:hAnsi="Times New Roman" w:cs="Times New Roman"/>
          <w:color w:val="222222"/>
          <w:sz w:val="16"/>
          <w:szCs w:val="16"/>
          <w:shd w:val="clear" w:color="auto" w:fill="FFFFFF"/>
        </w:rPr>
        <w:t>Bottaccione</w:t>
      </w:r>
      <w:proofErr w:type="spellEnd"/>
      <w:r w:rsidRPr="00653CC2">
        <w:rPr>
          <w:rFonts w:ascii="Times New Roman" w:hAnsi="Times New Roman" w:cs="Times New Roman"/>
          <w:color w:val="222222"/>
          <w:sz w:val="16"/>
          <w:szCs w:val="16"/>
          <w:shd w:val="clear" w:color="auto" w:fill="FFFFFF"/>
        </w:rPr>
        <w:t xml:space="preserve"> Gorge (Italy). </w:t>
      </w:r>
      <w:proofErr w:type="spellStart"/>
      <w:r w:rsidRPr="00653CC2">
        <w:rPr>
          <w:rFonts w:ascii="Times New Roman" w:hAnsi="Times New Roman" w:cs="Times New Roman"/>
          <w:i/>
          <w:iCs/>
          <w:color w:val="222222"/>
          <w:sz w:val="16"/>
          <w:szCs w:val="16"/>
          <w:shd w:val="clear" w:color="auto" w:fill="FFFFFF"/>
        </w:rPr>
        <w:t>Palaeogeography</w:t>
      </w:r>
      <w:proofErr w:type="spellEnd"/>
      <w:r w:rsidRPr="00653CC2">
        <w:rPr>
          <w:rFonts w:ascii="Times New Roman" w:hAnsi="Times New Roman" w:cs="Times New Roman"/>
          <w:i/>
          <w:iCs/>
          <w:color w:val="222222"/>
          <w:sz w:val="16"/>
          <w:szCs w:val="16"/>
          <w:shd w:val="clear" w:color="auto" w:fill="FFFFFF"/>
        </w:rPr>
        <w:t xml:space="preserve">, </w:t>
      </w:r>
      <w:proofErr w:type="spellStart"/>
      <w:r w:rsidRPr="00653CC2">
        <w:rPr>
          <w:rFonts w:ascii="Times New Roman" w:hAnsi="Times New Roman" w:cs="Times New Roman"/>
          <w:i/>
          <w:iCs/>
          <w:color w:val="222222"/>
          <w:sz w:val="16"/>
          <w:szCs w:val="16"/>
          <w:shd w:val="clear" w:color="auto" w:fill="FFFFFF"/>
        </w:rPr>
        <w:t>Palaeoclimatology</w:t>
      </w:r>
      <w:proofErr w:type="spellEnd"/>
      <w:r w:rsidRPr="00653CC2">
        <w:rPr>
          <w:rFonts w:ascii="Times New Roman" w:hAnsi="Times New Roman" w:cs="Times New Roman"/>
          <w:i/>
          <w:iCs/>
          <w:color w:val="222222"/>
          <w:sz w:val="16"/>
          <w:szCs w:val="16"/>
          <w:shd w:val="clear" w:color="auto" w:fill="FFFFFF"/>
        </w:rPr>
        <w:t xml:space="preserve">, </w:t>
      </w:r>
      <w:proofErr w:type="spellStart"/>
      <w:r w:rsidRPr="00653CC2">
        <w:rPr>
          <w:rFonts w:ascii="Times New Roman" w:hAnsi="Times New Roman" w:cs="Times New Roman"/>
          <w:i/>
          <w:iCs/>
          <w:color w:val="222222"/>
          <w:sz w:val="16"/>
          <w:szCs w:val="16"/>
          <w:shd w:val="clear" w:color="auto" w:fill="FFFFFF"/>
        </w:rPr>
        <w:t>Palaeoecology</w:t>
      </w:r>
      <w:proofErr w:type="spellEnd"/>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379</w:t>
      </w:r>
      <w:r w:rsidRPr="00653CC2">
        <w:rPr>
          <w:rFonts w:ascii="Times New Roman" w:hAnsi="Times New Roman" w:cs="Times New Roman"/>
          <w:color w:val="222222"/>
          <w:sz w:val="16"/>
          <w:szCs w:val="16"/>
          <w:shd w:val="clear" w:color="auto" w:fill="FFFFFF"/>
        </w:rPr>
        <w:t>, pp.81-94.</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Grippo</w:t>
      </w:r>
      <w:proofErr w:type="spellEnd"/>
      <w:r w:rsidRPr="00653CC2">
        <w:rPr>
          <w:rFonts w:ascii="Times New Roman" w:hAnsi="Times New Roman" w:cs="Times New Roman"/>
          <w:color w:val="222222"/>
          <w:sz w:val="16"/>
          <w:szCs w:val="16"/>
          <w:shd w:val="clear" w:color="auto" w:fill="FFFFFF"/>
        </w:rPr>
        <w:t xml:space="preserve">, A., Fischer, A.G.,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L.A., Herbert, T.D. and Silva, I.P., 2004. Cyclostratigraphy and chronology of the Albian stage (</w:t>
      </w:r>
      <w:proofErr w:type="spellStart"/>
      <w:r w:rsidRPr="00653CC2">
        <w:rPr>
          <w:rFonts w:ascii="Times New Roman" w:hAnsi="Times New Roman" w:cs="Times New Roman"/>
          <w:color w:val="222222"/>
          <w:sz w:val="16"/>
          <w:szCs w:val="16"/>
          <w:shd w:val="clear" w:color="auto" w:fill="FFFFFF"/>
        </w:rPr>
        <w:t>Piobbico</w:t>
      </w:r>
      <w:proofErr w:type="spellEnd"/>
      <w:r w:rsidRPr="00653CC2">
        <w:rPr>
          <w:rFonts w:ascii="Times New Roman" w:hAnsi="Times New Roman" w:cs="Times New Roman"/>
          <w:color w:val="222222"/>
          <w:sz w:val="16"/>
          <w:szCs w:val="16"/>
          <w:shd w:val="clear" w:color="auto" w:fill="FFFFFF"/>
        </w:rPr>
        <w:t xml:space="preserve"> core, Italy).</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Huang, C.,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xml:space="preserve">, L., Fischer, A.G., </w:t>
      </w:r>
      <w:proofErr w:type="spellStart"/>
      <w:r w:rsidRPr="00653CC2">
        <w:rPr>
          <w:rFonts w:ascii="Times New Roman" w:hAnsi="Times New Roman" w:cs="Times New Roman"/>
          <w:color w:val="222222"/>
          <w:sz w:val="16"/>
          <w:szCs w:val="16"/>
          <w:shd w:val="clear" w:color="auto" w:fill="FFFFFF"/>
        </w:rPr>
        <w:t>Grippo</w:t>
      </w:r>
      <w:proofErr w:type="spellEnd"/>
      <w:r w:rsidRPr="00653CC2">
        <w:rPr>
          <w:rFonts w:ascii="Times New Roman" w:hAnsi="Times New Roman" w:cs="Times New Roman"/>
          <w:color w:val="222222"/>
          <w:sz w:val="16"/>
          <w:szCs w:val="16"/>
          <w:shd w:val="clear" w:color="auto" w:fill="FFFFFF"/>
        </w:rPr>
        <w:t>, A. and Herbert, T., 2010. Astronomical tuning of the Aptian Stage from Italian reference sections. </w:t>
      </w:r>
      <w:r w:rsidRPr="00653CC2">
        <w:rPr>
          <w:rFonts w:ascii="Times New Roman" w:hAnsi="Times New Roman" w:cs="Times New Roman"/>
          <w:i/>
          <w:iCs/>
          <w:color w:val="222222"/>
          <w:sz w:val="16"/>
          <w:szCs w:val="16"/>
          <w:shd w:val="clear" w:color="auto" w:fill="FFFFFF"/>
        </w:rPr>
        <w:t>Geology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38</w:t>
      </w:r>
      <w:r w:rsidRPr="00653CC2">
        <w:rPr>
          <w:rFonts w:ascii="Times New Roman" w:hAnsi="Times New Roman" w:cs="Times New Roman"/>
          <w:color w:val="222222"/>
          <w:sz w:val="16"/>
          <w:szCs w:val="16"/>
          <w:shd w:val="clear" w:color="auto" w:fill="FFFFFF"/>
        </w:rPr>
        <w:t>(10), pp.899-902.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Martinez, M. and </w:t>
      </w:r>
      <w:proofErr w:type="spellStart"/>
      <w:r w:rsidRPr="00653CC2">
        <w:rPr>
          <w:rFonts w:ascii="Times New Roman" w:hAnsi="Times New Roman" w:cs="Times New Roman"/>
          <w:color w:val="222222"/>
          <w:sz w:val="16"/>
          <w:szCs w:val="16"/>
          <w:shd w:val="clear" w:color="auto" w:fill="FFFFFF"/>
        </w:rPr>
        <w:t>Dera</w:t>
      </w:r>
      <w:proofErr w:type="spellEnd"/>
      <w:r w:rsidRPr="00653CC2">
        <w:rPr>
          <w:rFonts w:ascii="Times New Roman" w:hAnsi="Times New Roman" w:cs="Times New Roman"/>
          <w:color w:val="222222"/>
          <w:sz w:val="16"/>
          <w:szCs w:val="16"/>
          <w:shd w:val="clear" w:color="auto" w:fill="FFFFFF"/>
        </w:rPr>
        <w:t>, G., 2015. Orbital pacing of carbon fluxes by a</w:t>
      </w:r>
      <w:r w:rsidRPr="00653CC2">
        <w:rPr>
          <w:rFonts w:ascii="Cambria Math" w:hAnsi="Cambria Math" w:cs="Cambria Math"/>
          <w:color w:val="222222"/>
          <w:sz w:val="16"/>
          <w:szCs w:val="16"/>
          <w:shd w:val="clear" w:color="auto" w:fill="FFFFFF"/>
        </w:rPr>
        <w:t>∼</w:t>
      </w:r>
      <w:r w:rsidRPr="00653CC2">
        <w:rPr>
          <w:rFonts w:ascii="Times New Roman" w:hAnsi="Times New Roman" w:cs="Times New Roman"/>
          <w:color w:val="222222"/>
          <w:sz w:val="16"/>
          <w:szCs w:val="16"/>
          <w:shd w:val="clear" w:color="auto" w:fill="FFFFFF"/>
        </w:rPr>
        <w:t xml:space="preserve"> 9-My eccentricity cycle during the Mesozoic.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112</w:t>
      </w:r>
      <w:r w:rsidRPr="00653CC2">
        <w:rPr>
          <w:rFonts w:ascii="Times New Roman" w:hAnsi="Times New Roman" w:cs="Times New Roman"/>
          <w:color w:val="222222"/>
          <w:sz w:val="16"/>
          <w:szCs w:val="16"/>
          <w:shd w:val="clear" w:color="auto" w:fill="FFFFFF"/>
        </w:rPr>
        <w:t>(41), pp.12604-12609.</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Martinez, M. and </w:t>
      </w:r>
      <w:proofErr w:type="spellStart"/>
      <w:r w:rsidRPr="00653CC2">
        <w:rPr>
          <w:rFonts w:ascii="Times New Roman" w:hAnsi="Times New Roman" w:cs="Times New Roman"/>
          <w:color w:val="222222"/>
          <w:sz w:val="16"/>
          <w:szCs w:val="16"/>
          <w:shd w:val="clear" w:color="auto" w:fill="FFFFFF"/>
        </w:rPr>
        <w:t>Dera</w:t>
      </w:r>
      <w:proofErr w:type="spellEnd"/>
      <w:r w:rsidRPr="00653CC2">
        <w:rPr>
          <w:rFonts w:ascii="Times New Roman" w:hAnsi="Times New Roman" w:cs="Times New Roman"/>
          <w:color w:val="222222"/>
          <w:sz w:val="16"/>
          <w:szCs w:val="16"/>
          <w:shd w:val="clear" w:color="auto" w:fill="FFFFFF"/>
        </w:rPr>
        <w:t>, G., 2015. Orbital pacing of carbon fluxes by a</w:t>
      </w:r>
      <w:r w:rsidRPr="00653CC2">
        <w:rPr>
          <w:rFonts w:ascii="Cambria Math" w:hAnsi="Cambria Math" w:cs="Cambria Math"/>
          <w:color w:val="222222"/>
          <w:sz w:val="16"/>
          <w:szCs w:val="16"/>
          <w:shd w:val="clear" w:color="auto" w:fill="FFFFFF"/>
        </w:rPr>
        <w:t>∼</w:t>
      </w:r>
      <w:r w:rsidRPr="00653CC2">
        <w:rPr>
          <w:rFonts w:ascii="Times New Roman" w:hAnsi="Times New Roman" w:cs="Times New Roman"/>
          <w:color w:val="222222"/>
          <w:sz w:val="16"/>
          <w:szCs w:val="16"/>
          <w:shd w:val="clear" w:color="auto" w:fill="FFFFFF"/>
        </w:rPr>
        <w:t xml:space="preserve"> 9-My eccentricity cycle during the Mesozoic.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112</w:t>
      </w:r>
      <w:r w:rsidRPr="00653CC2">
        <w:rPr>
          <w:rFonts w:ascii="Times New Roman" w:hAnsi="Times New Roman" w:cs="Times New Roman"/>
          <w:color w:val="222222"/>
          <w:sz w:val="16"/>
          <w:szCs w:val="16"/>
          <w:shd w:val="clear" w:color="auto" w:fill="FFFFFF"/>
        </w:rPr>
        <w:t>(41), pp.12604-12609.</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Boulila</w:t>
      </w:r>
      <w:proofErr w:type="spellEnd"/>
      <w:r w:rsidRPr="00653CC2">
        <w:rPr>
          <w:rFonts w:ascii="Times New Roman" w:hAnsi="Times New Roman" w:cs="Times New Roman"/>
          <w:color w:val="222222"/>
          <w:sz w:val="16"/>
          <w:szCs w:val="16"/>
          <w:shd w:val="clear" w:color="auto" w:fill="FFFFFF"/>
        </w:rPr>
        <w:t xml:space="preserve">, S., </w:t>
      </w:r>
      <w:proofErr w:type="spellStart"/>
      <w:r w:rsidRPr="00653CC2">
        <w:rPr>
          <w:rFonts w:ascii="Times New Roman" w:hAnsi="Times New Roman" w:cs="Times New Roman"/>
          <w:color w:val="222222"/>
          <w:sz w:val="16"/>
          <w:szCs w:val="16"/>
          <w:shd w:val="clear" w:color="auto" w:fill="FFFFFF"/>
        </w:rPr>
        <w:t>Galbrun</w:t>
      </w:r>
      <w:proofErr w:type="spellEnd"/>
      <w:r w:rsidRPr="00653CC2">
        <w:rPr>
          <w:rFonts w:ascii="Times New Roman" w:hAnsi="Times New Roman" w:cs="Times New Roman"/>
          <w:color w:val="222222"/>
          <w:sz w:val="16"/>
          <w:szCs w:val="16"/>
          <w:shd w:val="clear" w:color="auto" w:fill="FFFFFF"/>
        </w:rPr>
        <w:t xml:space="preserve">, B.,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xml:space="preserve">, L.A., Collin, P.Y., Ogg, J.G., </w:t>
      </w:r>
      <w:proofErr w:type="spellStart"/>
      <w:r w:rsidRPr="00653CC2">
        <w:rPr>
          <w:rFonts w:ascii="Times New Roman" w:hAnsi="Times New Roman" w:cs="Times New Roman"/>
          <w:color w:val="222222"/>
          <w:sz w:val="16"/>
          <w:szCs w:val="16"/>
          <w:shd w:val="clear" w:color="auto" w:fill="FFFFFF"/>
        </w:rPr>
        <w:t>Fortwengler</w:t>
      </w:r>
      <w:proofErr w:type="spellEnd"/>
      <w:r w:rsidRPr="00653CC2">
        <w:rPr>
          <w:rFonts w:ascii="Times New Roman" w:hAnsi="Times New Roman" w:cs="Times New Roman"/>
          <w:color w:val="222222"/>
          <w:sz w:val="16"/>
          <w:szCs w:val="16"/>
          <w:shd w:val="clear" w:color="auto" w:fill="FFFFFF"/>
        </w:rPr>
        <w:t xml:space="preserve">, D. and Marchand, D., 2010. Milankovitch and sub-Milankovitch forcing of the Oxfordian (Late Jurassic) </w:t>
      </w:r>
      <w:proofErr w:type="spellStart"/>
      <w:r w:rsidRPr="00653CC2">
        <w:rPr>
          <w:rFonts w:ascii="Times New Roman" w:hAnsi="Times New Roman" w:cs="Times New Roman"/>
          <w:color w:val="222222"/>
          <w:sz w:val="16"/>
          <w:szCs w:val="16"/>
          <w:shd w:val="clear" w:color="auto" w:fill="FFFFFF"/>
        </w:rPr>
        <w:t>terres</w:t>
      </w:r>
      <w:proofErr w:type="spellEnd"/>
      <w:r w:rsidRPr="00653CC2">
        <w:rPr>
          <w:rFonts w:ascii="Times New Roman" w:hAnsi="Times New Roman" w:cs="Times New Roman"/>
          <w:color w:val="222222"/>
          <w:sz w:val="16"/>
          <w:szCs w:val="16"/>
          <w:shd w:val="clear" w:color="auto" w:fill="FFFFFF"/>
        </w:rPr>
        <w:t xml:space="preserve"> </w:t>
      </w:r>
      <w:proofErr w:type="spellStart"/>
      <w:r w:rsidRPr="00653CC2">
        <w:rPr>
          <w:rFonts w:ascii="Times New Roman" w:hAnsi="Times New Roman" w:cs="Times New Roman"/>
          <w:color w:val="222222"/>
          <w:sz w:val="16"/>
          <w:szCs w:val="16"/>
          <w:shd w:val="clear" w:color="auto" w:fill="FFFFFF"/>
        </w:rPr>
        <w:t>noires</w:t>
      </w:r>
      <w:proofErr w:type="spellEnd"/>
      <w:r w:rsidRPr="00653CC2">
        <w:rPr>
          <w:rFonts w:ascii="Times New Roman" w:hAnsi="Times New Roman" w:cs="Times New Roman"/>
          <w:color w:val="222222"/>
          <w:sz w:val="16"/>
          <w:szCs w:val="16"/>
          <w:shd w:val="clear" w:color="auto" w:fill="FFFFFF"/>
        </w:rPr>
        <w:t xml:space="preserve"> formation (SE France) and global implications. </w:t>
      </w:r>
      <w:r w:rsidRPr="00653CC2">
        <w:rPr>
          <w:rFonts w:ascii="Times New Roman" w:hAnsi="Times New Roman" w:cs="Times New Roman"/>
          <w:i/>
          <w:iCs/>
          <w:color w:val="222222"/>
          <w:sz w:val="16"/>
          <w:szCs w:val="16"/>
          <w:shd w:val="clear" w:color="auto" w:fill="FFFFFF"/>
        </w:rPr>
        <w:t>Basin Research</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22</w:t>
      </w:r>
      <w:r w:rsidRPr="00653CC2">
        <w:rPr>
          <w:rFonts w:ascii="Times New Roman" w:hAnsi="Times New Roman" w:cs="Times New Roman"/>
          <w:color w:val="222222"/>
          <w:sz w:val="16"/>
          <w:szCs w:val="16"/>
          <w:shd w:val="clear" w:color="auto" w:fill="FFFFFF"/>
        </w:rPr>
        <w:t>(5), pp.717-732.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Ikeda, M., Tada, R. and Ozaki, K., 2017. Astronomical pacing of the global silica cycle recorded in Mesozoic bedded cherts. </w:t>
      </w:r>
      <w:r w:rsidRPr="00653CC2">
        <w:rPr>
          <w:rFonts w:ascii="Times New Roman" w:hAnsi="Times New Roman" w:cs="Times New Roman"/>
          <w:i/>
          <w:iCs/>
          <w:color w:val="222222"/>
          <w:sz w:val="16"/>
          <w:szCs w:val="16"/>
          <w:shd w:val="clear" w:color="auto" w:fill="FFFFFF"/>
        </w:rPr>
        <w:t>Nature communications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8</w:t>
      </w:r>
      <w:r w:rsidRPr="00653CC2">
        <w:rPr>
          <w:rFonts w:ascii="Times New Roman" w:hAnsi="Times New Roman" w:cs="Times New Roman"/>
          <w:color w:val="222222"/>
          <w:sz w:val="16"/>
          <w:szCs w:val="16"/>
          <w:shd w:val="clear" w:color="auto" w:fill="FFFFFF"/>
        </w:rPr>
        <w:t>, p.15532.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Kent, D.V., Olsen, P.E. and </w:t>
      </w:r>
      <w:proofErr w:type="spellStart"/>
      <w:r w:rsidRPr="00653CC2">
        <w:rPr>
          <w:rFonts w:ascii="Times New Roman" w:hAnsi="Times New Roman" w:cs="Times New Roman"/>
          <w:color w:val="222222"/>
          <w:sz w:val="16"/>
          <w:szCs w:val="16"/>
          <w:shd w:val="clear" w:color="auto" w:fill="FFFFFF"/>
        </w:rPr>
        <w:t>Muttoni</w:t>
      </w:r>
      <w:proofErr w:type="spellEnd"/>
      <w:r w:rsidRPr="00653CC2">
        <w:rPr>
          <w:rFonts w:ascii="Times New Roman" w:hAnsi="Times New Roman" w:cs="Times New Roman"/>
          <w:color w:val="222222"/>
          <w:sz w:val="16"/>
          <w:szCs w:val="16"/>
          <w:shd w:val="clear" w:color="auto" w:fill="FFFFFF"/>
        </w:rPr>
        <w:t xml:space="preserve">, G., 2017. </w:t>
      </w:r>
      <w:proofErr w:type="spellStart"/>
      <w:r w:rsidRPr="00653CC2">
        <w:rPr>
          <w:rFonts w:ascii="Times New Roman" w:hAnsi="Times New Roman" w:cs="Times New Roman"/>
          <w:color w:val="222222"/>
          <w:sz w:val="16"/>
          <w:szCs w:val="16"/>
          <w:shd w:val="clear" w:color="auto" w:fill="FFFFFF"/>
        </w:rPr>
        <w:t>Astrochronostratigraphic</w:t>
      </w:r>
      <w:proofErr w:type="spellEnd"/>
      <w:r w:rsidRPr="00653CC2">
        <w:rPr>
          <w:rFonts w:ascii="Times New Roman" w:hAnsi="Times New Roman" w:cs="Times New Roman"/>
          <w:color w:val="222222"/>
          <w:sz w:val="16"/>
          <w:szCs w:val="16"/>
          <w:shd w:val="clear" w:color="auto" w:fill="FFFFFF"/>
        </w:rPr>
        <w:t xml:space="preserve"> polarity time scale (APTS) for the Late Triassic and Early Jurassic from continental sediments and correlation with standard marine stages. </w:t>
      </w:r>
      <w:r w:rsidRPr="00653CC2">
        <w:rPr>
          <w:rFonts w:ascii="Times New Roman" w:hAnsi="Times New Roman" w:cs="Times New Roman"/>
          <w:i/>
          <w:iCs/>
          <w:color w:val="222222"/>
          <w:sz w:val="16"/>
          <w:szCs w:val="16"/>
          <w:shd w:val="clear" w:color="auto" w:fill="FFFFFF"/>
        </w:rPr>
        <w:t>Earth-Science Reviews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166</w:t>
      </w:r>
      <w:r w:rsidRPr="00653CC2">
        <w:rPr>
          <w:rFonts w:ascii="Times New Roman" w:hAnsi="Times New Roman" w:cs="Times New Roman"/>
          <w:color w:val="222222"/>
          <w:sz w:val="16"/>
          <w:szCs w:val="16"/>
          <w:shd w:val="clear" w:color="auto" w:fill="FFFFFF"/>
        </w:rPr>
        <w:t>, pp.153-180.</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Muttoni</w:t>
      </w:r>
      <w:proofErr w:type="spellEnd"/>
      <w:r w:rsidRPr="00653CC2">
        <w:rPr>
          <w:rFonts w:ascii="Times New Roman" w:hAnsi="Times New Roman" w:cs="Times New Roman"/>
          <w:color w:val="222222"/>
          <w:sz w:val="16"/>
          <w:szCs w:val="16"/>
          <w:shd w:val="clear" w:color="auto" w:fill="FFFFFF"/>
        </w:rPr>
        <w:t xml:space="preserve">, G., Kent, D.V., Olsen, P.E., Stefano, P.D., </w:t>
      </w:r>
      <w:proofErr w:type="spellStart"/>
      <w:r w:rsidRPr="00653CC2">
        <w:rPr>
          <w:rFonts w:ascii="Times New Roman" w:hAnsi="Times New Roman" w:cs="Times New Roman"/>
          <w:color w:val="222222"/>
          <w:sz w:val="16"/>
          <w:szCs w:val="16"/>
          <w:shd w:val="clear" w:color="auto" w:fill="FFFFFF"/>
        </w:rPr>
        <w:t>Lowrie</w:t>
      </w:r>
      <w:proofErr w:type="spellEnd"/>
      <w:r w:rsidRPr="00653CC2">
        <w:rPr>
          <w:rFonts w:ascii="Times New Roman" w:hAnsi="Times New Roman" w:cs="Times New Roman"/>
          <w:color w:val="222222"/>
          <w:sz w:val="16"/>
          <w:szCs w:val="16"/>
          <w:shd w:val="clear" w:color="auto" w:fill="FFFFFF"/>
        </w:rPr>
        <w:t xml:space="preserve">, W., </w:t>
      </w:r>
      <w:proofErr w:type="spellStart"/>
      <w:r w:rsidRPr="00653CC2">
        <w:rPr>
          <w:rFonts w:ascii="Times New Roman" w:hAnsi="Times New Roman" w:cs="Times New Roman"/>
          <w:color w:val="222222"/>
          <w:sz w:val="16"/>
          <w:szCs w:val="16"/>
          <w:shd w:val="clear" w:color="auto" w:fill="FFFFFF"/>
        </w:rPr>
        <w:t>Bernasconi</w:t>
      </w:r>
      <w:proofErr w:type="spellEnd"/>
      <w:r w:rsidRPr="00653CC2">
        <w:rPr>
          <w:rFonts w:ascii="Times New Roman" w:hAnsi="Times New Roman" w:cs="Times New Roman"/>
          <w:color w:val="222222"/>
          <w:sz w:val="16"/>
          <w:szCs w:val="16"/>
          <w:shd w:val="clear" w:color="auto" w:fill="FFFFFF"/>
        </w:rPr>
        <w:t xml:space="preserve">, S.M. and Hernández, F.M., 2004. Tethyan </w:t>
      </w:r>
      <w:proofErr w:type="spellStart"/>
      <w:r w:rsidRPr="00653CC2">
        <w:rPr>
          <w:rFonts w:ascii="Times New Roman" w:hAnsi="Times New Roman" w:cs="Times New Roman"/>
          <w:color w:val="222222"/>
          <w:sz w:val="16"/>
          <w:szCs w:val="16"/>
          <w:shd w:val="clear" w:color="auto" w:fill="FFFFFF"/>
        </w:rPr>
        <w:t>magnetostratigraphy</w:t>
      </w:r>
      <w:proofErr w:type="spellEnd"/>
      <w:r w:rsidRPr="00653CC2">
        <w:rPr>
          <w:rFonts w:ascii="Times New Roman" w:hAnsi="Times New Roman" w:cs="Times New Roman"/>
          <w:color w:val="222222"/>
          <w:sz w:val="16"/>
          <w:szCs w:val="16"/>
          <w:shd w:val="clear" w:color="auto" w:fill="FFFFFF"/>
        </w:rPr>
        <w:t xml:space="preserve"> from </w:t>
      </w:r>
      <w:proofErr w:type="spellStart"/>
      <w:r w:rsidRPr="00653CC2">
        <w:rPr>
          <w:rFonts w:ascii="Times New Roman" w:hAnsi="Times New Roman" w:cs="Times New Roman"/>
          <w:color w:val="222222"/>
          <w:sz w:val="16"/>
          <w:szCs w:val="16"/>
          <w:shd w:val="clear" w:color="auto" w:fill="FFFFFF"/>
        </w:rPr>
        <w:t>Pizzo</w:t>
      </w:r>
      <w:proofErr w:type="spellEnd"/>
      <w:r w:rsidRPr="00653CC2">
        <w:rPr>
          <w:rFonts w:ascii="Times New Roman" w:hAnsi="Times New Roman" w:cs="Times New Roman"/>
          <w:color w:val="222222"/>
          <w:sz w:val="16"/>
          <w:szCs w:val="16"/>
          <w:shd w:val="clear" w:color="auto" w:fill="FFFFFF"/>
        </w:rPr>
        <w:t xml:space="preserve"> </w:t>
      </w:r>
      <w:proofErr w:type="spellStart"/>
      <w:r w:rsidRPr="00653CC2">
        <w:rPr>
          <w:rFonts w:ascii="Times New Roman" w:hAnsi="Times New Roman" w:cs="Times New Roman"/>
          <w:color w:val="222222"/>
          <w:sz w:val="16"/>
          <w:szCs w:val="16"/>
          <w:shd w:val="clear" w:color="auto" w:fill="FFFFFF"/>
        </w:rPr>
        <w:t>Mondello</w:t>
      </w:r>
      <w:proofErr w:type="spellEnd"/>
      <w:r w:rsidRPr="00653CC2">
        <w:rPr>
          <w:rFonts w:ascii="Times New Roman" w:hAnsi="Times New Roman" w:cs="Times New Roman"/>
          <w:color w:val="222222"/>
          <w:sz w:val="16"/>
          <w:szCs w:val="16"/>
          <w:shd w:val="clear" w:color="auto" w:fill="FFFFFF"/>
        </w:rPr>
        <w:t xml:space="preserve"> (Sicily) and correlation to the Late Triassic Newark </w:t>
      </w:r>
      <w:proofErr w:type="spellStart"/>
      <w:r w:rsidRPr="00653CC2">
        <w:rPr>
          <w:rFonts w:ascii="Times New Roman" w:hAnsi="Times New Roman" w:cs="Times New Roman"/>
          <w:color w:val="222222"/>
          <w:sz w:val="16"/>
          <w:szCs w:val="16"/>
          <w:shd w:val="clear" w:color="auto" w:fill="FFFFFF"/>
        </w:rPr>
        <w:t>astrochronological</w:t>
      </w:r>
      <w:proofErr w:type="spellEnd"/>
      <w:r w:rsidRPr="00653CC2">
        <w:rPr>
          <w:rFonts w:ascii="Times New Roman" w:hAnsi="Times New Roman" w:cs="Times New Roman"/>
          <w:color w:val="222222"/>
          <w:sz w:val="16"/>
          <w:szCs w:val="16"/>
          <w:shd w:val="clear" w:color="auto" w:fill="FFFFFF"/>
        </w:rPr>
        <w:t xml:space="preserve"> polarity time scale. </w:t>
      </w:r>
      <w:r w:rsidRPr="00653CC2">
        <w:rPr>
          <w:rFonts w:ascii="Times New Roman" w:hAnsi="Times New Roman" w:cs="Times New Roman"/>
          <w:i/>
          <w:iCs/>
          <w:color w:val="222222"/>
          <w:sz w:val="16"/>
          <w:szCs w:val="16"/>
          <w:shd w:val="clear" w:color="auto" w:fill="FFFFFF"/>
        </w:rPr>
        <w:t>Geological Society of America Bulletin</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116</w:t>
      </w:r>
      <w:r w:rsidRPr="00653CC2">
        <w:rPr>
          <w:rFonts w:ascii="Times New Roman" w:hAnsi="Times New Roman" w:cs="Times New Roman"/>
          <w:color w:val="222222"/>
          <w:sz w:val="16"/>
          <w:szCs w:val="16"/>
          <w:shd w:val="clear" w:color="auto" w:fill="FFFFFF"/>
        </w:rPr>
        <w:t>(9-10), pp.1043-1058.</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Van Dam, J.A., Aziz, H.A., Sierra, M.Á.Á., </w:t>
      </w:r>
      <w:proofErr w:type="spellStart"/>
      <w:r w:rsidRPr="00653CC2">
        <w:rPr>
          <w:rFonts w:ascii="Times New Roman" w:hAnsi="Times New Roman" w:cs="Times New Roman"/>
          <w:color w:val="222222"/>
          <w:sz w:val="16"/>
          <w:szCs w:val="16"/>
          <w:shd w:val="clear" w:color="auto" w:fill="FFFFFF"/>
        </w:rPr>
        <w:t>Hilgen</w:t>
      </w:r>
      <w:proofErr w:type="spellEnd"/>
      <w:r w:rsidRPr="00653CC2">
        <w:rPr>
          <w:rFonts w:ascii="Times New Roman" w:hAnsi="Times New Roman" w:cs="Times New Roman"/>
          <w:color w:val="222222"/>
          <w:sz w:val="16"/>
          <w:szCs w:val="16"/>
          <w:shd w:val="clear" w:color="auto" w:fill="FFFFFF"/>
        </w:rPr>
        <w:t xml:space="preserve">, F.J., van den Hoek </w:t>
      </w:r>
      <w:proofErr w:type="spellStart"/>
      <w:r w:rsidRPr="00653CC2">
        <w:rPr>
          <w:rFonts w:ascii="Times New Roman" w:hAnsi="Times New Roman" w:cs="Times New Roman"/>
          <w:color w:val="222222"/>
          <w:sz w:val="16"/>
          <w:szCs w:val="16"/>
          <w:shd w:val="clear" w:color="auto" w:fill="FFFFFF"/>
        </w:rPr>
        <w:t>Ostende</w:t>
      </w:r>
      <w:proofErr w:type="spellEnd"/>
      <w:r w:rsidRPr="00653CC2">
        <w:rPr>
          <w:rFonts w:ascii="Times New Roman" w:hAnsi="Times New Roman" w:cs="Times New Roman"/>
          <w:color w:val="222222"/>
          <w:sz w:val="16"/>
          <w:szCs w:val="16"/>
          <w:shd w:val="clear" w:color="auto" w:fill="FFFFFF"/>
        </w:rPr>
        <w:t xml:space="preserve">, L.W., Lourens, L.J., Mein, P., van Der </w:t>
      </w:r>
      <w:proofErr w:type="spellStart"/>
      <w:r w:rsidRPr="00653CC2">
        <w:rPr>
          <w:rFonts w:ascii="Times New Roman" w:hAnsi="Times New Roman" w:cs="Times New Roman"/>
          <w:color w:val="222222"/>
          <w:sz w:val="16"/>
          <w:szCs w:val="16"/>
          <w:shd w:val="clear" w:color="auto" w:fill="FFFFFF"/>
        </w:rPr>
        <w:t>Meulen</w:t>
      </w:r>
      <w:proofErr w:type="spellEnd"/>
      <w:r w:rsidRPr="00653CC2">
        <w:rPr>
          <w:rFonts w:ascii="Times New Roman" w:hAnsi="Times New Roman" w:cs="Times New Roman"/>
          <w:color w:val="222222"/>
          <w:sz w:val="16"/>
          <w:szCs w:val="16"/>
          <w:shd w:val="clear" w:color="auto" w:fill="FFFFFF"/>
        </w:rPr>
        <w:t xml:space="preserve">, A.J. and </w:t>
      </w:r>
      <w:proofErr w:type="spellStart"/>
      <w:r w:rsidRPr="00653CC2">
        <w:rPr>
          <w:rFonts w:ascii="Times New Roman" w:hAnsi="Times New Roman" w:cs="Times New Roman"/>
          <w:color w:val="222222"/>
          <w:sz w:val="16"/>
          <w:szCs w:val="16"/>
          <w:shd w:val="clear" w:color="auto" w:fill="FFFFFF"/>
        </w:rPr>
        <w:t>Pelaez-Campomanes</w:t>
      </w:r>
      <w:proofErr w:type="spellEnd"/>
      <w:r w:rsidRPr="00653CC2">
        <w:rPr>
          <w:rFonts w:ascii="Times New Roman" w:hAnsi="Times New Roman" w:cs="Times New Roman"/>
          <w:color w:val="222222"/>
          <w:sz w:val="16"/>
          <w:szCs w:val="16"/>
          <w:shd w:val="clear" w:color="auto" w:fill="FFFFFF"/>
        </w:rPr>
        <w:t>, P., 2006. Long-period astronomical forcing of mammal turnover. </w:t>
      </w:r>
      <w:r w:rsidRPr="00653CC2">
        <w:rPr>
          <w:rFonts w:ascii="Times New Roman" w:hAnsi="Times New Roman" w:cs="Times New Roman"/>
          <w:i/>
          <w:iCs/>
          <w:color w:val="222222"/>
          <w:sz w:val="16"/>
          <w:szCs w:val="16"/>
          <w:shd w:val="clear" w:color="auto" w:fill="FFFFFF"/>
        </w:rPr>
        <w:t>Nature</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443</w:t>
      </w:r>
      <w:r w:rsidRPr="00653CC2">
        <w:rPr>
          <w:rFonts w:ascii="Times New Roman" w:hAnsi="Times New Roman" w:cs="Times New Roman"/>
          <w:color w:val="222222"/>
          <w:sz w:val="16"/>
          <w:szCs w:val="16"/>
          <w:shd w:val="clear" w:color="auto" w:fill="FFFFFF"/>
        </w:rPr>
        <w:t>(7112), p.687.</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Lourens, L.J., </w:t>
      </w:r>
      <w:proofErr w:type="spellStart"/>
      <w:r w:rsidRPr="00653CC2">
        <w:rPr>
          <w:rFonts w:ascii="Times New Roman" w:hAnsi="Times New Roman" w:cs="Times New Roman"/>
          <w:color w:val="222222"/>
          <w:sz w:val="16"/>
          <w:szCs w:val="16"/>
          <w:shd w:val="clear" w:color="auto" w:fill="FFFFFF"/>
        </w:rPr>
        <w:t>Sluijs</w:t>
      </w:r>
      <w:proofErr w:type="spellEnd"/>
      <w:r w:rsidRPr="00653CC2">
        <w:rPr>
          <w:rFonts w:ascii="Times New Roman" w:hAnsi="Times New Roman" w:cs="Times New Roman"/>
          <w:color w:val="222222"/>
          <w:sz w:val="16"/>
          <w:szCs w:val="16"/>
          <w:shd w:val="clear" w:color="auto" w:fill="FFFFFF"/>
        </w:rPr>
        <w:t xml:space="preserve">, A., Kroon, D., Zachos, J.C., Thomas, E., </w:t>
      </w:r>
      <w:proofErr w:type="spellStart"/>
      <w:r w:rsidRPr="00653CC2">
        <w:rPr>
          <w:rFonts w:ascii="Times New Roman" w:hAnsi="Times New Roman" w:cs="Times New Roman"/>
          <w:color w:val="222222"/>
          <w:sz w:val="16"/>
          <w:szCs w:val="16"/>
          <w:shd w:val="clear" w:color="auto" w:fill="FFFFFF"/>
        </w:rPr>
        <w:t>Röhl</w:t>
      </w:r>
      <w:proofErr w:type="spellEnd"/>
      <w:r w:rsidRPr="00653CC2">
        <w:rPr>
          <w:rFonts w:ascii="Times New Roman" w:hAnsi="Times New Roman" w:cs="Times New Roman"/>
          <w:color w:val="222222"/>
          <w:sz w:val="16"/>
          <w:szCs w:val="16"/>
          <w:shd w:val="clear" w:color="auto" w:fill="FFFFFF"/>
        </w:rPr>
        <w:t xml:space="preserve">, U., Bowles, J. and Raffi, I., 2005. Astronomical pacing of late </w:t>
      </w:r>
      <w:proofErr w:type="spellStart"/>
      <w:r w:rsidRPr="00653CC2">
        <w:rPr>
          <w:rFonts w:ascii="Times New Roman" w:hAnsi="Times New Roman" w:cs="Times New Roman"/>
          <w:color w:val="222222"/>
          <w:sz w:val="16"/>
          <w:szCs w:val="16"/>
          <w:shd w:val="clear" w:color="auto" w:fill="FFFFFF"/>
        </w:rPr>
        <w:t>Palaeocene</w:t>
      </w:r>
      <w:proofErr w:type="spellEnd"/>
      <w:r w:rsidRPr="00653CC2">
        <w:rPr>
          <w:rFonts w:ascii="Times New Roman" w:hAnsi="Times New Roman" w:cs="Times New Roman"/>
          <w:color w:val="222222"/>
          <w:sz w:val="16"/>
          <w:szCs w:val="16"/>
          <w:shd w:val="clear" w:color="auto" w:fill="FFFFFF"/>
        </w:rPr>
        <w:t xml:space="preserve"> to early Eocene global warming events. </w:t>
      </w:r>
      <w:r w:rsidRPr="00653CC2">
        <w:rPr>
          <w:rFonts w:ascii="Times New Roman" w:hAnsi="Times New Roman" w:cs="Times New Roman"/>
          <w:i/>
          <w:iCs/>
          <w:color w:val="222222"/>
          <w:sz w:val="16"/>
          <w:szCs w:val="16"/>
          <w:shd w:val="clear" w:color="auto" w:fill="FFFFFF"/>
        </w:rPr>
        <w:t>Nature</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435</w:t>
      </w:r>
      <w:r w:rsidRPr="00653CC2">
        <w:rPr>
          <w:rFonts w:ascii="Times New Roman" w:hAnsi="Times New Roman" w:cs="Times New Roman"/>
          <w:color w:val="222222"/>
          <w:sz w:val="16"/>
          <w:szCs w:val="16"/>
          <w:shd w:val="clear" w:color="auto" w:fill="FFFFFF"/>
        </w:rPr>
        <w:t>(7045), p.1083.</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Crampton, J.S., Meyers, S.R., Cooper, R.A., Sadler, P.M., Foote, M. and Harte, D., 2018. Pacing of Paleozoic macroevolutionary rates by Milankovitch grand cycles.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115</w:t>
      </w:r>
      <w:r w:rsidRPr="00653CC2">
        <w:rPr>
          <w:rFonts w:ascii="Times New Roman" w:hAnsi="Times New Roman" w:cs="Times New Roman"/>
          <w:color w:val="222222"/>
          <w:sz w:val="16"/>
          <w:szCs w:val="16"/>
          <w:shd w:val="clear" w:color="auto" w:fill="FFFFFF"/>
        </w:rPr>
        <w:t>(22), pp.5686-5691.</w:t>
      </w:r>
    </w:p>
    <w:p w:rsidR="00477137" w:rsidRPr="00653CC2" w:rsidRDefault="00477137" w:rsidP="00D200B9">
      <w:pPr>
        <w:pStyle w:val="ListParagraph"/>
        <w:numPr>
          <w:ilvl w:val="0"/>
          <w:numId w:val="3"/>
        </w:numPr>
        <w:jc w:val="both"/>
        <w:rPr>
          <w:rFonts w:ascii="Times New Roman" w:hAnsi="Times New Roman" w:cs="Times New Roman"/>
          <w:sz w:val="16"/>
          <w:szCs w:val="16"/>
        </w:rPr>
      </w:pP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042366" w:rsidRDefault="00477137" w:rsidP="00D200B9">
      <w:pPr>
        <w:keepNext/>
        <w:rPr>
          <w:b/>
          <w:color w:val="000000" w:themeColor="text1"/>
          <w:sz w:val="16"/>
          <w:szCs w:val="16"/>
        </w:rPr>
      </w:pPr>
      <w:r w:rsidRPr="00653CC2">
        <w:rPr>
          <w:b/>
          <w:color w:val="000000" w:themeColor="text1"/>
          <w:sz w:val="16"/>
          <w:szCs w:val="16"/>
        </w:rPr>
        <w:t>Appendix</w:t>
      </w:r>
    </w:p>
    <w:p w:rsidR="00042366" w:rsidRDefault="00042366">
      <w:pPr>
        <w:widowControl/>
        <w:jc w:val="left"/>
        <w:rPr>
          <w:b/>
          <w:color w:val="000000" w:themeColor="text1"/>
          <w:sz w:val="16"/>
          <w:szCs w:val="16"/>
        </w:rPr>
      </w:pPr>
      <w:r>
        <w:rPr>
          <w:b/>
          <w:color w:val="000000" w:themeColor="text1"/>
          <w:sz w:val="16"/>
          <w:szCs w:val="16"/>
        </w:rPr>
        <w:br w:type="page"/>
      </w:r>
    </w:p>
    <w:p w:rsidR="00042366" w:rsidRDefault="00042366" w:rsidP="00042366">
      <w:pPr>
        <w:pStyle w:val="ListParagraph"/>
        <w:keepNext/>
        <w:ind w:left="360"/>
        <w:jc w:val="both"/>
        <w:rPr>
          <w:rFonts w:ascii="Times New Roman" w:hAnsi="Times New Roman" w:cs="Times New Roman"/>
          <w:b/>
          <w:color w:val="000000" w:themeColor="text1"/>
          <w:sz w:val="16"/>
          <w:szCs w:val="16"/>
        </w:rPr>
        <w:sectPr w:rsidR="00042366" w:rsidSect="001A34AA">
          <w:type w:val="continuous"/>
          <w:pgSz w:w="11900" w:h="16840"/>
          <w:pgMar w:top="1361" w:right="1361" w:bottom="1304" w:left="1361" w:header="709" w:footer="709" w:gutter="0"/>
          <w:pgNumType w:start="1"/>
          <w:cols w:space="720"/>
          <w:docGrid w:linePitch="286"/>
        </w:sectPr>
      </w:pPr>
    </w:p>
    <w:p w:rsidR="00042366" w:rsidRDefault="00042366" w:rsidP="00042366">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lastRenderedPageBreak/>
        <w:drawing>
          <wp:inline distT="0" distB="0" distL="0" distR="0" wp14:anchorId="2BB07FAA" wp14:editId="2D1E5A80">
            <wp:extent cx="5828030" cy="75418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f_by_fad_col_by_family.pdf"/>
                    <pic:cNvPicPr/>
                  </pic:nvPicPr>
                  <pic:blipFill>
                    <a:blip r:embed="rId20">
                      <a:extLst>
                        <a:ext uri="{28A0092B-C50C-407E-A947-70E740481C1C}">
                          <a14:useLocalDpi xmlns:a14="http://schemas.microsoft.com/office/drawing/2010/main" val="0"/>
                        </a:ext>
                      </a:extLst>
                    </a:blip>
                    <a:stretch>
                      <a:fillRect/>
                    </a:stretch>
                  </pic:blipFill>
                  <pic:spPr>
                    <a:xfrm>
                      <a:off x="0" y="0"/>
                      <a:ext cx="5828030" cy="7541895"/>
                    </a:xfrm>
                    <a:prstGeom prst="rect">
                      <a:avLst/>
                    </a:prstGeom>
                  </pic:spPr>
                </pic:pic>
              </a:graphicData>
            </a:graphic>
          </wp:inline>
        </w:drawing>
      </w:r>
    </w:p>
    <w:p w:rsidR="00042366" w:rsidRDefault="00042366" w:rsidP="00042366">
      <w:pPr>
        <w:pStyle w:val="ListParagraph"/>
        <w:keepNext/>
        <w:ind w:left="360"/>
        <w:jc w:val="both"/>
        <w:rPr>
          <w:rFonts w:ascii="Times New Roman" w:hAnsi="Times New Roman" w:cs="Times New Roman"/>
          <w:b/>
          <w:color w:val="000000" w:themeColor="text1"/>
          <w:sz w:val="16"/>
          <w:szCs w:val="16"/>
        </w:rPr>
      </w:pPr>
      <w:bookmarkStart w:id="18" w:name="OLE_LINK37"/>
      <w:bookmarkStart w:id="19" w:name="OLE_LINK38"/>
      <w:r>
        <w:rPr>
          <w:rFonts w:ascii="Times New Roman" w:hAnsi="Times New Roman" w:cs="Times New Roman"/>
          <w:b/>
          <w:color w:val="000000" w:themeColor="text1"/>
          <w:sz w:val="16"/>
          <w:szCs w:val="16"/>
        </w:rPr>
        <w:t>Figure    (Foraminifer evolution sorted with FAD from left to right through Cenozoic era grouped colored by family!!??, the second panel shows the number of species with same FADs (100Kyr interval!!??)</w:t>
      </w:r>
    </w:p>
    <w:bookmarkEnd w:id="18"/>
    <w:bookmarkEnd w:id="19"/>
    <w:p w:rsidR="00042366" w:rsidRDefault="00042366" w:rsidP="00042366">
      <w:pPr>
        <w:widowControl/>
        <w:jc w:val="left"/>
        <w:rPr>
          <w:rFonts w:eastAsiaTheme="minorEastAsia"/>
          <w:b/>
          <w:color w:val="000000" w:themeColor="text1"/>
          <w:sz w:val="16"/>
          <w:szCs w:val="16"/>
        </w:rPr>
      </w:pPr>
      <w:r>
        <w:rPr>
          <w:b/>
          <w:color w:val="000000" w:themeColor="text1"/>
          <w:sz w:val="16"/>
          <w:szCs w:val="16"/>
        </w:rPr>
        <w:br w:type="page"/>
      </w:r>
    </w:p>
    <w:p w:rsidR="00042366" w:rsidRDefault="00042366" w:rsidP="00042366">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lastRenderedPageBreak/>
        <w:drawing>
          <wp:inline distT="0" distB="0" distL="0" distR="0" wp14:anchorId="0082ADC1" wp14:editId="30508301">
            <wp:extent cx="5827827" cy="75418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f_by_fad_col_by_family.pdf"/>
                    <pic:cNvPicPr/>
                  </pic:nvPicPr>
                  <pic:blipFill>
                    <a:blip r:embed="rId21">
                      <a:extLst>
                        <a:ext uri="{28A0092B-C50C-407E-A947-70E740481C1C}">
                          <a14:useLocalDpi xmlns:a14="http://schemas.microsoft.com/office/drawing/2010/main" val="0"/>
                        </a:ext>
                      </a:extLst>
                    </a:blip>
                    <a:stretch>
                      <a:fillRect/>
                    </a:stretch>
                  </pic:blipFill>
                  <pic:spPr>
                    <a:xfrm>
                      <a:off x="0" y="0"/>
                      <a:ext cx="5827827" cy="7541895"/>
                    </a:xfrm>
                    <a:prstGeom prst="rect">
                      <a:avLst/>
                    </a:prstGeom>
                  </pic:spPr>
                </pic:pic>
              </a:graphicData>
            </a:graphic>
          </wp:inline>
        </w:drawing>
      </w:r>
    </w:p>
    <w:p w:rsidR="00042366" w:rsidRDefault="00042366" w:rsidP="00042366">
      <w:pPr>
        <w:pStyle w:val="ListParagraph"/>
        <w:keepNext/>
        <w:ind w:left="360"/>
        <w:jc w:val="both"/>
        <w:rPr>
          <w:rFonts w:ascii="Times New Roman" w:hAnsi="Times New Roman" w:cs="Times New Roman"/>
          <w:b/>
          <w:color w:val="000000" w:themeColor="text1"/>
          <w:sz w:val="16"/>
          <w:szCs w:val="16"/>
        </w:rPr>
      </w:pPr>
      <w:bookmarkStart w:id="20" w:name="OLE_LINK39"/>
      <w:bookmarkStart w:id="21" w:name="OLE_LINK40"/>
      <w:r>
        <w:rPr>
          <w:rFonts w:ascii="Times New Roman" w:hAnsi="Times New Roman" w:cs="Times New Roman"/>
          <w:b/>
          <w:color w:val="000000" w:themeColor="text1"/>
          <w:sz w:val="16"/>
          <w:szCs w:val="16"/>
        </w:rPr>
        <w:t>Figure    (Foraminifer evolution sorted from left to right by last appearance through Cenozoic era grouped colored by family!!??, the second panel shows the turnover timeseries.</w:t>
      </w:r>
    </w:p>
    <w:bookmarkEnd w:id="20"/>
    <w:bookmarkEnd w:id="21"/>
    <w:p w:rsidR="00042366" w:rsidRDefault="00042366" w:rsidP="00042366">
      <w:pPr>
        <w:widowControl/>
        <w:jc w:val="left"/>
        <w:rPr>
          <w:rFonts w:eastAsiaTheme="minorEastAsia"/>
          <w:b/>
          <w:color w:val="000000" w:themeColor="text1"/>
          <w:sz w:val="16"/>
          <w:szCs w:val="16"/>
        </w:rPr>
      </w:pPr>
      <w:r>
        <w:rPr>
          <w:b/>
          <w:color w:val="000000" w:themeColor="text1"/>
          <w:sz w:val="16"/>
          <w:szCs w:val="16"/>
        </w:rPr>
        <w:br w:type="page"/>
      </w:r>
    </w:p>
    <w:p w:rsidR="00042366" w:rsidRDefault="00042366" w:rsidP="00042366">
      <w:pPr>
        <w:pStyle w:val="ListParagraph"/>
        <w:keepNext/>
        <w:ind w:left="360"/>
        <w:jc w:val="both"/>
        <w:rPr>
          <w:rFonts w:ascii="Times New Roman" w:hAnsi="Times New Roman" w:cs="Times New Roman"/>
          <w:b/>
          <w:color w:val="000000" w:themeColor="text1"/>
          <w:sz w:val="16"/>
          <w:szCs w:val="16"/>
        </w:rPr>
        <w:sectPr w:rsidR="00042366" w:rsidSect="00042366">
          <w:type w:val="continuous"/>
          <w:pgSz w:w="11900" w:h="16840"/>
          <w:pgMar w:top="1361" w:right="1361" w:bottom="1304" w:left="1361" w:header="709" w:footer="709" w:gutter="0"/>
          <w:pgNumType w:start="1"/>
          <w:cols w:space="720"/>
          <w:docGrid w:linePitch="286"/>
        </w:sectPr>
      </w:pPr>
    </w:p>
    <w:p w:rsidR="00042366" w:rsidRDefault="00042366" w:rsidP="00042366">
      <w:pPr>
        <w:pStyle w:val="ListParagraph"/>
        <w:keepNext/>
        <w:ind w:left="360"/>
        <w:jc w:val="both"/>
        <w:rPr>
          <w:rFonts w:ascii="Times New Roman" w:hAnsi="Times New Roman" w:cs="Times New Roman"/>
          <w:b/>
          <w:color w:val="000000" w:themeColor="text1"/>
          <w:sz w:val="16"/>
          <w:szCs w:val="16"/>
        </w:rPr>
      </w:pPr>
    </w:p>
    <w:p w:rsidR="00042366" w:rsidRDefault="00042366" w:rsidP="00042366">
      <w:pPr>
        <w:widowControl/>
        <w:jc w:val="left"/>
        <w:rPr>
          <w:b/>
          <w:color w:val="000000" w:themeColor="text1"/>
          <w:sz w:val="16"/>
          <w:szCs w:val="16"/>
        </w:rPr>
      </w:pPr>
      <w:r>
        <w:rPr>
          <w:b/>
          <w:noProof/>
          <w:color w:val="000000" w:themeColor="text1"/>
          <w:sz w:val="16"/>
          <w:szCs w:val="16"/>
        </w:rPr>
        <w:drawing>
          <wp:inline distT="0" distB="0" distL="0" distR="0" wp14:anchorId="1BBE988E" wp14:editId="79EF40BC">
            <wp:extent cx="5828030" cy="7541895"/>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n_by_fad_col_by_family.pdf"/>
                    <pic:cNvPicPr/>
                  </pic:nvPicPr>
                  <pic:blipFill>
                    <a:blip r:embed="rId22">
                      <a:extLst>
                        <a:ext uri="{28A0092B-C50C-407E-A947-70E740481C1C}">
                          <a14:useLocalDpi xmlns:a14="http://schemas.microsoft.com/office/drawing/2010/main" val="0"/>
                        </a:ext>
                      </a:extLst>
                    </a:blip>
                    <a:stretch>
                      <a:fillRect/>
                    </a:stretch>
                  </pic:blipFill>
                  <pic:spPr>
                    <a:xfrm>
                      <a:off x="0" y="0"/>
                      <a:ext cx="5828030" cy="7541895"/>
                    </a:xfrm>
                    <a:prstGeom prst="rect">
                      <a:avLst/>
                    </a:prstGeom>
                  </pic:spPr>
                </pic:pic>
              </a:graphicData>
            </a:graphic>
          </wp:inline>
        </w:drawing>
      </w:r>
    </w:p>
    <w:p w:rsidR="00042366" w:rsidRDefault="00042366" w:rsidP="00042366">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Figure    (Nannofossil evolution sorted with FAD from left to right through Cenozoic era grouped colored by family!!??, the second panel shows the number of species with same FADs (100Kyr interval!!??)</w:t>
      </w:r>
    </w:p>
    <w:p w:rsidR="00042366" w:rsidRDefault="00042366" w:rsidP="00042366">
      <w:pPr>
        <w:widowControl/>
        <w:jc w:val="left"/>
        <w:rPr>
          <w:rFonts w:eastAsiaTheme="minorEastAsia"/>
          <w:b/>
          <w:color w:val="000000" w:themeColor="text1"/>
          <w:sz w:val="16"/>
          <w:szCs w:val="16"/>
        </w:rPr>
      </w:pPr>
      <w:r>
        <w:rPr>
          <w:b/>
          <w:color w:val="000000" w:themeColor="text1"/>
          <w:sz w:val="16"/>
          <w:szCs w:val="16"/>
        </w:rPr>
        <w:br w:type="page"/>
      </w:r>
    </w:p>
    <w:p w:rsidR="00042366" w:rsidRDefault="00042366" w:rsidP="00042366">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lastRenderedPageBreak/>
        <w:drawing>
          <wp:inline distT="0" distB="0" distL="0" distR="0" wp14:anchorId="6A9356E1" wp14:editId="3178F199">
            <wp:extent cx="5828030" cy="7541895"/>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n_by_lad_col_by_family.pdf"/>
                    <pic:cNvPicPr/>
                  </pic:nvPicPr>
                  <pic:blipFill>
                    <a:blip r:embed="rId23">
                      <a:extLst>
                        <a:ext uri="{28A0092B-C50C-407E-A947-70E740481C1C}">
                          <a14:useLocalDpi xmlns:a14="http://schemas.microsoft.com/office/drawing/2010/main" val="0"/>
                        </a:ext>
                      </a:extLst>
                    </a:blip>
                    <a:stretch>
                      <a:fillRect/>
                    </a:stretch>
                  </pic:blipFill>
                  <pic:spPr>
                    <a:xfrm>
                      <a:off x="0" y="0"/>
                      <a:ext cx="5828030" cy="7541895"/>
                    </a:xfrm>
                    <a:prstGeom prst="rect">
                      <a:avLst/>
                    </a:prstGeom>
                  </pic:spPr>
                </pic:pic>
              </a:graphicData>
            </a:graphic>
          </wp:inline>
        </w:drawing>
      </w:r>
    </w:p>
    <w:p w:rsidR="00477137" w:rsidRPr="00653CC2" w:rsidRDefault="00042366" w:rsidP="00042366">
      <w:pPr>
        <w:keepNext/>
        <w:rPr>
          <w:b/>
          <w:color w:val="000000" w:themeColor="text1"/>
          <w:sz w:val="16"/>
          <w:szCs w:val="16"/>
        </w:rPr>
      </w:pPr>
      <w:r>
        <w:rPr>
          <w:b/>
          <w:color w:val="000000" w:themeColor="text1"/>
          <w:sz w:val="16"/>
          <w:szCs w:val="16"/>
        </w:rPr>
        <w:t>Figure    (Nannofossil evolution sorted by LAD from left to right through Cenozoic era grouped colored by family!!??, the second panel shows the turnover timeseries.</w:t>
      </w:r>
    </w:p>
    <w:p w:rsidR="00477137" w:rsidRPr="00653CC2" w:rsidRDefault="00477137" w:rsidP="00BD4AB3">
      <w:pPr>
        <w:spacing w:line="480" w:lineRule="auto"/>
        <w:rPr>
          <w:color w:val="000000" w:themeColor="text1"/>
          <w:sz w:val="16"/>
          <w:szCs w:val="16"/>
        </w:rPr>
      </w:pPr>
      <w:r w:rsidRPr="00653CC2">
        <w:rPr>
          <w:color w:val="000000" w:themeColor="text1"/>
          <w:sz w:val="16"/>
          <w:szCs w:val="16"/>
        </w:rPr>
        <w:tab/>
      </w:r>
    </w:p>
    <w:p w:rsidR="00477137" w:rsidRPr="00653CC2" w:rsidRDefault="00477137" w:rsidP="00BD4AB3">
      <w:pPr>
        <w:spacing w:line="480" w:lineRule="auto"/>
        <w:rPr>
          <w:color w:val="000000" w:themeColor="text1"/>
          <w:sz w:val="16"/>
          <w:szCs w:val="16"/>
        </w:rPr>
      </w:pPr>
      <w:r w:rsidRPr="00653CC2">
        <w:rPr>
          <w:color w:val="000000" w:themeColor="text1"/>
          <w:sz w:val="16"/>
          <w:szCs w:val="16"/>
        </w:rPr>
        <w:tab/>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rPr>
          <w:color w:val="000000" w:themeColor="text1"/>
          <w:sz w:val="16"/>
          <w:szCs w:val="16"/>
        </w:rPr>
      </w:pPr>
    </w:p>
    <w:p w:rsidR="00E1580A" w:rsidRPr="00653CC2" w:rsidRDefault="00260E4D" w:rsidP="00BD4AB3">
      <w:pPr>
        <w:rPr>
          <w:sz w:val="16"/>
          <w:szCs w:val="16"/>
        </w:rPr>
      </w:pPr>
    </w:p>
    <w:sectPr w:rsidR="00E1580A" w:rsidRPr="00653CC2" w:rsidSect="00042366">
      <w:type w:val="continuous"/>
      <w:pgSz w:w="11900" w:h="16840"/>
      <w:pgMar w:top="1361" w:right="1361" w:bottom="1304" w:left="1361" w:header="709" w:footer="709"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E4D" w:rsidRDefault="00260E4D" w:rsidP="000502AF">
      <w:r>
        <w:separator/>
      </w:r>
    </w:p>
  </w:endnote>
  <w:endnote w:type="continuationSeparator" w:id="0">
    <w:p w:rsidR="00260E4D" w:rsidRDefault="00260E4D" w:rsidP="00050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AGRounded LT Bold">
    <w:altName w:val="Calibri"/>
    <w:panose1 w:val="020B0604020202020204"/>
    <w:charset w:val="00"/>
    <w:family w:val="moder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33D" w:rsidRDefault="00260E4D" w:rsidP="00621A00">
    <w:pPr>
      <w:pStyle w:val="Footer"/>
      <w:spacing w:before="230"/>
      <w:rPr>
        <w:i w:val="0"/>
        <w:sz w:val="15"/>
        <w:szCs w:val="15"/>
      </w:rPr>
    </w:pPr>
    <w:r>
      <w:pict w14:anchorId="2717B095">
        <v:rect id="Horizontal Line 3" o:spid="_x0000_s2049" alt="" style="width:3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rsidR="0076433D" w:rsidRDefault="0076433D" w:rsidP="0011024F">
    <w:pPr>
      <w:pStyle w:val="Footer"/>
      <w:spacing w:before="0"/>
      <w:ind w:firstLine="238"/>
      <w:rPr>
        <w:i w:val="0"/>
        <w:sz w:val="15"/>
        <w:szCs w:val="15"/>
      </w:rPr>
    </w:pPr>
    <w:r w:rsidRPr="003560E1">
      <w:rPr>
        <w:i w:val="0"/>
        <w:sz w:val="15"/>
        <w:szCs w:val="15"/>
      </w:rPr>
      <w:t xml:space="preserve">* </w:t>
    </w:r>
    <w:r w:rsidRPr="003560E1">
      <w:rPr>
        <w:sz w:val="15"/>
        <w:szCs w:val="15"/>
      </w:rPr>
      <w:t>Corresponding author.</w:t>
    </w:r>
    <w:r w:rsidRPr="003560E1">
      <w:rPr>
        <w:i w:val="0"/>
        <w:sz w:val="15"/>
        <w:szCs w:val="15"/>
      </w:rPr>
      <w:t xml:space="preserve"> Tel.: </w:t>
    </w:r>
    <w:r w:rsidR="009B62D8">
      <w:rPr>
        <w:i w:val="0"/>
        <w:sz w:val="15"/>
        <w:szCs w:val="15"/>
      </w:rPr>
      <w:t>+01 765-772-8120</w:t>
    </w:r>
  </w:p>
  <w:p w:rsidR="0076433D" w:rsidRPr="003560E1" w:rsidRDefault="0076433D" w:rsidP="00E45CE0">
    <w:pPr>
      <w:pStyle w:val="Footer"/>
      <w:spacing w:before="0"/>
      <w:ind w:firstLine="240"/>
      <w:rPr>
        <w:i w:val="0"/>
        <w:sz w:val="15"/>
        <w:szCs w:val="15"/>
      </w:rPr>
    </w:pPr>
    <w:r w:rsidRPr="003560E1">
      <w:rPr>
        <w:i w:val="0"/>
        <w:sz w:val="15"/>
        <w:szCs w:val="15"/>
      </w:rPr>
      <w:t>E-mail address</w:t>
    </w:r>
    <w:r w:rsidR="009B62D8">
      <w:rPr>
        <w:i w:val="0"/>
        <w:sz w:val="15"/>
        <w:szCs w:val="15"/>
      </w:rPr>
      <w:t>: azehady@purdue.edu</w:t>
    </w:r>
  </w:p>
  <w:p w:rsidR="0076433D" w:rsidRPr="003560E1" w:rsidRDefault="0076433D" w:rsidP="007707D5">
    <w:pPr>
      <w:pStyle w:val="Footer"/>
      <w:tabs>
        <w:tab w:val="clear" w:pos="4706"/>
        <w:tab w:val="clear" w:pos="9356"/>
        <w:tab w:val="clear" w:pos="10080"/>
        <w:tab w:val="center" w:pos="4961"/>
      </w:tabs>
      <w:spacing w:before="0"/>
      <w:rPr>
        <w:i w:val="0"/>
        <w:sz w:val="15"/>
        <w:szCs w:val="15"/>
      </w:rPr>
    </w:pPr>
    <w:r w:rsidRPr="003560E1">
      <w:rPr>
        <w:i w:val="0"/>
        <w:sz w:val="15"/>
        <w:szCs w:val="15"/>
      </w:rPr>
      <w:t>http://dx.doi.org/10.1016/j.</w:t>
    </w:r>
    <w:r>
      <w:rPr>
        <w:i w:val="0"/>
        <w:sz w:val="15"/>
        <w:szCs w:val="15"/>
      </w:rPr>
      <w:t>aebj</w:t>
    </w:r>
    <w:r w:rsidRPr="003560E1">
      <w:rPr>
        <w:i w:val="0"/>
        <w:sz w:val="15"/>
        <w:szCs w:val="15"/>
      </w:rPr>
      <w:t>.201</w:t>
    </w:r>
    <w:r>
      <w:rPr>
        <w:i w:val="0"/>
        <w:sz w:val="15"/>
        <w:szCs w:val="15"/>
      </w:rPr>
      <w:t>4</w:t>
    </w:r>
    <w:r w:rsidRPr="003560E1">
      <w:rPr>
        <w:i w:val="0"/>
        <w:sz w:val="15"/>
        <w:szCs w:val="15"/>
      </w:rPr>
      <w:t>.10.012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E4D" w:rsidRDefault="00260E4D" w:rsidP="000502AF">
      <w:r>
        <w:separator/>
      </w:r>
    </w:p>
  </w:footnote>
  <w:footnote w:type="continuationSeparator" w:id="0">
    <w:p w:rsidR="00260E4D" w:rsidRDefault="00260E4D" w:rsidP="00050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07233098"/>
      <w:docPartObj>
        <w:docPartGallery w:val="Page Numbers (Top of Page)"/>
        <w:docPartUnique/>
      </w:docPartObj>
    </w:sdtPr>
    <w:sdtEndPr>
      <w:rPr>
        <w:noProof/>
      </w:rPr>
    </w:sdtEndPr>
    <w:sdtContent>
      <w:p w:rsidR="0076433D" w:rsidRDefault="0076433D" w:rsidP="009D6A20">
        <w:pPr>
          <w:pStyle w:val="Header"/>
        </w:pPr>
        <w:r w:rsidRPr="009D6A20">
          <w:rPr>
            <w:b/>
            <w:noProof w:val="0"/>
            <w:sz w:val="19"/>
            <w:szCs w:val="19"/>
          </w:rPr>
          <w:fldChar w:fldCharType="begin"/>
        </w:r>
        <w:r w:rsidRPr="009D6A20">
          <w:rPr>
            <w:b/>
            <w:sz w:val="19"/>
            <w:szCs w:val="19"/>
          </w:rPr>
          <w:instrText xml:space="preserve"> PAGE   \* MERGEFORMAT </w:instrText>
        </w:r>
        <w:r w:rsidRPr="009D6A20">
          <w:rPr>
            <w:b/>
            <w:noProof w:val="0"/>
            <w:sz w:val="19"/>
            <w:szCs w:val="19"/>
          </w:rPr>
          <w:fldChar w:fldCharType="separate"/>
        </w:r>
        <w:r>
          <w:rPr>
            <w:b/>
            <w:sz w:val="19"/>
            <w:szCs w:val="19"/>
          </w:rPr>
          <w:t>2</w:t>
        </w:r>
        <w:r w:rsidRPr="009D6A20">
          <w:rPr>
            <w:b/>
            <w:sz w:val="19"/>
            <w:szCs w:val="19"/>
          </w:rPr>
          <w:fldChar w:fldCharType="end"/>
        </w:r>
        <w:r>
          <w:tab/>
        </w:r>
        <w:r w:rsidRPr="00632723">
          <w:rPr>
            <w:smallCaps/>
          </w:rPr>
          <w:t>Arab Economic and Business Journal</w:t>
        </w:r>
        <w:r>
          <w:rPr>
            <w:smallCaps/>
          </w:rPr>
          <w:t xml:space="preserve"> </w:t>
        </w:r>
        <w:r w:rsidRPr="00A32103">
          <w:t>00 (201</w:t>
        </w:r>
        <w:r>
          <w:t>4</w:t>
        </w:r>
        <w:r w:rsidRPr="00A32103">
          <w:t>)</w:t>
        </w:r>
        <w:r>
          <w:t xml:space="preserve"> 000–000</w:t>
        </w:r>
      </w:p>
      <w:p w:rsidR="0076433D" w:rsidRDefault="00260E4D" w:rsidP="000E1EF3">
        <w:pPr>
          <w:pStyle w:val="Header"/>
          <w:spacing w:after="210" w:line="240" w:lineRule="auto"/>
        </w:pPr>
        <w:r>
          <w:pict w14:anchorId="33B617A5">
            <v:rect id="Horizontal Line 1" o:spid="_x0000_s2051" alt="" style="width:496.1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33D" w:rsidRPr="009D6A20" w:rsidRDefault="0076433D">
    <w:pPr>
      <w:pStyle w:val="Header"/>
      <w:jc w:val="right"/>
      <w:rPr>
        <w:b/>
        <w:sz w:val="19"/>
        <w:szCs w:val="19"/>
      </w:rPr>
    </w:pPr>
    <w:r w:rsidRPr="00632723">
      <w:rPr>
        <w:smallCaps/>
        <w:noProof w:val="0"/>
      </w:rPr>
      <w:t>Arab Economic and Business Journal</w:t>
    </w:r>
    <w:r w:rsidRPr="009D6A20">
      <w:rPr>
        <w:smallCaps/>
        <w:noProof w:val="0"/>
      </w:rPr>
      <w:t xml:space="preserve"> 00 (201</w:t>
    </w:r>
    <w:r>
      <w:rPr>
        <w:smallCaps/>
        <w:noProof w:val="0"/>
      </w:rPr>
      <w:t>4</w:t>
    </w:r>
    <w:r w:rsidRPr="009D6A20">
      <w:rPr>
        <w:smallCaps/>
        <w:noProof w:val="0"/>
      </w:rPr>
      <w:t xml:space="preserve">) 000–000                                                                                                                   </w:t>
    </w:r>
    <w:sdt>
      <w:sdtPr>
        <w:rPr>
          <w:noProof w:val="0"/>
        </w:rPr>
        <w:id w:val="-1945608501"/>
        <w:docPartObj>
          <w:docPartGallery w:val="Page Numbers (Top of Page)"/>
          <w:docPartUnique/>
        </w:docPartObj>
      </w:sdtPr>
      <w:sdtEndPr>
        <w:rPr>
          <w:b/>
          <w:noProof/>
          <w:sz w:val="19"/>
          <w:szCs w:val="19"/>
        </w:rPr>
      </w:sdtEndPr>
      <w:sdtContent>
        <w:r w:rsidRPr="009D6A20">
          <w:rPr>
            <w:b/>
            <w:noProof w:val="0"/>
            <w:sz w:val="19"/>
            <w:szCs w:val="19"/>
          </w:rPr>
          <w:fldChar w:fldCharType="begin"/>
        </w:r>
        <w:r w:rsidRPr="009D6A20">
          <w:rPr>
            <w:b/>
            <w:sz w:val="19"/>
            <w:szCs w:val="19"/>
          </w:rPr>
          <w:instrText xml:space="preserve"> PAGE   \* MERGEFORMAT </w:instrText>
        </w:r>
        <w:r w:rsidRPr="009D6A20">
          <w:rPr>
            <w:b/>
            <w:noProof w:val="0"/>
            <w:sz w:val="19"/>
            <w:szCs w:val="19"/>
          </w:rPr>
          <w:fldChar w:fldCharType="separate"/>
        </w:r>
        <w:r>
          <w:rPr>
            <w:b/>
            <w:sz w:val="19"/>
            <w:szCs w:val="19"/>
          </w:rPr>
          <w:t>3</w:t>
        </w:r>
        <w:r w:rsidRPr="009D6A20">
          <w:rPr>
            <w:b/>
            <w:sz w:val="19"/>
            <w:szCs w:val="19"/>
          </w:rPr>
          <w:fldChar w:fldCharType="end"/>
        </w:r>
      </w:sdtContent>
    </w:sdt>
  </w:p>
  <w:p w:rsidR="0076433D" w:rsidRDefault="00260E4D" w:rsidP="000E1EF3">
    <w:pPr>
      <w:pStyle w:val="Header"/>
      <w:spacing w:after="210" w:line="240" w:lineRule="auto"/>
      <w:jc w:val="right"/>
    </w:pPr>
    <w:r>
      <w:pict w14:anchorId="06EE9E4B">
        <v:rect id="Horizontal Line 2" o:spid="_x0000_s2050" alt="" style="width:496.1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23" w:type="dxa"/>
      <w:jc w:val="center"/>
      <w:tblBorders>
        <w:top w:val="none" w:sz="0" w:space="0" w:color="auto"/>
        <w:left w:val="none" w:sz="0" w:space="0" w:color="auto"/>
        <w:bottom w:val="single" w:sz="36" w:space="0" w:color="auto"/>
        <w:right w:val="none" w:sz="0" w:space="0" w:color="auto"/>
        <w:insideH w:val="none" w:sz="0" w:space="0" w:color="auto"/>
        <w:insideV w:val="none" w:sz="0" w:space="0" w:color="auto"/>
      </w:tblBorders>
      <w:shd w:val="pct10" w:color="F2F2F2" w:themeColor="background1" w:themeShade="F2" w:fill="auto"/>
      <w:tblLayout w:type="fixed"/>
      <w:tblLook w:val="04A0" w:firstRow="1" w:lastRow="0" w:firstColumn="1" w:lastColumn="0" w:noHBand="0" w:noVBand="1"/>
    </w:tblPr>
    <w:tblGrid>
      <w:gridCol w:w="1277"/>
      <w:gridCol w:w="6662"/>
      <w:gridCol w:w="1984"/>
    </w:tblGrid>
    <w:tr w:rsidR="0076433D" w:rsidTr="00056920">
      <w:trPr>
        <w:trHeight w:val="57"/>
        <w:jc w:val="center"/>
      </w:trPr>
      <w:tc>
        <w:tcPr>
          <w:tcW w:w="1277" w:type="dxa"/>
          <w:tcBorders>
            <w:bottom w:val="single" w:sz="2" w:space="0" w:color="auto"/>
          </w:tcBorders>
          <w:shd w:val="pct10" w:color="F2F2F2" w:themeColor="background1" w:themeShade="F2" w:fill="auto"/>
          <w:vAlign w:val="bottom"/>
        </w:tcPr>
        <w:p w:rsidR="0076433D" w:rsidRDefault="0076433D" w:rsidP="009D747E"/>
      </w:tc>
      <w:tc>
        <w:tcPr>
          <w:tcW w:w="6662" w:type="dxa"/>
          <w:tcBorders>
            <w:bottom w:val="single" w:sz="2" w:space="0" w:color="auto"/>
          </w:tcBorders>
          <w:shd w:val="pct10" w:color="F2F2F2" w:themeColor="background1" w:themeShade="F2" w:fill="auto"/>
        </w:tcPr>
        <w:p w:rsidR="0076433D" w:rsidRPr="009D747E" w:rsidRDefault="0076433D" w:rsidP="00632723">
          <w:pPr>
            <w:pStyle w:val="Running-head"/>
            <w:spacing w:after="240"/>
          </w:pPr>
          <w:r w:rsidRPr="00632723">
            <w:t>Journal</w:t>
          </w:r>
          <w:r>
            <w:t xml:space="preserve"> </w:t>
          </w:r>
          <w:r w:rsidR="000502AF">
            <w:rPr>
              <w:iCs/>
              <w:szCs w:val="16"/>
            </w:rPr>
            <w:t>Name/ID</w:t>
          </w:r>
        </w:p>
      </w:tc>
      <w:tc>
        <w:tcPr>
          <w:tcW w:w="1984" w:type="dxa"/>
          <w:tcBorders>
            <w:bottom w:val="nil"/>
          </w:tcBorders>
          <w:shd w:val="pct10" w:color="F2F2F2" w:themeColor="background1" w:themeShade="F2" w:fill="auto"/>
          <w:vAlign w:val="center"/>
        </w:tcPr>
        <w:p w:rsidR="0076433D" w:rsidRDefault="0076433D" w:rsidP="000C2E03">
          <w:pPr>
            <w:pStyle w:val="Header"/>
            <w:tabs>
              <w:tab w:val="left" w:pos="6804"/>
            </w:tabs>
            <w:jc w:val="center"/>
          </w:pPr>
        </w:p>
      </w:tc>
    </w:tr>
    <w:tr w:rsidR="0076433D" w:rsidTr="00056920">
      <w:trPr>
        <w:trHeight w:val="57"/>
        <w:jc w:val="center"/>
      </w:trPr>
      <w:tc>
        <w:tcPr>
          <w:tcW w:w="1277" w:type="dxa"/>
          <w:vMerge w:val="restart"/>
          <w:tcBorders>
            <w:top w:val="single" w:sz="2" w:space="0" w:color="auto"/>
          </w:tcBorders>
          <w:shd w:val="pct10" w:color="F2F2F2" w:themeColor="background1" w:themeShade="F2" w:fill="auto"/>
        </w:tcPr>
        <w:p w:rsidR="0076433D" w:rsidRPr="00056920" w:rsidRDefault="0076433D" w:rsidP="00056920">
          <w:pPr>
            <w:rPr>
              <w:lang w:val="en-US"/>
            </w:rPr>
          </w:pPr>
        </w:p>
      </w:tc>
      <w:tc>
        <w:tcPr>
          <w:tcW w:w="6662" w:type="dxa"/>
          <w:tcBorders>
            <w:top w:val="single" w:sz="2" w:space="0" w:color="auto"/>
          </w:tcBorders>
          <w:shd w:val="pct10" w:color="F2F2F2" w:themeColor="background1" w:themeShade="F2" w:fill="auto"/>
        </w:tcPr>
        <w:p w:rsidR="0076433D" w:rsidRPr="002E206D" w:rsidRDefault="0076433D" w:rsidP="00C82B1F"/>
      </w:tc>
      <w:tc>
        <w:tcPr>
          <w:tcW w:w="1984" w:type="dxa"/>
          <w:vMerge w:val="restart"/>
          <w:tcBorders>
            <w:top w:val="nil"/>
          </w:tcBorders>
          <w:shd w:val="pct10" w:color="F2F2F2" w:themeColor="background1" w:themeShade="F2" w:fill="auto"/>
          <w:vAlign w:val="center"/>
        </w:tcPr>
        <w:p w:rsidR="0076433D" w:rsidRDefault="0076433D" w:rsidP="000C2E03">
          <w:pPr>
            <w:pStyle w:val="Header"/>
            <w:tabs>
              <w:tab w:val="left" w:pos="6804"/>
            </w:tabs>
            <w:jc w:val="center"/>
          </w:pPr>
        </w:p>
      </w:tc>
    </w:tr>
    <w:tr w:rsidR="0076433D" w:rsidTr="00056920">
      <w:trPr>
        <w:trHeight w:val="57"/>
        <w:jc w:val="center"/>
      </w:trPr>
      <w:tc>
        <w:tcPr>
          <w:tcW w:w="1277" w:type="dxa"/>
          <w:vMerge/>
          <w:shd w:val="pct10" w:color="F2F2F2" w:themeColor="background1" w:themeShade="F2" w:fill="auto"/>
        </w:tcPr>
        <w:p w:rsidR="0076433D" w:rsidRDefault="0076433D" w:rsidP="000C2E03">
          <w:pPr>
            <w:pStyle w:val="Header"/>
            <w:tabs>
              <w:tab w:val="left" w:pos="6804"/>
            </w:tabs>
            <w:rPr>
              <w:lang w:eastAsia="en-IN"/>
            </w:rPr>
          </w:pPr>
        </w:p>
      </w:tc>
      <w:tc>
        <w:tcPr>
          <w:tcW w:w="6662" w:type="dxa"/>
          <w:shd w:val="clear" w:color="auto" w:fill="D9D9D9" w:themeFill="background1" w:themeFillShade="D9"/>
        </w:tcPr>
        <w:p w:rsidR="0076433D" w:rsidRDefault="0076433D" w:rsidP="00DB53FA">
          <w:pPr>
            <w:pStyle w:val="Header"/>
            <w:tabs>
              <w:tab w:val="center" w:pos="3329"/>
              <w:tab w:val="left" w:pos="5284"/>
            </w:tabs>
            <w:spacing w:after="0" w:line="220" w:lineRule="atLeast"/>
            <w:jc w:val="center"/>
            <w:rPr>
              <w:sz w:val="18"/>
              <w:szCs w:val="18"/>
            </w:rPr>
          </w:pPr>
        </w:p>
        <w:p w:rsidR="0076433D" w:rsidRPr="00DD4DA1" w:rsidRDefault="000502AF" w:rsidP="00DB53FA">
          <w:pPr>
            <w:pStyle w:val="Header"/>
            <w:spacing w:after="0"/>
            <w:jc w:val="center"/>
            <w:rPr>
              <w:rStyle w:val="Hyperlink"/>
              <w:rFonts w:ascii="Arial" w:hAnsi="Arial" w:cs="Arial"/>
              <w:i/>
              <w:iCs/>
              <w:color w:val="00B050"/>
              <w:sz w:val="18"/>
            </w:rPr>
          </w:pPr>
          <w:r>
            <w:rPr>
              <w:rFonts w:ascii="VAGRounded LT Bold" w:hAnsi="VAGRounded LT Bold"/>
              <w:iCs/>
              <w:color w:val="00B050"/>
              <w:sz w:val="33"/>
              <w:szCs w:val="33"/>
              <w:lang w:eastAsia="en-IN"/>
            </w:rPr>
            <w:t xml:space="preserve">Earth </w:t>
          </w:r>
          <w:r w:rsidR="0076433D" w:rsidRPr="00DD4DA1">
            <w:rPr>
              <w:rFonts w:ascii="VAGRounded LT Bold" w:hAnsi="VAGRounded LT Bold"/>
              <w:iCs/>
              <w:color w:val="00B050"/>
              <w:sz w:val="33"/>
              <w:szCs w:val="33"/>
              <w:lang w:eastAsia="en-IN"/>
            </w:rPr>
            <w:t>Science</w:t>
          </w:r>
        </w:p>
        <w:p w:rsidR="0076433D" w:rsidRDefault="0076433D" w:rsidP="0023666F">
          <w:pPr>
            <w:pStyle w:val="Header"/>
            <w:spacing w:after="0" w:line="220" w:lineRule="atLeast"/>
            <w:jc w:val="center"/>
            <w:rPr>
              <w:sz w:val="18"/>
              <w:szCs w:val="18"/>
            </w:rPr>
          </w:pPr>
        </w:p>
      </w:tc>
      <w:tc>
        <w:tcPr>
          <w:tcW w:w="1984" w:type="dxa"/>
          <w:vMerge/>
          <w:shd w:val="pct10" w:color="F2F2F2" w:themeColor="background1" w:themeShade="F2" w:fill="auto"/>
          <w:vAlign w:val="center"/>
        </w:tcPr>
        <w:p w:rsidR="0076433D" w:rsidRDefault="0076433D" w:rsidP="000C2E03">
          <w:pPr>
            <w:pStyle w:val="Header"/>
            <w:tabs>
              <w:tab w:val="left" w:pos="6804"/>
            </w:tabs>
            <w:jc w:val="center"/>
            <w:rPr>
              <w:lang w:eastAsia="en-IN"/>
            </w:rPr>
          </w:pPr>
        </w:p>
      </w:tc>
    </w:tr>
    <w:tr w:rsidR="0076433D" w:rsidTr="00056920">
      <w:trPr>
        <w:trHeight w:val="57"/>
        <w:jc w:val="center"/>
      </w:trPr>
      <w:tc>
        <w:tcPr>
          <w:tcW w:w="1277" w:type="dxa"/>
          <w:vMerge/>
          <w:tcBorders>
            <w:bottom w:val="single" w:sz="36" w:space="0" w:color="auto"/>
          </w:tcBorders>
          <w:shd w:val="pct10" w:color="F2F2F2" w:themeColor="background1" w:themeShade="F2" w:fill="auto"/>
        </w:tcPr>
        <w:p w:rsidR="0076433D" w:rsidRDefault="0076433D" w:rsidP="000C2E03">
          <w:pPr>
            <w:pStyle w:val="Header"/>
            <w:tabs>
              <w:tab w:val="left" w:pos="6804"/>
            </w:tabs>
            <w:rPr>
              <w:lang w:eastAsia="en-IN"/>
            </w:rPr>
          </w:pPr>
        </w:p>
      </w:tc>
      <w:tc>
        <w:tcPr>
          <w:tcW w:w="6662" w:type="dxa"/>
          <w:tcBorders>
            <w:bottom w:val="single" w:sz="36" w:space="0" w:color="auto"/>
          </w:tcBorders>
          <w:shd w:val="pct10" w:color="F2F2F2" w:themeColor="background1" w:themeShade="F2" w:fill="auto"/>
        </w:tcPr>
        <w:p w:rsidR="0076433D" w:rsidRDefault="0076433D" w:rsidP="00C82B1F"/>
      </w:tc>
      <w:tc>
        <w:tcPr>
          <w:tcW w:w="1984" w:type="dxa"/>
          <w:vMerge/>
          <w:tcBorders>
            <w:bottom w:val="single" w:sz="36" w:space="0" w:color="auto"/>
          </w:tcBorders>
          <w:shd w:val="pct10" w:color="F2F2F2" w:themeColor="background1" w:themeShade="F2" w:fill="auto"/>
          <w:vAlign w:val="center"/>
        </w:tcPr>
        <w:p w:rsidR="0076433D" w:rsidRDefault="0076433D" w:rsidP="000C2E03">
          <w:pPr>
            <w:pStyle w:val="Header"/>
            <w:tabs>
              <w:tab w:val="left" w:pos="6804"/>
            </w:tabs>
            <w:jc w:val="center"/>
            <w:rPr>
              <w:lang w:eastAsia="en-IN"/>
            </w:rPr>
          </w:pPr>
        </w:p>
      </w:tc>
    </w:tr>
  </w:tbl>
  <w:p w:rsidR="0076433D" w:rsidRDefault="0076433D" w:rsidP="009A6D87">
    <w:pPr>
      <w:pStyle w:val="Header"/>
      <w:tabs>
        <w:tab w:val="clear" w:pos="4706"/>
        <w:tab w:val="clear" w:pos="9356"/>
        <w:tab w:val="left" w:pos="5785"/>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B0" w:rsidRDefault="00DC31A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CA58B0" w:rsidRDefault="00260E4D">
    <w:pPr>
      <w:pBdr>
        <w:top w:val="nil"/>
        <w:left w:val="nil"/>
        <w:bottom w:val="nil"/>
        <w:right w:val="nil"/>
        <w:between w:val="nil"/>
      </w:pBdr>
      <w:tabs>
        <w:tab w:val="center" w:pos="4320"/>
        <w:tab w:val="right" w:pos="8640"/>
      </w:tabs>
      <w:ind w:right="36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B0" w:rsidRDefault="00DC31A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CA58B0" w:rsidRDefault="00260E4D">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B4D"/>
    <w:multiLevelType w:val="hybridMultilevel"/>
    <w:tmpl w:val="595CA19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61B7C"/>
    <w:multiLevelType w:val="hybridMultilevel"/>
    <w:tmpl w:val="58E0DD80"/>
    <w:lvl w:ilvl="0" w:tplc="C28E6BC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4FA73B1"/>
    <w:multiLevelType w:val="hybridMultilevel"/>
    <w:tmpl w:val="92E2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63487C4D"/>
    <w:multiLevelType w:val="hybridMultilevel"/>
    <w:tmpl w:val="FF90E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hdrShapeDefaults>
    <o:shapedefaults v:ext="edit" spidmax="2052"/>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37"/>
    <w:rsid w:val="00016524"/>
    <w:rsid w:val="000270A0"/>
    <w:rsid w:val="0004087C"/>
    <w:rsid w:val="00042366"/>
    <w:rsid w:val="000502AF"/>
    <w:rsid w:val="00074F0B"/>
    <w:rsid w:val="00092E23"/>
    <w:rsid w:val="000946E2"/>
    <w:rsid w:val="0009617A"/>
    <w:rsid w:val="000D7FD3"/>
    <w:rsid w:val="0013656A"/>
    <w:rsid w:val="0018203B"/>
    <w:rsid w:val="00185FC2"/>
    <w:rsid w:val="001A34AA"/>
    <w:rsid w:val="001B39C1"/>
    <w:rsid w:val="001B41E6"/>
    <w:rsid w:val="001B72B6"/>
    <w:rsid w:val="001E72B4"/>
    <w:rsid w:val="00205F56"/>
    <w:rsid w:val="0025574A"/>
    <w:rsid w:val="00260E4D"/>
    <w:rsid w:val="002D3EB2"/>
    <w:rsid w:val="002E7154"/>
    <w:rsid w:val="002F2599"/>
    <w:rsid w:val="00324EB3"/>
    <w:rsid w:val="00326143"/>
    <w:rsid w:val="003262C5"/>
    <w:rsid w:val="0034226A"/>
    <w:rsid w:val="003B5D37"/>
    <w:rsid w:val="003C6557"/>
    <w:rsid w:val="003E2ABD"/>
    <w:rsid w:val="003E64E1"/>
    <w:rsid w:val="00412AD1"/>
    <w:rsid w:val="0041782C"/>
    <w:rsid w:val="00430237"/>
    <w:rsid w:val="00477137"/>
    <w:rsid w:val="00485111"/>
    <w:rsid w:val="00486D8C"/>
    <w:rsid w:val="00522518"/>
    <w:rsid w:val="00572DE2"/>
    <w:rsid w:val="005B75E2"/>
    <w:rsid w:val="005E327F"/>
    <w:rsid w:val="00607E8D"/>
    <w:rsid w:val="00634256"/>
    <w:rsid w:val="006461CE"/>
    <w:rsid w:val="00653CC2"/>
    <w:rsid w:val="006577FB"/>
    <w:rsid w:val="006C1E5E"/>
    <w:rsid w:val="006E4242"/>
    <w:rsid w:val="00704FD1"/>
    <w:rsid w:val="007256CE"/>
    <w:rsid w:val="007322AB"/>
    <w:rsid w:val="00741C32"/>
    <w:rsid w:val="0076433D"/>
    <w:rsid w:val="007650C6"/>
    <w:rsid w:val="007F00E9"/>
    <w:rsid w:val="00817A1D"/>
    <w:rsid w:val="0083293B"/>
    <w:rsid w:val="00865D75"/>
    <w:rsid w:val="008D35BB"/>
    <w:rsid w:val="008E13FB"/>
    <w:rsid w:val="008F39E4"/>
    <w:rsid w:val="00917619"/>
    <w:rsid w:val="0097756C"/>
    <w:rsid w:val="009B62D8"/>
    <w:rsid w:val="009B6DC0"/>
    <w:rsid w:val="009E5ADE"/>
    <w:rsid w:val="00A3198C"/>
    <w:rsid w:val="00A61E4F"/>
    <w:rsid w:val="00A742F0"/>
    <w:rsid w:val="00AD4220"/>
    <w:rsid w:val="00AF1B56"/>
    <w:rsid w:val="00B5661A"/>
    <w:rsid w:val="00B722F3"/>
    <w:rsid w:val="00BC77DE"/>
    <w:rsid w:val="00BD4AB3"/>
    <w:rsid w:val="00BE0EB3"/>
    <w:rsid w:val="00BF2FBC"/>
    <w:rsid w:val="00C37335"/>
    <w:rsid w:val="00C869F5"/>
    <w:rsid w:val="00C90678"/>
    <w:rsid w:val="00CB2BBA"/>
    <w:rsid w:val="00D10A71"/>
    <w:rsid w:val="00D200B9"/>
    <w:rsid w:val="00D52098"/>
    <w:rsid w:val="00D562CE"/>
    <w:rsid w:val="00D926A5"/>
    <w:rsid w:val="00DB0C5B"/>
    <w:rsid w:val="00DC31AB"/>
    <w:rsid w:val="00E42FF5"/>
    <w:rsid w:val="00E619C2"/>
    <w:rsid w:val="00ED0E99"/>
    <w:rsid w:val="00EF6FBF"/>
    <w:rsid w:val="00F1624C"/>
    <w:rsid w:val="00F36DD7"/>
    <w:rsid w:val="00F47112"/>
    <w:rsid w:val="00F7179D"/>
    <w:rsid w:val="00F91B0B"/>
    <w:rsid w:val="00FB5D11"/>
    <w:rsid w:val="00FF6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F66127"/>
  <w15:chartTrackingRefBased/>
  <w15:docId w15:val="{77AA67D7-9312-EA41-BF7A-EE50CA55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77137"/>
    <w:pPr>
      <w:widowControl w:val="0"/>
      <w:jc w:val="both"/>
    </w:pPr>
    <w:rPr>
      <w:rFonts w:ascii="Times New Roman" w:eastAsia="Times New Roman" w:hAnsi="Times New Roman" w:cs="Times New Roman"/>
      <w:sz w:val="21"/>
      <w:szCs w:val="21"/>
    </w:rPr>
  </w:style>
  <w:style w:type="paragraph" w:styleId="Heading1">
    <w:name w:val="heading 1"/>
    <w:basedOn w:val="Normal"/>
    <w:next w:val="Normal"/>
    <w:link w:val="Heading1Char"/>
    <w:qFormat/>
    <w:rsid w:val="0076433D"/>
    <w:pPr>
      <w:keepNext/>
      <w:pBdr>
        <w:top w:val="single" w:sz="4" w:space="1" w:color="auto"/>
        <w:left w:val="single" w:sz="4" w:space="0" w:color="auto"/>
        <w:bottom w:val="single" w:sz="4" w:space="7" w:color="auto"/>
        <w:right w:val="single" w:sz="4" w:space="4" w:color="auto"/>
      </w:pBdr>
      <w:spacing w:line="230" w:lineRule="exact"/>
      <w:jc w:val="left"/>
      <w:outlineLvl w:val="0"/>
    </w:pPr>
    <w:rPr>
      <w:rFonts w:eastAsia="SimSun"/>
      <w:b/>
      <w:bCs/>
      <w:sz w:val="16"/>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137"/>
    <w:rPr>
      <w:color w:val="0563C1" w:themeColor="hyperlink"/>
      <w:u w:val="single"/>
    </w:rPr>
  </w:style>
  <w:style w:type="paragraph" w:styleId="ListParagraph">
    <w:name w:val="List Paragraph"/>
    <w:basedOn w:val="Normal"/>
    <w:uiPriority w:val="1"/>
    <w:qFormat/>
    <w:rsid w:val="00477137"/>
    <w:pPr>
      <w:widowControl/>
      <w:ind w:left="720"/>
      <w:contextualSpacing/>
      <w:jc w:val="left"/>
    </w:pPr>
    <w:rPr>
      <w:rFonts w:asciiTheme="minorHAnsi" w:eastAsiaTheme="minorEastAsia" w:hAnsiTheme="minorHAnsi" w:cstheme="minorBidi"/>
      <w:sz w:val="24"/>
      <w:szCs w:val="24"/>
    </w:rPr>
  </w:style>
  <w:style w:type="character" w:styleId="LineNumber">
    <w:name w:val="line number"/>
    <w:basedOn w:val="DefaultParagraphFont"/>
    <w:uiPriority w:val="99"/>
    <w:semiHidden/>
    <w:unhideWhenUsed/>
    <w:rsid w:val="00485111"/>
  </w:style>
  <w:style w:type="character" w:customStyle="1" w:styleId="Heading1Char">
    <w:name w:val="Heading 1 Char"/>
    <w:basedOn w:val="DefaultParagraphFont"/>
    <w:link w:val="Heading1"/>
    <w:rsid w:val="0076433D"/>
    <w:rPr>
      <w:rFonts w:ascii="Times New Roman" w:eastAsia="SimSun" w:hAnsi="Times New Roman" w:cs="Times New Roman"/>
      <w:b/>
      <w:bCs/>
      <w:sz w:val="16"/>
      <w:szCs w:val="20"/>
      <w:lang w:val="en-GB" w:eastAsia="en-US"/>
    </w:rPr>
  </w:style>
  <w:style w:type="paragraph" w:customStyle="1" w:styleId="Els-1storder-head">
    <w:name w:val="Els-1storder-head"/>
    <w:next w:val="Els-body-text"/>
    <w:rsid w:val="0076433D"/>
    <w:pPr>
      <w:keepNext/>
      <w:numPr>
        <w:numId w:val="4"/>
      </w:numPr>
      <w:pBdr>
        <w:top w:val="single" w:sz="18" w:space="1" w:color="auto"/>
      </w:pBdr>
      <w:suppressAutoHyphens/>
      <w:spacing w:before="230" w:after="230" w:line="230" w:lineRule="exact"/>
    </w:pPr>
    <w:rPr>
      <w:rFonts w:ascii="Times New Roman" w:eastAsia="SimSun" w:hAnsi="Times New Roman" w:cs="Times New Roman"/>
      <w:b/>
      <w:sz w:val="19"/>
      <w:szCs w:val="20"/>
      <w:lang w:eastAsia="en-US"/>
    </w:rPr>
  </w:style>
  <w:style w:type="paragraph" w:customStyle="1" w:styleId="Els-2ndorder-head">
    <w:name w:val="Els-2ndorder-head"/>
    <w:next w:val="Els-body-text"/>
    <w:rsid w:val="0076433D"/>
    <w:pPr>
      <w:keepNext/>
      <w:numPr>
        <w:ilvl w:val="1"/>
        <w:numId w:val="4"/>
      </w:numPr>
      <w:suppressAutoHyphens/>
      <w:spacing w:before="230" w:after="230" w:line="230" w:lineRule="exact"/>
    </w:pPr>
    <w:rPr>
      <w:rFonts w:ascii="Times New Roman" w:eastAsia="SimSun" w:hAnsi="Times New Roman" w:cs="Times New Roman"/>
      <w:b/>
      <w:i/>
      <w:sz w:val="17"/>
      <w:szCs w:val="20"/>
      <w:lang w:eastAsia="en-US"/>
    </w:rPr>
  </w:style>
  <w:style w:type="paragraph" w:customStyle="1" w:styleId="Els-3rdorder-head">
    <w:name w:val="Els-3rdorder-head"/>
    <w:next w:val="Els-body-text"/>
    <w:rsid w:val="0076433D"/>
    <w:pPr>
      <w:keepNext/>
      <w:numPr>
        <w:ilvl w:val="2"/>
        <w:numId w:val="4"/>
      </w:numPr>
      <w:suppressAutoHyphens/>
      <w:spacing w:before="24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76433D"/>
    <w:pPr>
      <w:keepNext/>
      <w:numPr>
        <w:ilvl w:val="3"/>
        <w:numId w:val="4"/>
      </w:numPr>
      <w:suppressAutoHyphens/>
      <w:spacing w:before="24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76433D"/>
    <w:pPr>
      <w:keepNext/>
      <w:suppressAutoHyphens/>
      <w:spacing w:before="440" w:after="200"/>
    </w:pPr>
    <w:rPr>
      <w:rFonts w:ascii="Times New Roman" w:eastAsia="SimSun" w:hAnsi="Times New Roman" w:cs="Times New Roman"/>
      <w:b/>
      <w:sz w:val="18"/>
      <w:szCs w:val="20"/>
      <w:lang w:eastAsia="en-US"/>
    </w:rPr>
  </w:style>
  <w:style w:type="paragraph" w:customStyle="1" w:styleId="Els-Abstract-text">
    <w:name w:val="Els-Abstract-text"/>
    <w:next w:val="Normal"/>
    <w:rsid w:val="0076433D"/>
    <w:pPr>
      <w:pBdr>
        <w:top w:val="single" w:sz="4" w:space="1" w:color="auto"/>
      </w:pBdr>
      <w:spacing w:before="200" w:line="220" w:lineRule="exact"/>
      <w:jc w:val="both"/>
    </w:pPr>
    <w:rPr>
      <w:rFonts w:ascii="Times New Roman" w:eastAsia="SimSun" w:hAnsi="Times New Roman" w:cs="Times New Roman"/>
      <w:sz w:val="15"/>
      <w:szCs w:val="20"/>
      <w:lang w:eastAsia="en-US"/>
    </w:rPr>
  </w:style>
  <w:style w:type="paragraph" w:customStyle="1" w:styleId="Els-Affiliation">
    <w:name w:val="Els-Affiliation"/>
    <w:next w:val="Els-Abstract-head"/>
    <w:autoRedefine/>
    <w:rsid w:val="0076433D"/>
    <w:pPr>
      <w:pBdr>
        <w:bottom w:val="single" w:sz="2" w:space="1" w:color="auto"/>
      </w:pBdr>
      <w:suppressAutoHyphens/>
      <w:spacing w:line="230" w:lineRule="exact"/>
    </w:pPr>
    <w:rPr>
      <w:rFonts w:ascii="Times New Roman" w:eastAsia="SimSun" w:hAnsi="Times New Roman" w:cs="Times New Roman"/>
      <w:i/>
      <w:noProof/>
      <w:sz w:val="16"/>
      <w:szCs w:val="20"/>
      <w:lang w:eastAsia="en-US"/>
    </w:rPr>
  </w:style>
  <w:style w:type="paragraph" w:customStyle="1" w:styleId="Els-Author">
    <w:name w:val="Els-Author"/>
    <w:next w:val="Normal"/>
    <w:autoRedefine/>
    <w:rsid w:val="0076433D"/>
    <w:pPr>
      <w:keepNext/>
      <w:tabs>
        <w:tab w:val="center" w:pos="5189"/>
        <w:tab w:val="left" w:pos="9525"/>
      </w:tabs>
      <w:suppressAutoHyphens/>
      <w:spacing w:after="180" w:line="300" w:lineRule="exact"/>
      <w:jc w:val="both"/>
    </w:pPr>
    <w:rPr>
      <w:rFonts w:ascii="Times New Roman" w:eastAsia="SimSun" w:hAnsi="Times New Roman" w:cs="Times New Roman"/>
      <w:b/>
      <w:i/>
      <w:noProof/>
      <w:lang w:eastAsia="en-US"/>
    </w:rPr>
  </w:style>
  <w:style w:type="paragraph" w:customStyle="1" w:styleId="Els-body-text">
    <w:name w:val="Els-body-text"/>
    <w:rsid w:val="0076433D"/>
    <w:pPr>
      <w:spacing w:line="230" w:lineRule="exact"/>
      <w:ind w:firstLine="238"/>
      <w:jc w:val="both"/>
    </w:pPr>
    <w:rPr>
      <w:rFonts w:ascii="Times New Roman" w:eastAsia="SimSun" w:hAnsi="Times New Roman" w:cs="Times New Roman"/>
      <w:sz w:val="16"/>
      <w:szCs w:val="20"/>
      <w:lang w:eastAsia="en-US"/>
    </w:rPr>
  </w:style>
  <w:style w:type="paragraph" w:customStyle="1" w:styleId="Els-history">
    <w:name w:val="Els-history"/>
    <w:next w:val="Normal"/>
    <w:rsid w:val="0076433D"/>
    <w:pPr>
      <w:pBdr>
        <w:top w:val="single" w:sz="4" w:space="1" w:color="auto"/>
      </w:pBdr>
      <w:spacing w:line="230" w:lineRule="exact"/>
    </w:pPr>
    <w:rPr>
      <w:rFonts w:ascii="Times New Roman" w:eastAsia="SimSun" w:hAnsi="Times New Roman" w:cs="Times New Roman"/>
      <w:noProof/>
      <w:sz w:val="15"/>
      <w:szCs w:val="20"/>
      <w:lang w:eastAsia="en-US"/>
    </w:rPr>
  </w:style>
  <w:style w:type="paragraph" w:customStyle="1" w:styleId="Els-keywords">
    <w:name w:val="Els-keywords"/>
    <w:next w:val="Normal"/>
    <w:autoRedefine/>
    <w:rsid w:val="0076433D"/>
    <w:pPr>
      <w:pBdr>
        <w:top w:val="single" w:sz="4" w:space="1" w:color="auto"/>
      </w:pBdr>
      <w:spacing w:line="230" w:lineRule="exact"/>
    </w:pPr>
    <w:rPr>
      <w:rFonts w:ascii="Times New Roman" w:eastAsia="SimSun" w:hAnsi="Times New Roman" w:cs="Times New Roman"/>
      <w:noProof/>
      <w:sz w:val="15"/>
      <w:szCs w:val="20"/>
      <w:lang w:eastAsia="en-US"/>
    </w:rPr>
  </w:style>
  <w:style w:type="paragraph" w:customStyle="1" w:styleId="Els-Title">
    <w:name w:val="Els-Title"/>
    <w:next w:val="Els-Author"/>
    <w:autoRedefine/>
    <w:rsid w:val="0076433D"/>
    <w:pPr>
      <w:suppressAutoHyphens/>
      <w:spacing w:after="340" w:line="440" w:lineRule="exact"/>
      <w:jc w:val="both"/>
    </w:pPr>
    <w:rPr>
      <w:rFonts w:ascii="Times New Roman" w:eastAsia="SimSun" w:hAnsi="Times New Roman" w:cs="Times New Roman"/>
      <w:b/>
      <w:sz w:val="32"/>
      <w:szCs w:val="20"/>
      <w:lang w:eastAsia="en-US"/>
    </w:rPr>
  </w:style>
  <w:style w:type="paragraph" w:styleId="Header">
    <w:name w:val="header"/>
    <w:aliases w:val="page-number"/>
    <w:link w:val="HeaderChar"/>
    <w:rsid w:val="0076433D"/>
    <w:pPr>
      <w:tabs>
        <w:tab w:val="center" w:pos="4706"/>
        <w:tab w:val="right" w:pos="9356"/>
      </w:tabs>
      <w:spacing w:after="80" w:line="200" w:lineRule="atLeast"/>
    </w:pPr>
    <w:rPr>
      <w:rFonts w:ascii="Times New Roman" w:eastAsia="SimSun" w:hAnsi="Times New Roman" w:cs="Times New Roman"/>
      <w:noProof/>
      <w:sz w:val="14"/>
      <w:szCs w:val="20"/>
      <w:lang w:eastAsia="en-US"/>
    </w:rPr>
  </w:style>
  <w:style w:type="character" w:customStyle="1" w:styleId="HeaderChar">
    <w:name w:val="Header Char"/>
    <w:aliases w:val="page-number Char"/>
    <w:basedOn w:val="DefaultParagraphFont"/>
    <w:link w:val="Header"/>
    <w:rsid w:val="0076433D"/>
    <w:rPr>
      <w:rFonts w:ascii="Times New Roman" w:eastAsia="SimSun" w:hAnsi="Times New Roman" w:cs="Times New Roman"/>
      <w:noProof/>
      <w:sz w:val="14"/>
      <w:szCs w:val="20"/>
      <w:lang w:eastAsia="en-US"/>
    </w:rPr>
  </w:style>
  <w:style w:type="paragraph" w:styleId="Footer">
    <w:name w:val="footer"/>
    <w:basedOn w:val="Header"/>
    <w:link w:val="FooterChar"/>
    <w:uiPriority w:val="99"/>
    <w:rsid w:val="0076433D"/>
    <w:pPr>
      <w:tabs>
        <w:tab w:val="right" w:pos="10080"/>
      </w:tabs>
      <w:spacing w:before="240" w:after="0" w:line="200" w:lineRule="exact"/>
    </w:pPr>
    <w:rPr>
      <w:i/>
    </w:rPr>
  </w:style>
  <w:style w:type="character" w:customStyle="1" w:styleId="FooterChar">
    <w:name w:val="Footer Char"/>
    <w:basedOn w:val="DefaultParagraphFont"/>
    <w:link w:val="Footer"/>
    <w:uiPriority w:val="99"/>
    <w:rsid w:val="0076433D"/>
    <w:rPr>
      <w:rFonts w:ascii="Times New Roman" w:eastAsia="SimSun" w:hAnsi="Times New Roman" w:cs="Times New Roman"/>
      <w:i/>
      <w:noProof/>
      <w:sz w:val="14"/>
      <w:szCs w:val="20"/>
      <w:lang w:eastAsia="en-US"/>
    </w:rPr>
  </w:style>
  <w:style w:type="paragraph" w:customStyle="1" w:styleId="Els-Abstract-Copyright">
    <w:name w:val="Els-Abstract-Copyright"/>
    <w:basedOn w:val="Els-Abstract-text"/>
    <w:rsid w:val="0076433D"/>
    <w:pPr>
      <w:spacing w:before="0" w:line="230" w:lineRule="exact"/>
      <w:jc w:val="right"/>
    </w:pPr>
  </w:style>
  <w:style w:type="table" w:styleId="TableGrid">
    <w:name w:val="Table Grid"/>
    <w:basedOn w:val="TableNormal"/>
    <w:uiPriority w:val="59"/>
    <w:rsid w:val="0076433D"/>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history-head">
    <w:name w:val="Els-history-head"/>
    <w:basedOn w:val="Els-history"/>
    <w:qFormat/>
    <w:rsid w:val="0076433D"/>
    <w:rPr>
      <w:i/>
    </w:rPr>
  </w:style>
  <w:style w:type="paragraph" w:customStyle="1" w:styleId="Els-NoIndent">
    <w:name w:val="Els-NoIndent"/>
    <w:basedOn w:val="Els-body-text"/>
    <w:qFormat/>
    <w:rsid w:val="0076433D"/>
    <w:pPr>
      <w:ind w:firstLine="0"/>
    </w:pPr>
  </w:style>
  <w:style w:type="paragraph" w:customStyle="1" w:styleId="Running-head">
    <w:name w:val="Running-head"/>
    <w:basedOn w:val="Header"/>
    <w:qFormat/>
    <w:rsid w:val="0076433D"/>
    <w:pPr>
      <w:tabs>
        <w:tab w:val="center" w:pos="4920"/>
      </w:tabs>
      <w:spacing w:line="200" w:lineRule="exact"/>
      <w:jc w:val="center"/>
    </w:pPr>
    <w:rPr>
      <w:smallCaps/>
    </w:rPr>
  </w:style>
  <w:style w:type="paragraph" w:styleId="BalloonText">
    <w:name w:val="Balloon Text"/>
    <w:basedOn w:val="Normal"/>
    <w:link w:val="BalloonTextChar"/>
    <w:uiPriority w:val="99"/>
    <w:semiHidden/>
    <w:unhideWhenUsed/>
    <w:rsid w:val="00D52098"/>
    <w:rPr>
      <w:sz w:val="18"/>
      <w:szCs w:val="18"/>
    </w:rPr>
  </w:style>
  <w:style w:type="character" w:customStyle="1" w:styleId="BalloonTextChar">
    <w:name w:val="Balloon Text Char"/>
    <w:basedOn w:val="DefaultParagraphFont"/>
    <w:link w:val="BalloonText"/>
    <w:uiPriority w:val="99"/>
    <w:semiHidden/>
    <w:rsid w:val="00D5209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4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hyperlink" Target="mailto:azehady@purdue.edu" TargetMode="External"/><Relationship Id="rId12" Type="http://schemas.openxmlformats.org/officeDocument/2006/relationships/header" Target="header4.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emf"/><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16</Pages>
  <Words>4475</Words>
  <Characters>25509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 Zehady</dc:creator>
  <cp:keywords/>
  <dc:description/>
  <cp:lastModifiedBy>Abdullah Khan Zehady</cp:lastModifiedBy>
  <cp:revision>14</cp:revision>
  <dcterms:created xsi:type="dcterms:W3CDTF">2020-01-14T20:38:00Z</dcterms:created>
  <dcterms:modified xsi:type="dcterms:W3CDTF">2020-02-18T19:05:00Z</dcterms:modified>
</cp:coreProperties>
</file>