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jmec2zs1q7g1" w:id="0"/>
    <w:bookmarkEnd w:id="0"/>
    <w:p w:rsidR="00000000" w:rsidDel="00000000" w:rsidP="00000000" w:rsidRDefault="00000000" w:rsidRPr="00000000" w14:paraId="00000001">
      <w:pPr>
        <w:pStyle w:val="Heading1"/>
        <w:rPr/>
      </w:pPr>
      <w:r w:rsidDel="00000000" w:rsidR="00000000" w:rsidRPr="00000000">
        <w:rPr>
          <w:rtl w:val="0"/>
        </w:rPr>
        <w:t xml:space="preserve">Systematic Map Codebook — FT-R1a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ILRI / Bristlepine Resilience Consultants — 2025–2026</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ateaque3sep" w:id="1"/>
    <w:bookmarkEnd w:id="1"/>
    <w:p w:rsidR="00000000" w:rsidDel="00000000" w:rsidP="00000000" w:rsidRDefault="00000000" w:rsidRPr="00000000" w14:paraId="00000004">
      <w:pPr>
        <w:pStyle w:val="Heading2"/>
        <w:rPr/>
      </w:pPr>
      <w:r w:rsidDel="00000000" w:rsidR="00000000" w:rsidRPr="00000000">
        <w:rPr>
          <w:rtl w:val="0"/>
        </w:rPr>
        <w:t xml:space="preserve">Where to find everything</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6">
        <w:r w:rsidDel="00000000" w:rsidR="00000000" w:rsidRPr="00000000">
          <w:rPr>
            <w:rFonts w:ascii="Aptos" w:cs="Aptos" w:eastAsia="Aptos" w:hAnsi="Aptos"/>
            <w:b w:val="1"/>
            <w:bCs w:val="1"/>
            <w:i w:val="0"/>
            <w:iCs w:val="0"/>
            <w:smallCaps w:val="0"/>
            <w:strike w:val="0"/>
            <w:color w:val="156082"/>
            <w:sz w:val="24"/>
            <w:szCs w:val="24"/>
            <w:u w:val="none"/>
            <w:shd w:fill="auto" w:val="clear"/>
            <w:vertAlign w:val="baseline"/>
            <w:rtl w:val="0"/>
          </w:rPr>
          <w:t xml:space="preserve">→ Open the FT-R1a folder on Google Drive</w:t>
        </w:r>
      </w:hyperlink>
      <w:r w:rsidDel="00000000" w:rsidR="00000000" w:rsidRPr="00000000">
        <w:rPr>
          <w:rtl w:val="0"/>
        </w:rPr>
      </w:r>
    </w:p>
    <w:tbl>
      <w:tblPr>
        <w:tblStyle w:val="Table1"/>
        <w:tblW w:w="7919.0" w:type="dxa"/>
        <w:jc w:val="left"/>
        <w:tblInd w:w="-108.0" w:type="dxa"/>
        <w:tblLayout w:type="fixed"/>
        <w:tblLook w:val="0020"/>
      </w:tblPr>
      <w:tblGrid>
        <w:gridCol w:w="3655"/>
        <w:gridCol w:w="4264"/>
        <w:tblGridChange w:id="0">
          <w:tblGrid>
            <w:gridCol w:w="3655"/>
            <w:gridCol w:w="4264"/>
          </w:tblGrid>
        </w:tblGridChange>
      </w:tblGrid>
      <w:tr>
        <w:trPr>
          <w:cantSplit w:val="0"/>
          <w:tblHeader w:val="1"/>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w:t>
            </w:r>
          </w:p>
        </w:tc>
      </w:tr>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Papers to code</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FT-R1a pdfs/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subfolder inside the Drive folder above</w:t>
            </w:r>
          </w:p>
        </w:tc>
      </w:tr>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Blank coding sheet</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coding_ft_r1a_XX.csv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inside the Drive folder</w:t>
            </w:r>
          </w:p>
        </w:tc>
      </w:tr>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completed sheet</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Save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coding_ft_r1a_INITIALS.csv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coding_ft_r1a_AZ.csv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upload back to the same folder</w:t>
            </w:r>
          </w:p>
        </w:tc>
      </w:tr>
    </w:tbl>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kbbz5l1tmwa" w:id="2"/>
    <w:bookmarkEnd w:id="2"/>
    <w:p w:rsidR="00000000" w:rsidDel="00000000" w:rsidP="00000000" w:rsidRDefault="00000000" w:rsidRPr="00000000" w14:paraId="0000000F">
      <w:pPr>
        <w:pStyle w:val="Heading2"/>
        <w:rPr/>
      </w:pPr>
      <w:r w:rsidDel="00000000" w:rsidR="00000000" w:rsidRPr="00000000">
        <w:rPr>
          <w:rtl w:val="0"/>
        </w:rPr>
        <w:t xml:space="preserve">How to code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Download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coding_ft_r1a_XX.csv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save a copy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coding_ft_r1a_INITIALS.csv</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 each paper from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FT-R1a pdfs/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subfolder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Fill in all 16 fields for each paper — one row per paper</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Enter your initials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coder_id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same initials on every row</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Upload your completed file back to the Drive folder when done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Rules: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 independently — do not discuss with the other coder until instructed</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a field is not reported in the paper: leave blank or enter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not_reported</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you are unsure: make your best judgement and add a note in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column</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0lte2sja1lt" w:id="3"/>
    <w:bookmarkEnd w:id="3"/>
    <w:p w:rsidR="00000000" w:rsidDel="00000000" w:rsidP="00000000" w:rsidRDefault="00000000" w:rsidRPr="00000000" w14:paraId="0000001A">
      <w:pPr>
        <w:pStyle w:val="Heading2"/>
        <w:rPr/>
      </w:pPr>
      <w:r w:rsidDel="00000000" w:rsidR="00000000" w:rsidRPr="00000000">
        <w:rPr>
          <w:rtl w:val="0"/>
        </w:rPr>
        <w:t xml:space="preserve">Inclusion criteria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papers are a calibration sample for the systematic map. Read each paper and confirm it meets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 five criteria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below. The paper must satisfy ALL five — if it fails any one, note the reason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29ys7xxjymr" w:id="4"/>
    <w:bookmarkEnd w:id="4"/>
    <w:p w:rsidR="00000000" w:rsidDel="00000000" w:rsidP="00000000" w:rsidRDefault="00000000" w:rsidRPr="00000000" w14:paraId="0000001D">
      <w:pPr>
        <w:pStyle w:val="Heading3"/>
        <w:rPr/>
      </w:pPr>
      <w:r w:rsidDel="00000000" w:rsidR="00000000" w:rsidRPr="00000000">
        <w:rPr>
          <w:rtl w:val="0"/>
        </w:rPr>
        <w:t xml:space="preserve">1. Population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Include 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Individuals or households engaged in small-scale agricultural production (crop, livestock, fisheries/aquaculture, agroforestry) in an LMIC. Also include marginalized producer groups (women, youth, landless farmers, indigenous peoples, ethnic minorities, migrant/seasonal workers).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Exclude 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Large-scale commercial agriculture, agribusiness without smallholder focus, or non-agricultural livelihoods only.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When in doubt: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Mixed samples (smallholders + larger farms): INCLUDE if smallholders are mentioned and analyzed - “Farmers” in LMIC contexts without explicit “smallholder” label: INCLUDE unless clearly commercial scale - Industrial or corporate agriculture: EXCLUDE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z3q9mohnar6" w:id="5"/>
    <w:bookmarkEnd w:id="5"/>
    <w:p w:rsidR="00000000" w:rsidDel="00000000" w:rsidP="00000000" w:rsidRDefault="00000000" w:rsidRPr="00000000" w14:paraId="00000022">
      <w:pPr>
        <w:pStyle w:val="Heading3"/>
        <w:rPr/>
      </w:pPr>
      <w:r w:rsidDel="00000000" w:rsidR="00000000" w:rsidRPr="00000000">
        <w:rPr>
          <w:rtl w:val="0"/>
        </w:rPr>
        <w:t xml:space="preserve">2. Concept (Adaptation)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Include 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Study assesses or documents adaptation processes (learning, decision-making, adoption, participation, behavior change) OR adaptation outcomes (productivity, income, livelihoods, wellbeing, resilience, risk reduction).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Exclude 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Climate impacts/vulnerability assessment ONLY (no adaptation action measured) - Mitigation only (reducing emissions) - General development or agronomy without explicit climate risk framing - Purely theoretical or conceptual (no intervention or measurement described)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When in doubt: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Adoption/uptake of climate-smart agriculture or water management: INCLUDE - Livelihood diversification in response to climate stress: INCLUDE - Vulnerability index or risk score without coping/adaptation responses: EXCLUDE - Farmer awareness/perception of climate change alone: EXCLUDE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y8fe6sna7qk" w:id="6"/>
    <w:bookmarkEnd w:id="6"/>
    <w:p w:rsidR="00000000" w:rsidDel="00000000" w:rsidP="00000000" w:rsidRDefault="00000000" w:rsidRPr="00000000" w14:paraId="00000027">
      <w:pPr>
        <w:pStyle w:val="Heading3"/>
        <w:rPr/>
      </w:pPr>
      <w:r w:rsidDel="00000000" w:rsidR="00000000" w:rsidRPr="00000000">
        <w:rPr>
          <w:rtl w:val="0"/>
        </w:rPr>
        <w:t xml:space="preserve">3. Context (Climate + Agriculture)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Include 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Agricultural setting (crop, livestock, fisheries, agroforestry) with explicit climate hazard link — drought, flooding, temperature extremes, rainfall variability, or other climate stressors affecting production.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Exclude 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Non-agricultural sector - Agricultural study with no climate dimension - Climate mentioned only as background (not driving the research question) - Agricultural impacts/responses unrelated to climate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When in doubt: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“Water scarcity” or “aridity” in semi-arid regions (implies climate): INCLUDE - “Food insecurity” in LMIC rural contexts with adaptation responses: INCLUDE - Generic “livelihood change” in non-climate context: EXCLUDE - Agriculture + environmental change (without climate specificity): EXCLUDE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dwvhursd2ph" w:id="7"/>
    <w:bookmarkEnd w:id="7"/>
    <w:p w:rsidR="00000000" w:rsidDel="00000000" w:rsidP="00000000" w:rsidRDefault="00000000" w:rsidRPr="00000000" w14:paraId="0000002C">
      <w:pPr>
        <w:pStyle w:val="Heading3"/>
        <w:rPr/>
      </w:pPr>
      <w:r w:rsidDel="00000000" w:rsidR="00000000" w:rsidRPr="00000000">
        <w:rPr>
          <w:rtl w:val="0"/>
        </w:rPr>
        <w:t xml:space="preserve">4. Methodology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Include 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Study describes, evaluates, or applies a measurable method or framework to assess adaptation (indicators, metrics, surveys, qualitative interviews, participatory assessments, models with empirical data). Published between 2005–2025.</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Exclude 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Purely theoretical/conceptual (no method or data) - Systematic reviews, meta-analyses, or literature reviews - Pre-2005 publication - Opinion pieces or policy briefs without empirical method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When in doubt: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Narrative case study of farmer adaptation: INCLUDE (qualitative empirical method) - Agent-based model with survey calibration: INCLUDE (model + data) - Pilot application of an adaptation tool: INCLUDE - Crop variety trial without farmer adoption analysis: EXCLUDE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2o6fqo49qp5" w:id="8"/>
    <w:bookmarkEnd w:id="8"/>
    <w:p w:rsidR="00000000" w:rsidDel="00000000" w:rsidP="00000000" w:rsidRDefault="00000000" w:rsidRPr="00000000" w14:paraId="00000031">
      <w:pPr>
        <w:pStyle w:val="Heading3"/>
        <w:rPr/>
      </w:pPr>
      <w:r w:rsidDel="00000000" w:rsidR="00000000" w:rsidRPr="00000000">
        <w:rPr>
          <w:rtl w:val="0"/>
        </w:rPr>
        <w:t xml:space="preserve">5. Geography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Include 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Study conducted in one or more Low- or Middle-Income Countries (LMICs) or Global South countries. Single or multi-country studies OK if at least one LMIC is involved.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Exclude 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OECD high-income countries only (USA, UK, EU, Australia, Canada, Japan, South Korea, etc.) with no LMIC component.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When in doubt: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China (all provinces): INCLUDE (upper-middle-income) - South Africa: INCLUDE (upper-middle-income) - Multi-country study (e.g. Peru + Germany): INCLUDE (Peru qualifies) - Brazil, Vietnam, Thailand, Iran: INCLUDE (all are LMIC)</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65sdk1juiid" w:id="9"/>
    <w:bookmarkEnd w:id="9"/>
    <w:p w:rsidR="00000000" w:rsidDel="00000000" w:rsidP="00000000" w:rsidRDefault="00000000" w:rsidRPr="00000000" w14:paraId="00000036">
      <w:pPr>
        <w:pStyle w:val="Heading2"/>
        <w:rPr/>
      </w:pPr>
      <w:r w:rsidDel="00000000" w:rsidR="00000000" w:rsidRPr="00000000">
        <w:rPr>
          <w:rtl w:val="0"/>
        </w:rPr>
        <w:t xml:space="preserve">Quick reference</w:t>
      </w:r>
    </w:p>
    <w:tbl>
      <w:tblPr>
        <w:tblStyle w:val="Table2"/>
        <w:tblW w:w="7920.0" w:type="dxa"/>
        <w:jc w:val="left"/>
        <w:tblInd w:w="-108.0" w:type="dxa"/>
        <w:tblLayout w:type="fixed"/>
        <w:tblLook w:val="0020"/>
      </w:tblPr>
      <w:tblGrid>
        <w:gridCol w:w="2772"/>
        <w:gridCol w:w="5148"/>
        <w:tblGridChange w:id="0">
          <w:tblGrid>
            <w:gridCol w:w="2772"/>
            <w:gridCol w:w="5148"/>
          </w:tblGrid>
        </w:tblGridChange>
      </w:tblGrid>
      <w:tr>
        <w:trPr>
          <w:cantSplit w:val="0"/>
          <w:tblHeader w:val="1"/>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 values</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publication_type</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journal_article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working_paper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thesis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other</w:t>
            </w:r>
            <w:r w:rsidDel="00000000" w:rsidR="00000000" w:rsidRPr="00000000">
              <w:rPr>
                <w:rtl w:val="0"/>
              </w:rPr>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geographic_scale</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sub-national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national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multi-country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regional</w:t>
            </w: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producer_type</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livestock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fisheries_aquaculture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agroforestry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mixed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undefined</w:t>
            </w:r>
            <w:r w:rsidDel="00000000" w:rsidR="00000000" w:rsidRPr="00000000">
              <w:rPr>
                <w:rtl w:val="0"/>
              </w:rPr>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marginalized_subpopulations</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women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youth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people_with_disabilities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landless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indigenous_peoples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ethnic_minorities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migrant_seasonal_workers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other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none_reported</w:t>
            </w:r>
            <w:r w:rsidDel="00000000" w:rsidR="00000000" w:rsidRPr="00000000">
              <w:rPr>
                <w:rtl w:val="0"/>
              </w:rPr>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adaptation_focus</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free text</w:t>
            </w: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process_outcome_domains</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knowledge_awareness_learning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decision_making_planning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uptake_adoption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behavioral_change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participation_coproduction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institutional_governance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access_information_services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yields_productivity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income_assets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livelihoods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wellbeing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risk_reduction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resilience_adaptive_capacity</w:t>
            </w: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indicators_measured</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free text</w:t>
            </w: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methodological_approach</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qualitative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quantitative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participatory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modeling_with_empirical_validation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experimental</w:t>
            </w: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purpose_of_assessment</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research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project_learning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program_evaluation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donor_reporting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national_reporting</w:t>
            </w: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data_sources</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surveys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administrative_data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remote_sensing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participatory_methods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secondary_data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other</w:t>
            </w: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temporal_coverage</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cross_sectional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seasonal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longitudinal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repeated_cross_sectional</w:t>
            </w: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cost_data_reported</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strengths_and_limitations</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free text</w:t>
            </w: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lessons_learned</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free text</w:t>
            </w:r>
            <w:r w:rsidDel="00000000" w:rsidR="00000000" w:rsidRPr="00000000">
              <w:rPr>
                <w:rtl w:val="0"/>
              </w:rPr>
            </w:r>
          </w:p>
        </w:tc>
      </w:tr>
    </w:tbl>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jkprow2k3xh" w:id="10"/>
    <w:bookmarkEnd w:id="10"/>
    <w:p w:rsidR="00000000" w:rsidDel="00000000" w:rsidP="00000000" w:rsidRDefault="00000000" w:rsidRPr="00000000" w14:paraId="00000056">
      <w:pPr>
        <w:pStyle w:val="Heading2"/>
        <w:rPr/>
      </w:pPr>
      <w:r w:rsidDel="00000000" w:rsidR="00000000" w:rsidRPr="00000000">
        <w:rPr>
          <w:rtl w:val="0"/>
        </w:rPr>
        <w:t xml:space="preserve">The 16 coding fields</w:t>
      </w:r>
    </w:p>
    <w:bookmarkStart w:colFirst="0" w:colLast="0" w:name="1ky9xg793wgv" w:id="11"/>
    <w:bookmarkEnd w:id="11"/>
    <w:p w:rsidR="00000000" w:rsidDel="00000000" w:rsidP="00000000" w:rsidRDefault="00000000" w:rsidRPr="00000000" w14:paraId="00000057">
      <w:pPr>
        <w:pStyle w:val="Heading3"/>
        <w:rPr/>
      </w:pPr>
      <w:r w:rsidDel="00000000" w:rsidR="00000000" w:rsidRPr="00000000">
        <w:rPr>
          <w:rtl w:val="0"/>
        </w:rPr>
        <w:t xml:space="preserve">1. </w:t>
      </w:r>
      <w:r w:rsidDel="00000000" w:rsidR="00000000" w:rsidRPr="00000000">
        <w:rPr>
          <w:rFonts w:ascii="Consolas" w:cs="Consolas" w:eastAsia="Consolas" w:hAnsi="Consolas"/>
          <w:sz w:val="22"/>
          <w:szCs w:val="22"/>
          <w:rtl w:val="0"/>
        </w:rPr>
        <w:t xml:space="preserve">publication_year</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Year the study was published. If multiple versions exist, use the most recent.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Valid values: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integer — e.g.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2021</w:t>
      </w:r>
      <w:r w:rsidDel="00000000" w:rsidR="00000000" w:rsidRPr="00000000">
        <w:rPr>
          <w:rtl w:val="0"/>
        </w:rPr>
      </w:r>
    </w:p>
    <w:p w:rsidR="00000000" w:rsidDel="00000000" w:rsidP="00000000" w:rsidRDefault="00000000" w:rsidRPr="00000000" w14:paraId="0000005A">
      <w:pPr>
        <w:spacing w:after="180" w:before="180" w:lineRule="auto"/>
        <w:rPr/>
      </w:pPr>
      <w:r w:rsidDel="00000000" w:rsidR="00000000" w:rsidRPr="00000000">
        <w:rPr>
          <w:b w:val="1"/>
          <w:bCs w:val="1"/>
          <w:rtl w:val="0"/>
        </w:rPr>
        <w:t xml:space="preserve">Where to look: </w:t>
      </w:r>
      <w:r w:rsidDel="00000000" w:rsidR="00000000" w:rsidRPr="00000000">
        <w:rPr>
          <w:color w:val="303030"/>
          <w:highlight w:val="white"/>
          <w:rtl w:val="0"/>
        </w:rPr>
        <w:t xml:space="preserve">The publication year is typically listed at the very top or bottom of the pages, alongside the article's title, volume, and page numbers.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3ccxuacd07x" w:id="12"/>
    <w:bookmarkEnd w:id="12"/>
    <w:p w:rsidR="00000000" w:rsidDel="00000000" w:rsidP="00000000" w:rsidRDefault="00000000" w:rsidRPr="00000000" w14:paraId="0000005C">
      <w:pPr>
        <w:pStyle w:val="Heading3"/>
        <w:rPr/>
      </w:pPr>
      <w:r w:rsidDel="00000000" w:rsidR="00000000" w:rsidRPr="00000000">
        <w:rPr>
          <w:rtl w:val="0"/>
        </w:rPr>
        <w:t xml:space="preserve">2. </w:t>
      </w:r>
      <w:r w:rsidDel="00000000" w:rsidR="00000000" w:rsidRPr="00000000">
        <w:rPr>
          <w:rFonts w:ascii="Consolas" w:cs="Consolas" w:eastAsia="Consolas" w:hAnsi="Consolas"/>
          <w:sz w:val="22"/>
          <w:szCs w:val="22"/>
          <w:rtl w:val="0"/>
        </w:rPr>
        <w:t xml:space="preserve">publication_type</w:t>
      </w:r>
      <w:r w:rsidDel="00000000" w:rsidR="00000000" w:rsidRPr="00000000">
        <w:rPr>
          <w:rtl w:val="0"/>
        </w:rPr>
      </w:r>
    </w:p>
    <w:tbl>
      <w:tblPr>
        <w:tblStyle w:val="Table3"/>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Meaning</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journal_article</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Peer-reviewed journal</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report</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Project/programme report, evaluation report, policy brief</w:t>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working_paper</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Pre-publication working paper or discussion paper</w:t>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thesis</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PhD or master’s dissertation</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other</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Book chapter, conference paper, dataset paper</w:t>
            </w:r>
          </w:p>
        </w:tc>
      </w:tr>
    </w:tbl>
    <w:p w:rsidR="00000000" w:rsidDel="00000000" w:rsidP="00000000" w:rsidRDefault="00000000" w:rsidRPr="00000000" w14:paraId="00000069">
      <w:pPr>
        <w:spacing w:after="180" w:before="180" w:lineRule="auto"/>
        <w:rPr/>
      </w:pPr>
      <w:r w:rsidDel="00000000" w:rsidR="00000000" w:rsidRPr="00000000">
        <w:rPr>
          <w:b w:val="1"/>
          <w:bCs w:val="1"/>
          <w:rtl w:val="0"/>
        </w:rPr>
        <w:t xml:space="preserve">Where to look: </w:t>
      </w:r>
      <w:r w:rsidDel="00000000" w:rsidR="00000000" w:rsidRPr="00000000">
        <w:rPr>
          <w:rtl w:val="0"/>
        </w:rPr>
        <w:t xml:space="preserve">Headers, Footers, and Margins: This is the most common place to find the journal name, volume, issue, and page numbers, which immediately identifies the document as an academic journal article. Non peer-reviewed literature (also known as grey literature) often features a standalone cover page displaying the names and large logos of the publishing organization (e.g., NGOs, the World Bank, the FAO, research institutes, or government ministries). Disclaimers and Acknowledgements: Check the footnotes on the first page or the inside cover. Working papers and discussion papers often include explicit disclaimers stating that the research is preliminary, is being circulated to encourage discussion, or has not undergone formal peer review. Degree Requirements (Theses/Dissertations): If the document is graduate research, the title page will usually feature a block of text stating "A thesis/dissertation submitted in partial fulfillment of the requirements for the degree of..." followed by the university's name.</w:t>
      </w: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nypd0ejggb2" w:id="13"/>
    <w:bookmarkEnd w:id="13"/>
    <w:p w:rsidR="00000000" w:rsidDel="00000000" w:rsidP="00000000" w:rsidRDefault="00000000" w:rsidRPr="00000000" w14:paraId="0000006B">
      <w:pPr>
        <w:pStyle w:val="Heading3"/>
        <w:rPr/>
      </w:pPr>
      <w:r w:rsidDel="00000000" w:rsidR="00000000" w:rsidRPr="00000000">
        <w:rPr>
          <w:rtl w:val="0"/>
        </w:rPr>
        <w:t xml:space="preserve">3. </w:t>
      </w:r>
      <w:r w:rsidDel="00000000" w:rsidR="00000000" w:rsidRPr="00000000">
        <w:rPr>
          <w:rFonts w:ascii="Consolas" w:cs="Consolas" w:eastAsia="Consolas" w:hAnsi="Consolas"/>
          <w:sz w:val="22"/>
          <w:szCs w:val="22"/>
          <w:rtl w:val="0"/>
        </w:rPr>
        <w:t xml:space="preserve">country_region</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Country or countries where the study was conducted. Use a region label only if no countries are named.</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Format: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free text; separate multiple entries with semicolons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Tanzania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Ghana; Mali; Burkina Faso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East Africa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Global</w:t>
      </w:r>
      <w:r w:rsidDel="00000000" w:rsidR="00000000" w:rsidRPr="00000000">
        <w:rPr>
          <w:rtl w:val="0"/>
        </w:rPr>
      </w:r>
    </w:p>
    <w:p w:rsidR="00000000" w:rsidDel="00000000" w:rsidP="00000000" w:rsidRDefault="00000000" w:rsidRPr="00000000" w14:paraId="0000006F">
      <w:pPr>
        <w:spacing w:after="180" w:before="180" w:lineRule="auto"/>
        <w:rPr>
          <w:b w:val="1"/>
          <w:bCs w:val="1"/>
        </w:rPr>
      </w:pPr>
      <w:r w:rsidDel="00000000" w:rsidR="00000000" w:rsidRPr="00000000">
        <w:rPr>
          <w:b w:val="1"/>
          <w:bCs w:val="1"/>
          <w:rtl w:val="0"/>
        </w:rPr>
        <w:t xml:space="preserve">Where to look:</w:t>
      </w:r>
      <w:r w:rsidDel="00000000" w:rsidR="00000000" w:rsidRPr="00000000">
        <w:rPr>
          <w:rtl w:val="0"/>
        </w:rPr>
        <w:t xml:space="preserve">To find the "country_region" of a study, you should scan the article's title, the abstract, the introduction, and the specific methods or study area description sections.</w:t>
      </w: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26dne4ja66y" w:id="14"/>
    <w:bookmarkEnd w:id="14"/>
    <w:p w:rsidR="00000000" w:rsidDel="00000000" w:rsidP="00000000" w:rsidRDefault="00000000" w:rsidRPr="00000000" w14:paraId="00000071">
      <w:pPr>
        <w:pStyle w:val="Heading3"/>
        <w:rPr/>
      </w:pPr>
      <w:r w:rsidDel="00000000" w:rsidR="00000000" w:rsidRPr="00000000">
        <w:rPr>
          <w:rtl w:val="0"/>
        </w:rPr>
        <w:t xml:space="preserve">4. </w:t>
      </w:r>
      <w:r w:rsidDel="00000000" w:rsidR="00000000" w:rsidRPr="00000000">
        <w:rPr>
          <w:rFonts w:ascii="Consolas" w:cs="Consolas" w:eastAsia="Consolas" w:hAnsi="Consolas"/>
          <w:sz w:val="22"/>
          <w:szCs w:val="22"/>
          <w:rtl w:val="0"/>
        </w:rPr>
        <w:t xml:space="preserve">geographic_scale</w:t>
      </w:r>
      <w:r w:rsidDel="00000000" w:rsidR="00000000" w:rsidRPr="00000000">
        <w:rPr>
          <w:rtl w:val="0"/>
        </w:rPr>
      </w:r>
    </w:p>
    <w:tbl>
      <w:tblPr>
        <w:tblStyle w:val="Table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Meaning</w:t>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local</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Village, community, single site</w:t>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sub-national</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District, province, region within a country</w:t>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national</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country</w:t>
            </w:r>
          </w:p>
        </w:tc>
      </w:tr>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multi-country</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 or more specific named countries</w:t>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regional</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Broad region without country-level focus</w:t>
            </w:r>
          </w:p>
        </w:tc>
      </w:tr>
    </w:tbl>
    <w:p w:rsidR="00000000" w:rsidDel="00000000" w:rsidP="00000000" w:rsidRDefault="00000000" w:rsidRPr="00000000" w14:paraId="0000007E">
      <w:pPr>
        <w:spacing w:after="180" w:before="180" w:lineRule="auto"/>
        <w:rPr/>
      </w:pPr>
      <w:r w:rsidDel="00000000" w:rsidR="00000000" w:rsidRPr="00000000">
        <w:rPr>
          <w:b w:val="1"/>
          <w:bCs w:val="1"/>
          <w:rtl w:val="0"/>
        </w:rPr>
        <w:t xml:space="preserve">Where to look:</w:t>
      </w: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no6eounpm6u" w:id="15"/>
    <w:bookmarkEnd w:id="15"/>
    <w:p w:rsidR="00000000" w:rsidDel="00000000" w:rsidP="00000000" w:rsidRDefault="00000000" w:rsidRPr="00000000" w14:paraId="00000080">
      <w:pPr>
        <w:pStyle w:val="Heading3"/>
        <w:rPr/>
      </w:pPr>
      <w:r w:rsidDel="00000000" w:rsidR="00000000" w:rsidRPr="00000000">
        <w:rPr>
          <w:rtl w:val="0"/>
        </w:rPr>
        <w:t xml:space="preserve">5. </w:t>
      </w:r>
      <w:r w:rsidDel="00000000" w:rsidR="00000000" w:rsidRPr="00000000">
        <w:rPr>
          <w:rFonts w:ascii="Consolas" w:cs="Consolas" w:eastAsia="Consolas" w:hAnsi="Consolas"/>
          <w:sz w:val="22"/>
          <w:szCs w:val="22"/>
          <w:rtl w:val="0"/>
        </w:rPr>
        <w:t xml:space="preserve">producer_type</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 all that apply; separate with semicolons.</w:t>
      </w:r>
    </w:p>
    <w:tbl>
      <w:tblPr>
        <w:tblStyle w:val="Table5"/>
        <w:tblW w:w="7920.0" w:type="dxa"/>
        <w:jc w:val="left"/>
        <w:tblInd w:w="-108.0" w:type="dxa"/>
        <w:tblLayout w:type="fixed"/>
        <w:tblLook w:val="0020"/>
      </w:tblPr>
      <w:tblGrid>
        <w:gridCol w:w="3465"/>
        <w:gridCol w:w="4455"/>
        <w:tblGridChange w:id="0">
          <w:tblGrid>
            <w:gridCol w:w="3465"/>
            <w:gridCol w:w="4455"/>
          </w:tblGrid>
        </w:tblGridChange>
      </w:tblGrid>
      <w:tr>
        <w:trPr>
          <w:cantSplit w:val="0"/>
          <w:tblHeader w:val="1"/>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Meaning</w:t>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crop</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Crop farming systems</w:t>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livestock</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Livestock farming systems</w:t>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fisheries_aquaculture</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Fisheries or aquaculture systems</w:t>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agroforestry</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Agroforestry systems</w:t>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mixed</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Explicitly mixed crop-livestock</w:t>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undefined</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Generic “smallholder farmers” with no production system specified</w:t>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Where to look: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Look in the Abstract and Introduction: Authors usually state their target population and main agricultural focus right away. If not, check the Methods / Study Area / Site Description sections: This is the most reliable place to look, as authors must describe the economic and agricultural baselines of the communities they are surveying. The Appendix / Survey Instrument: If the article includes its questionnaire, it will show exactly what type of production was measured.</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4xoil8zvxpg" w:id="16"/>
    <w:bookmarkEnd w:id="16"/>
    <w:p w:rsidR="00000000" w:rsidDel="00000000" w:rsidP="00000000" w:rsidRDefault="00000000" w:rsidRPr="00000000" w14:paraId="00000092">
      <w:pPr>
        <w:pStyle w:val="Heading3"/>
        <w:rPr/>
      </w:pPr>
      <w:r w:rsidDel="00000000" w:rsidR="00000000" w:rsidRPr="00000000">
        <w:rPr>
          <w:rtl w:val="0"/>
        </w:rPr>
        <w:t xml:space="preserve">6. </w:t>
      </w:r>
      <w:r w:rsidDel="00000000" w:rsidR="00000000" w:rsidRPr="00000000">
        <w:rPr>
          <w:rFonts w:ascii="Consolas" w:cs="Consolas" w:eastAsia="Consolas" w:hAnsi="Consolas"/>
          <w:sz w:val="22"/>
          <w:szCs w:val="22"/>
          <w:rtl w:val="0"/>
        </w:rPr>
        <w:t xml:space="preserve">marginalized_subpopulations</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 only what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explicitly stated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paper — do not infer. Select all that apply; separate with semicolons.</w:t>
      </w:r>
    </w:p>
    <w:tbl>
      <w:tblPr>
        <w:tblStyle w:val="Table6"/>
        <w:tblW w:w="7920.0" w:type="dxa"/>
        <w:jc w:val="left"/>
        <w:tblInd w:w="-108.0" w:type="dxa"/>
        <w:tblLayout w:type="fixed"/>
        <w:tblLook w:val="0020"/>
      </w:tblPr>
      <w:tblGrid>
        <w:gridCol w:w="3465"/>
        <w:gridCol w:w="4455"/>
        <w:tblGridChange w:id="0">
          <w:tblGrid>
            <w:gridCol w:w="3465"/>
            <w:gridCol w:w="4455"/>
          </w:tblGrid>
        </w:tblGridChange>
      </w:tblGrid>
      <w:tr>
        <w:trPr>
          <w:cantSplit w:val="0"/>
          <w:tblHeader w:val="1"/>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Meaning</w:t>
            </w:r>
          </w:p>
        </w:tc>
      </w:tr>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women</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Women explicitly targeted or gender-disaggregated analysis</w:t>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youth</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Young farmers or age-disaggregated outcomes</w:t>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people_with_disabilities</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Persons with disabilities explicitly named</w:t>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landless</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Landless households or tenure-insecure groups</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indigenous_peoples</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Indigenous communities named</w:t>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ethnic_minorities</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Ethnic minority groups named</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migrant_seasonal_workers</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Migrant or seasonal agricultural workers</w:t>
            </w:r>
          </w:p>
        </w:tc>
      </w:tr>
      <w:tr>
        <w:trPr>
          <w:cantSplit w:val="0"/>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other</w:t>
            </w: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Any other marginalised group explicitly named — add a note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none_reported</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marginalised groups mentioned</w:t>
            </w:r>
          </w:p>
        </w:tc>
      </w:tr>
    </w:tb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Where to look: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Look in the Abstract and Introduction: Authors often state right away if their study specifically targets or evaluates a vulnerable subgroup. If not stated, check the Methods / Sampling / Study Area sections: This section details exactly who was surveyed and how they were chosen. Look for descriptions of “purposive sampling” criteria, such as deliberately selecting participants based on “gender (if known) and/or youth”.Results and Descriptive Statistics (Tables): Check the baseline household characteristics tables and demographic summaries. Discussion and Conclusion: Authors often interpret how interventions impact marginalized groups differently in these sections. </w:t>
      </w:r>
      <w:r w:rsidDel="00000000" w:rsidR="00000000" w:rsidRPr="00000000">
        <w:rPr>
          <w:rtl w:val="0"/>
        </w:rPr>
        <w:t xml:space="preserve">E.g. 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hey may highlight how "inherent resource inequities between men and women" constrain adaptation.</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yf6go6hps2i" w:id="17"/>
    <w:bookmarkEnd w:id="17"/>
    <w:p w:rsidR="00000000" w:rsidDel="00000000" w:rsidP="00000000" w:rsidRDefault="00000000" w:rsidRPr="00000000" w14:paraId="000000AA">
      <w:pPr>
        <w:pStyle w:val="Heading3"/>
        <w:rPr/>
      </w:pPr>
      <w:r w:rsidDel="00000000" w:rsidR="00000000" w:rsidRPr="00000000">
        <w:rPr>
          <w:rtl w:val="0"/>
        </w:rPr>
        <w:t xml:space="preserve">7. </w:t>
      </w:r>
      <w:r w:rsidDel="00000000" w:rsidR="00000000" w:rsidRPr="00000000">
        <w:rPr>
          <w:rFonts w:ascii="Consolas" w:cs="Consolas" w:eastAsia="Consolas" w:hAnsi="Consolas"/>
          <w:sz w:val="22"/>
          <w:szCs w:val="22"/>
          <w:rtl w:val="0"/>
        </w:rPr>
        <w:t xml:space="preserve">adaptation_focus</w:t>
      </w:r>
      <w:r w:rsidDel="00000000" w:rsidR="00000000" w:rsidRPr="00000000">
        <w:rPr>
          <w:rtl w:val="0"/>
        </w:rPr>
        <w:t xml:space="preserve"> </w:t>
      </w:r>
      <w:r w:rsidDel="00000000" w:rsidR="00000000" w:rsidRPr="00000000">
        <w:rPr>
          <w:i w:val="1"/>
          <w:iCs w:val="1"/>
          <w:rtl w:val="0"/>
        </w:rPr>
        <w:t xml:space="preserve">(free text)</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specific climate adaptation action, intervention, or practice the study tracks. Write 5–15 words based on what the paper describes.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crop varieties and genetics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water management and irrigation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climate information and advisory services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livelihood diversification (non-farm)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agroforestry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livestock management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financial strategies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social and community networking</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Where to look: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Look at the Abstract and Introduction: Authors usually highlight the primary interventions or adaptation strategies they are investigating right away. The Methods / Interventions / Study Design sections: This is where authors detail the specific strategies tested, promoted, or surveyed in the study. Results and Descriptive Statistics (Tables): Look for tables detailing adoption rates, summary statistics, or regression variables, as these will list the exact practices tracked. Discussion and Conclusion: If the study is a modeling or vulnerability assessment that doesn’t test a specific intervention, the authors will often propose an adaptation focus in these sections. The Appendix / Survey Instrument: If the researchers include their questionnaire, it will show the exact adaptation options they asked farmers about.In the Malawi study, the "Sampling methods and agroecological experiments" section provides a categorized list of the exact methods farmers selected, including integration of trees, soil fertility methods, crop diversification, and livelihood diversification (like small livestock)</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3f5y2cvz5ep" w:id="18"/>
    <w:bookmarkEnd w:id="18"/>
    <w:p w:rsidR="00000000" w:rsidDel="00000000" w:rsidP="00000000" w:rsidRDefault="00000000" w:rsidRPr="00000000" w14:paraId="000000AF">
      <w:pPr>
        <w:pStyle w:val="Heading3"/>
        <w:rPr/>
      </w:pPr>
      <w:r w:rsidDel="00000000" w:rsidR="00000000" w:rsidRPr="00000000">
        <w:rPr>
          <w:rtl w:val="0"/>
        </w:rPr>
        <w:t xml:space="preserve">8. </w:t>
      </w:r>
      <w:r w:rsidDel="00000000" w:rsidR="00000000" w:rsidRPr="00000000">
        <w:rPr>
          <w:rFonts w:ascii="Consolas" w:cs="Consolas" w:eastAsia="Consolas" w:hAnsi="Consolas"/>
          <w:sz w:val="22"/>
          <w:szCs w:val="22"/>
          <w:rtl w:val="0"/>
        </w:rPr>
        <w:t xml:space="preserve">process_outcome_domains</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the study measures. Select all that apply; separate with semicolons.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Rule: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Code only domains that are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explicitly measured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not domains that could be inferred. If the paper measures yield but not income, code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yields_productivity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w:t>
      </w:r>
    </w:p>
    <w:tbl>
      <w:tblPr>
        <w:tblStyle w:val="Table7"/>
        <w:tblW w:w="7920.0" w:type="dxa"/>
        <w:jc w:val="left"/>
        <w:tblInd w:w="-108.0" w:type="dxa"/>
        <w:tblLayout w:type="fixed"/>
        <w:tblLook w:val="0020"/>
      </w:tblPr>
      <w:tblGrid>
        <w:gridCol w:w="3465"/>
        <w:gridCol w:w="4455"/>
        <w:tblGridChange w:id="0">
          <w:tblGrid>
            <w:gridCol w:w="3465"/>
            <w:gridCol w:w="4455"/>
          </w:tblGrid>
        </w:tblGridChange>
      </w:tblGrid>
      <w:tr>
        <w:trPr>
          <w:cantSplit w:val="0"/>
          <w:tblHeader w:val="1"/>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Meaning</w:t>
            </w:r>
          </w:p>
        </w:tc>
      </w:tr>
      <w:tr>
        <w:trPr>
          <w:cantSplit w:val="0"/>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knowledge_awareness_learning</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Awareness of climate change, knowledge of options, learning outcomes</w:t>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decision_making_planning</w:t>
            </w: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Farmer decision-making, use of forecasts in planning</w:t>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uptake_adoption</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Rates of adoption of a practice or technology</w:t>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behavioral_change</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Changes in farming or land management behaviour</w:t>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participation_coproduction</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Participation in programmes, co-design, farmer group engagement</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institutional_governance</w:t>
            </w: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Policy uptake, institutional change, governance</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access_information_services</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Access to extension, credit, markets, climate information</w:t>
            </w:r>
          </w:p>
        </w:tc>
      </w:tr>
      <w:tr>
        <w:trPr>
          <w:cantSplit w:val="0"/>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yields_productivity</w:t>
            </w: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Crop yield, livestock productivity, fish catch</w:t>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income_assets</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Household income, asset accumulation</w:t>
            </w:r>
          </w:p>
        </w:tc>
      </w:tr>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livelihoods</w:t>
            </w: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Food security, livelihood diversification</w:t>
            </w:r>
          </w:p>
        </w:tc>
      </w:tr>
      <w:tr>
        <w:trPr>
          <w:cantSplit w:val="0"/>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wellbeing</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Health, nutrition, subjective wellbeing</w:t>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risk_reduction</w:t>
            </w: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Reduced exposure or sensitivity to climate shocks</w:t>
            </w:r>
          </w:p>
        </w:tc>
      </w:tr>
      <w:tr>
        <w:trPr>
          <w:cantSplit w:val="0"/>
          <w:tblHeader w:val="0"/>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resilience_adaptive_capacity</w:t>
            </w: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Adaptive capacity indices, resilience scores, vulnerability indices</w:t>
            </w:r>
          </w:p>
        </w:tc>
      </w:tr>
    </w:tbl>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Where to look: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Look in the Methods / Variable Descriptions / Summary Statistics (Tables): Authors will list the specific process indicators they tracked in these sections. Also check the Results / Findings sections: Qualitative and quantitative changes in knowledge, learning, and participation are reported here. Discussion and Conclusion: Authors often interpret how an intervention affected social processes, learning, or institutional dynamics in these sections.For instance, the Central Vietnam study explicitly reports on farmers' "capacity to learn," "capacity to decide," and "capacity to act" in a specific results subsection.</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icuwysdqn0s" w:id="19"/>
    <w:bookmarkEnd w:id="19"/>
    <w:p w:rsidR="00000000" w:rsidDel="00000000" w:rsidP="00000000" w:rsidRDefault="00000000" w:rsidRPr="00000000" w14:paraId="000000D0">
      <w:pPr>
        <w:pStyle w:val="Heading3"/>
        <w:rPr/>
      </w:pPr>
      <w:r w:rsidDel="00000000" w:rsidR="00000000" w:rsidRPr="00000000">
        <w:rPr>
          <w:rtl w:val="0"/>
        </w:rPr>
        <w:t xml:space="preserve">9. </w:t>
      </w:r>
      <w:r w:rsidDel="00000000" w:rsidR="00000000" w:rsidRPr="00000000">
        <w:rPr>
          <w:rFonts w:ascii="Consolas" w:cs="Consolas" w:eastAsia="Consolas" w:hAnsi="Consolas"/>
          <w:sz w:val="22"/>
          <w:szCs w:val="22"/>
          <w:rtl w:val="0"/>
        </w:rPr>
        <w:t xml:space="preserve">indicators_measured</w:t>
      </w:r>
      <w:r w:rsidDel="00000000" w:rsidR="00000000" w:rsidRPr="00000000">
        <w:rPr>
          <w:rtl w:val="0"/>
        </w:rPr>
        <w:t xml:space="preserve"> </w:t>
      </w:r>
      <w:r w:rsidDel="00000000" w:rsidR="00000000" w:rsidRPr="00000000">
        <w:rPr>
          <w:i w:val="1"/>
          <w:iCs w:val="1"/>
          <w:rtl w:val="0"/>
        </w:rPr>
        <w:t xml:space="preserve">(free text)</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specific indicators or metrics used. Extract from the methods or results sections. Include units where stated.</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yield (t/ha), income (USD/season), food security score (HFIAS)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adoption rate (%), area under improved variety (ha)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climate resilience index score</w:t>
      </w: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Where to look</w:t>
      </w:r>
      <w:r w:rsidDel="00000000" w:rsidR="00000000" w:rsidRPr="00000000">
        <w:rPr>
          <w:rtl w:val="0"/>
        </w:rPr>
        <w:t xml:space="preserve">: </w:t>
      </w:r>
      <w:r w:rsidDel="00000000" w:rsidR="00000000" w:rsidRPr="00000000">
        <w:rPr>
          <w:rtl w:val="0"/>
        </w:rPr>
        <w:t xml:space="preserve">Tables (Variable Descriptions and Summary Statistics):</w:t>
      </w:r>
      <w:r w:rsidDel="00000000" w:rsidR="00000000" w:rsidRPr="00000000">
        <w:rPr>
          <w:rtl w:val="0"/>
        </w:rPr>
        <w:t xml:space="preserve"> Authors almost always consolidate their indicators into comprehensive tables for clarity. </w:t>
      </w:r>
      <w:r w:rsidDel="00000000" w:rsidR="00000000" w:rsidRPr="00000000">
        <w:rPr>
          <w:rtl w:val="0"/>
        </w:rPr>
        <w:t xml:space="preserve"> The Methodology / Data Collection / Variables Sections: The narrative text in these sections describes the specific tools, scales, or census data used to capture the indicators.The Appendix / Survey Instrument: If you need to see the exact questions asked to construct an indicator, the appendix is the most reliable place to look. For example, the Northern Ghana study includes "Appendix B: Survey questionnaire with indicators scoring criterion," which shows the precise multiple-choice questions used and how points were assigned to measure economic resources, social capital, and technology</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d00t5b07d8c" w:id="20"/>
    <w:bookmarkEnd w:id="20"/>
    <w:p w:rsidR="00000000" w:rsidDel="00000000" w:rsidP="00000000" w:rsidRDefault="00000000" w:rsidRPr="00000000" w14:paraId="000000D5">
      <w:pPr>
        <w:pStyle w:val="Heading3"/>
        <w:rPr/>
      </w:pPr>
      <w:r w:rsidDel="00000000" w:rsidR="00000000" w:rsidRPr="00000000">
        <w:rPr>
          <w:rtl w:val="0"/>
        </w:rPr>
        <w:t xml:space="preserve">10. </w:t>
      </w:r>
      <w:r w:rsidDel="00000000" w:rsidR="00000000" w:rsidRPr="00000000">
        <w:rPr>
          <w:rFonts w:ascii="Consolas" w:cs="Consolas" w:eastAsia="Consolas" w:hAnsi="Consolas"/>
          <w:sz w:val="22"/>
          <w:szCs w:val="22"/>
          <w:rtl w:val="0"/>
        </w:rPr>
        <w:t xml:space="preserve">methodological_approach</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 all that apply; separate with semicolons.</w:t>
      </w:r>
    </w:p>
    <w:tbl>
      <w:tblPr>
        <w:tblStyle w:val="Table8"/>
        <w:tblW w:w="7920.0" w:type="dxa"/>
        <w:jc w:val="left"/>
        <w:tblInd w:w="-108.0" w:type="dxa"/>
        <w:tblLayout w:type="fixed"/>
        <w:tblLook w:val="0020"/>
      </w:tblPr>
      <w:tblGrid>
        <w:gridCol w:w="3465"/>
        <w:gridCol w:w="4455"/>
        <w:tblGridChange w:id="0">
          <w:tblGrid>
            <w:gridCol w:w="3465"/>
            <w:gridCol w:w="4455"/>
          </w:tblGrid>
        </w:tblGridChange>
      </w:tblGrid>
      <w:tr>
        <w:trPr>
          <w:cantSplit w:val="0"/>
          <w:tblHeader w:val="1"/>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Meaning</w:t>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qualitative</w:t>
            </w: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Qualitative research design (interviews, focus groups, ethnography)</w:t>
            </w:r>
          </w:p>
        </w:tc>
      </w:tr>
      <w:tr>
        <w:trPr>
          <w:cantSplit w:val="0"/>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quantitative</w:t>
            </w: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Quantitative research design (surveys, statistical analysis)</w:t>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participatory</w:t>
            </w: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when participation is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primary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design (PRA, photovoice) — not when farmers are merely surveyed</w:t>
            </w:r>
          </w:p>
        </w:tc>
      </w:tr>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modeling_with_empirical_validation</w:t>
            </w: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Crop/climate/agent-based models validated with field data</w:t>
            </w:r>
          </w:p>
        </w:tc>
      </w:tr>
      <w:tr>
        <w:trPr>
          <w:cantSplit w:val="0"/>
          <w:tblHeader w:val="0"/>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experimental</w:t>
            </w: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RCTs, natural experiments, quasi-experimental approaches</w:t>
            </w:r>
          </w:p>
        </w:tc>
      </w:tr>
    </w:tbl>
    <w:p w:rsidR="00000000" w:rsidDel="00000000" w:rsidP="00000000" w:rsidRDefault="00000000" w:rsidRPr="00000000" w14:paraId="000000E3">
      <w:pPr>
        <w:rPr/>
      </w:pPr>
      <w:r w:rsidDel="00000000" w:rsidR="00000000" w:rsidRPr="00000000">
        <w:rPr>
          <w:b w:val="1"/>
          <w:bCs w:val="1"/>
          <w:rtl w:val="0"/>
        </w:rPr>
        <w:t xml:space="preserve">Where to look</w:t>
      </w:r>
      <w:r w:rsidDel="00000000" w:rsidR="00000000" w:rsidRPr="00000000">
        <w:rPr>
          <w:rtl w:val="0"/>
        </w:rPr>
        <w:t xml:space="preserve">: The Methods / Methodology / Materials and Methods Section. Authors typically dedicate this entire section to explaining their research design, often breaking it down into specific subsections. Data Collection / Sampling: Here, authors detail whether they used surveys, expert interviews, focus groups, or secondary data.Data Analysis / Empirical Approach: This subsection explains the statistical or qualitative frameworks used to evaluate the data. The Abstract: Authors almost always provide a concise, one-to-two-sentence summary of their methods right at the beginning of the paper.The Introduction (Specifically the final paragraphs): Right after stating their research objectives at the end of the introduction, authors frequently include a brief preview of their methodology. For instance, the Malawi study introduces its methodology by stating, "A participatory research approach combined with pre-post longitudinal study design was used to examine changes</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zo4y62a6ini" w:id="21"/>
    <w:bookmarkEnd w:id="21"/>
    <w:p w:rsidR="00000000" w:rsidDel="00000000" w:rsidP="00000000" w:rsidRDefault="00000000" w:rsidRPr="00000000" w14:paraId="000000E5">
      <w:pPr>
        <w:pStyle w:val="Heading3"/>
        <w:rPr/>
      </w:pPr>
      <w:r w:rsidDel="00000000" w:rsidR="00000000" w:rsidRPr="00000000">
        <w:rPr>
          <w:rtl w:val="0"/>
        </w:rPr>
        <w:t xml:space="preserve">11. </w:t>
      </w:r>
      <w:r w:rsidDel="00000000" w:rsidR="00000000" w:rsidRPr="00000000">
        <w:rPr>
          <w:rFonts w:ascii="Consolas" w:cs="Consolas" w:eastAsia="Consolas" w:hAnsi="Consolas"/>
          <w:sz w:val="22"/>
          <w:szCs w:val="22"/>
          <w:rtl w:val="0"/>
        </w:rPr>
        <w:t xml:space="preserve">purpose_of_assessment</w:t>
      </w:r>
      <w:r w:rsidDel="00000000" w:rsidR="00000000" w:rsidRPr="00000000">
        <w:rPr>
          <w:rtl w:val="0"/>
        </w:rPr>
      </w:r>
    </w:p>
    <w:tbl>
      <w:tblPr>
        <w:tblStyle w:val="Table9"/>
        <w:tblW w:w="7920.0" w:type="dxa"/>
        <w:jc w:val="left"/>
        <w:tblInd w:w="-108.0" w:type="dxa"/>
        <w:tblLayout w:type="fixed"/>
        <w:tblLook w:val="0020"/>
      </w:tblPr>
      <w:tblGrid>
        <w:gridCol w:w="3465"/>
        <w:gridCol w:w="4455"/>
        <w:tblGridChange w:id="0">
          <w:tblGrid>
            <w:gridCol w:w="3465"/>
            <w:gridCol w:w="4455"/>
          </w:tblGrid>
        </w:tblGridChange>
      </w:tblGrid>
      <w:tr>
        <w:trPr>
          <w:cantSplit w:val="0"/>
          <w:tblHeader w:val="1"/>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Meaning</w:t>
            </w:r>
          </w:p>
        </w:tc>
      </w:tr>
      <w:tr>
        <w:trPr>
          <w:cantSplit w:val="0"/>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research</w:t>
            </w: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Academic study with no programme affiliation</w:t>
            </w:r>
          </w:p>
        </w:tc>
      </w:tr>
      <w:tr>
        <w:trPr>
          <w:cantSplit w:val="0"/>
          <w:tblHeader w:val="0"/>
        </w:trPr>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project_learning</w:t>
            </w: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M&amp;E embedded in an ongoing project</w:t>
            </w:r>
          </w:p>
        </w:tc>
      </w:tr>
      <w:tr>
        <w:trPr>
          <w:cantSplit w:val="0"/>
          <w:tblHeader w:val="0"/>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program_evaluation</w:t>
            </w: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Formal evaluation of a completed programme</w:t>
            </w:r>
          </w:p>
        </w:tc>
      </w:tr>
      <w:tr>
        <w:trPr>
          <w:cantSplit w:val="0"/>
          <w:tblHeader w:val="0"/>
        </w:trPr>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donor_reporting</w:t>
            </w: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Report produced for a donor or funder</w:t>
            </w:r>
          </w:p>
        </w:tc>
      </w:tr>
      <w:tr>
        <w:trPr>
          <w:cantSplit w:val="0"/>
          <w:tblHeader w:val="0"/>
        </w:trPr>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national_reporting</w:t>
            </w: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Contributing to NAPs, NDCs, or national monitoring frameworks</w:t>
            </w:r>
          </w:p>
        </w:tc>
      </w:tr>
    </w:tbl>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Where to look: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Look in the Abstract: Authors typically provide a high-level summary of why the study was conducted right at the beginning of the document. Also check the Introduction — this is the most reliable place to look. Standard academic writing conventions dictate that authors explicitly outline their goals, objectives, or research questions at the very end of the introduction section, right before diving into the methodology. "The specific research objective of this study is to test whether agroecological farming methods... can improve food security..."The Conclusion / Summary: Authors often briefly restate the core purpose of their assessment in the concluding section when summarising what their study ultimately set out to achieve and what it found.</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791zdp3d60h" w:id="22"/>
    <w:bookmarkEnd w:id="22"/>
    <w:p w:rsidR="00000000" w:rsidDel="00000000" w:rsidP="00000000" w:rsidRDefault="00000000" w:rsidRPr="00000000" w14:paraId="000000F4">
      <w:pPr>
        <w:pStyle w:val="Heading3"/>
        <w:rPr/>
      </w:pPr>
      <w:r w:rsidDel="00000000" w:rsidR="00000000" w:rsidRPr="00000000">
        <w:rPr>
          <w:rtl w:val="0"/>
        </w:rPr>
        <w:t xml:space="preserve">12. </w:t>
      </w:r>
      <w:r w:rsidDel="00000000" w:rsidR="00000000" w:rsidRPr="00000000">
        <w:rPr>
          <w:rFonts w:ascii="Consolas" w:cs="Consolas" w:eastAsia="Consolas" w:hAnsi="Consolas"/>
          <w:sz w:val="22"/>
          <w:szCs w:val="22"/>
          <w:rtl w:val="0"/>
        </w:rPr>
        <w:t xml:space="preserve">data_sources</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 all that apply; separate with semicolons.</w:t>
      </w:r>
    </w:p>
    <w:tbl>
      <w:tblPr>
        <w:tblStyle w:val="Table10"/>
        <w:tblW w:w="7920.0" w:type="dxa"/>
        <w:jc w:val="left"/>
        <w:tblInd w:w="-108.0" w:type="dxa"/>
        <w:tblLayout w:type="fixed"/>
        <w:tblLook w:val="0020"/>
      </w:tblPr>
      <w:tblGrid>
        <w:gridCol w:w="3465"/>
        <w:gridCol w:w="4455"/>
        <w:tblGridChange w:id="0">
          <w:tblGrid>
            <w:gridCol w:w="3465"/>
            <w:gridCol w:w="4455"/>
          </w:tblGrid>
        </w:tblGridChange>
      </w:tblGrid>
      <w:tr>
        <w:trPr>
          <w:cantSplit w:val="0"/>
          <w:tblHeader w:val="1"/>
        </w:trPr>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Meaning</w:t>
            </w:r>
          </w:p>
        </w:tc>
      </w:tr>
      <w:tr>
        <w:trPr>
          <w:cantSplit w:val="0"/>
          <w:tblHeader w:val="0"/>
        </w:trPr>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surveys</w:t>
            </w: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household or farm surveys</w:t>
            </w:r>
          </w:p>
        </w:tc>
      </w:tr>
      <w:tr>
        <w:trPr>
          <w:cantSplit w:val="0"/>
          <w:tblHeader w:val="0"/>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administrative_data</w:t>
            </w: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Government or programme records</w:t>
            </w:r>
          </w:p>
        </w:tc>
      </w:tr>
      <w:tr>
        <w:trPr>
          <w:cantSplit w:val="0"/>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remote_sensing</w:t>
            </w: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Satellite or aerial imagery</w:t>
            </w:r>
          </w:p>
        </w:tc>
      </w:tr>
      <w:tr>
        <w:trPr>
          <w:cantSplit w:val="0"/>
          <w:tblHeader w:val="0"/>
        </w:trPr>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participatory_methods</w:t>
            </w: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PRA, focus groups, photovoice as a data source</w:t>
            </w:r>
          </w:p>
        </w:tc>
      </w:tr>
      <w:tr>
        <w:trPr>
          <w:cantSplit w:val="0"/>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secondary_data</w:t>
            </w: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Existing datasets, literature, or other secondary sources</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other</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onsolas" w:cs="Consolas" w:eastAsia="Consolas" w:hAnsi="Consolas"/>
                <w:sz w:val="22"/>
                <w:szCs w:val="22"/>
              </w:rPr>
            </w:pP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Any data source not listed above</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tc>
      </w:tr>
    </w:tbl>
    <w:p w:rsidR="00000000" w:rsidDel="00000000" w:rsidP="00000000" w:rsidRDefault="00000000" w:rsidRPr="00000000" w14:paraId="00000106">
      <w:pPr>
        <w:spacing w:after="180" w:before="180" w:lineRule="auto"/>
        <w:rPr>
          <w:b w:val="1"/>
          <w:bCs w:val="1"/>
        </w:rPr>
      </w:pPr>
      <w:r w:rsidDel="00000000" w:rsidR="00000000" w:rsidRPr="00000000">
        <w:rPr>
          <w:b w:val="1"/>
          <w:bCs w:val="1"/>
          <w:rtl w:val="0"/>
        </w:rPr>
        <w:t xml:space="preserve">Where to look: </w:t>
      </w:r>
    </w:p>
    <w:p w:rsidR="00000000" w:rsidDel="00000000" w:rsidP="00000000" w:rsidRDefault="00000000" w:rsidRPr="00000000" w14:paraId="00000107">
      <w:pPr>
        <w:spacing w:after="180" w:before="180" w:lineRule="auto"/>
        <w:rPr/>
      </w:pPr>
      <w:r w:rsidDel="00000000" w:rsidR="00000000" w:rsidRPr="00000000">
        <w:rPr>
          <w:rtl w:val="0"/>
        </w:rPr>
        <w:t xml:space="preserve">The Methods / Methodology / Materials and Methods Section: This is the primary and most detailed location for this information. Authors almost always include specific subsections dedicated to explaining where their data came from: In the Northern Ghana study, the "Data collection" subsection under "Research methods" explicitly outlines the use of primary data (expert interviews and structured questionnaires) and secondary data (a systematic literature review). Data / Data and Variables Sections: Sometimes, authors dedicate a top-level section specifically to the data used, especially in economic or quantitative studies relying heavily on existing secondary datasets or household panels. The East Africa study features a section specifically titled "Data, description of variables, and summary statistics," which explains that their data came from a baseline household survey collected by the CGIAR Research Program on Climate Change, Agriculture, and Food Security (CCAFS).</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6qa13mlv18f" w:id="23"/>
    <w:bookmarkEnd w:id="23"/>
    <w:p w:rsidR="00000000" w:rsidDel="00000000" w:rsidP="00000000" w:rsidRDefault="00000000" w:rsidRPr="00000000" w14:paraId="00000109">
      <w:pPr>
        <w:pStyle w:val="Heading3"/>
        <w:rPr/>
      </w:pPr>
      <w:r w:rsidDel="00000000" w:rsidR="00000000" w:rsidRPr="00000000">
        <w:rPr>
          <w:rtl w:val="0"/>
        </w:rPr>
        <w:t xml:space="preserve">13. </w:t>
      </w:r>
      <w:r w:rsidDel="00000000" w:rsidR="00000000" w:rsidRPr="00000000">
        <w:rPr>
          <w:rFonts w:ascii="Consolas" w:cs="Consolas" w:eastAsia="Consolas" w:hAnsi="Consolas"/>
          <w:sz w:val="22"/>
          <w:szCs w:val="22"/>
          <w:rtl w:val="0"/>
        </w:rPr>
        <w:t xml:space="preserve">temporal_coverage</w:t>
      </w:r>
      <w:r w:rsidDel="00000000" w:rsidR="00000000" w:rsidRPr="00000000">
        <w:rPr>
          <w:rtl w:val="0"/>
        </w:rPr>
      </w:r>
    </w:p>
    <w:tbl>
      <w:tblPr>
        <w:tblStyle w:val="Table11"/>
        <w:tblW w:w="7920.0" w:type="dxa"/>
        <w:jc w:val="left"/>
        <w:tblInd w:w="-108.0" w:type="dxa"/>
        <w:tblLayout w:type="fixed"/>
        <w:tblLook w:val="0020"/>
      </w:tblPr>
      <w:tblGrid>
        <w:gridCol w:w="3465"/>
        <w:gridCol w:w="4455"/>
        <w:tblGridChange w:id="0">
          <w:tblGrid>
            <w:gridCol w:w="3465"/>
            <w:gridCol w:w="4455"/>
          </w:tblGrid>
        </w:tblGridChange>
      </w:tblGrid>
      <w:tr>
        <w:trPr>
          <w:cantSplit w:val="0"/>
          <w:tblHeader w:val="1"/>
        </w:trPr>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Meaning</w:t>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cross_sectional</w:t>
            </w: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Single point in time or single season</w:t>
            </w:r>
          </w:p>
        </w:tc>
      </w:tr>
      <w:tr>
        <w:trPr>
          <w:cantSplit w:val="0"/>
          <w:tblHeader w:val="0"/>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seasonal</w:t>
            </w: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Intra-annual, across one or a few seasons</w:t>
            </w:r>
          </w:p>
        </w:tc>
      </w:tr>
      <w:tr>
        <w:trPr>
          <w:cantSplit w:val="0"/>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longitudinal</w:t>
            </w: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Multi-year, panel data, repeated measures with the same individuals</w:t>
            </w:r>
          </w:p>
        </w:tc>
      </w:tr>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repeated_cross_sectional</w:t>
            </w: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Multi-year, repeated measures with different individuals each time</w:t>
            </w:r>
          </w:p>
        </w:tc>
      </w:tr>
    </w:tbl>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Where to look: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Abstract: Authors frequently summarize the study's timeframe or experimental design right at the beginning. For example, the abstract of the Malawi study explicitly mentions a "four-year study," baseline and follow-up surveys conducted in 2011 and 2013, and the use of "Longitudinal mixed effects models". The Methodology / Data Collection / Study Design sections is the most definitive place to find temporal coverage — authors must detail exactly when and how often they collected their data. Also check the Data and Variables / Climate Modeling sections: If the study relies on secondary data, historical records, or predictive modeling (rather than field surveys), these sections will define the exact time periods analyzed.</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bhhd5vejhi8" w:id="24"/>
    <w:bookmarkEnd w:id="24"/>
    <w:p w:rsidR="00000000" w:rsidDel="00000000" w:rsidP="00000000" w:rsidRDefault="00000000" w:rsidRPr="00000000" w14:paraId="00000116">
      <w:pPr>
        <w:pStyle w:val="Heading3"/>
        <w:rPr/>
      </w:pPr>
      <w:r w:rsidDel="00000000" w:rsidR="00000000" w:rsidRPr="00000000">
        <w:rPr>
          <w:rtl w:val="0"/>
        </w:rPr>
        <w:t xml:space="preserve">14. </w:t>
      </w:r>
      <w:r w:rsidDel="00000000" w:rsidR="00000000" w:rsidRPr="00000000">
        <w:rPr>
          <w:rFonts w:ascii="Consolas" w:cs="Consolas" w:eastAsia="Consolas" w:hAnsi="Consolas"/>
          <w:sz w:val="22"/>
          <w:szCs w:val="22"/>
          <w:rtl w:val="0"/>
        </w:rPr>
        <w:t xml:space="preserve">cost_data_reported</w:t>
      </w:r>
      <w:r w:rsidDel="00000000" w:rsidR="00000000" w:rsidRPr="00000000">
        <w:rPr>
          <w:rtl w:val="0"/>
        </w:rPr>
      </w:r>
    </w:p>
    <w:tbl>
      <w:tblPr>
        <w:tblStyle w:val="Table12"/>
        <w:tblW w:w="7920.0" w:type="dxa"/>
        <w:jc w:val="left"/>
        <w:tblInd w:w="-108.0" w:type="dxa"/>
        <w:tblLayout w:type="fixed"/>
        <w:tblLook w:val="0020"/>
      </w:tblPr>
      <w:tblGrid>
        <w:gridCol w:w="3465"/>
        <w:gridCol w:w="4455"/>
        <w:tblGridChange w:id="0">
          <w:tblGrid>
            <w:gridCol w:w="3465"/>
            <w:gridCol w:w="4455"/>
          </w:tblGrid>
        </w:tblGridChange>
      </w:tblGrid>
      <w:tr>
        <w:trPr>
          <w:cantSplit w:val="0"/>
          <w:tblHeader w:val="1"/>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Meaning</w:t>
            </w:r>
          </w:p>
        </w:tc>
      </w:tr>
      <w:tr>
        <w:trPr>
          <w:cantSplit w:val="0"/>
          <w:tblHeader w:val="0"/>
        </w:trPr>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Paper explicitly reports cost figures or cost-effectiveness ratios</w:t>
            </w:r>
          </w:p>
        </w:tc>
      </w:tr>
      <w:tr>
        <w:trPr>
          <w:cantSplit w:val="0"/>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cost data — a qualitative mention of “limited resources” counts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tc>
      </w:tr>
    </w:tbl>
    <w:p w:rsidR="00000000" w:rsidDel="00000000" w:rsidP="00000000" w:rsidRDefault="00000000" w:rsidRPr="00000000" w14:paraId="0000011D">
      <w:pPr>
        <w:spacing w:after="180" w:before="180" w:lineRule="auto"/>
        <w:rPr>
          <w:b w:val="1"/>
          <w:bCs w:val="1"/>
        </w:rPr>
      </w:pPr>
      <w:r w:rsidDel="00000000" w:rsidR="00000000" w:rsidRPr="00000000">
        <w:rPr>
          <w:b w:val="1"/>
          <w:bCs w:val="1"/>
          <w:rtl w:val="0"/>
        </w:rPr>
        <w:t xml:space="preserve">Where to look: </w:t>
      </w:r>
      <w:r w:rsidDel="00000000" w:rsidR="00000000" w:rsidRPr="00000000">
        <w:rPr>
          <w:rtl w:val="0"/>
        </w:rPr>
        <w:t xml:space="preserve">Results / Economic Evaluation Sections: If the core purpose of the study involves an economic or financial assessment, the exact cost figures, cost-benefit analyses, or cost-effectiveness ratios will be reported in the results, usually accompanied by data tables. Discussion and Conclusion: Authors may summarize the exact financial requirements for implementing an adaptation strategy at a regional scale, or they may compare its strict cost-effectiveness against other measures in the discussion.To quickly determine if a paper meets your "yes" criteria, you may want to use your document viewer's search function to scan for: Currency symbols or acronyms (e.g., $, USD, VND, Euro). Specific economic keywords like "cost-effectiveness", "CBA" (cost-benefit analysis), "expenditure", or "budget".</w:t>
      </w: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u4edsmkgmk" w:id="25"/>
    <w:bookmarkEnd w:id="25"/>
    <w:p w:rsidR="00000000" w:rsidDel="00000000" w:rsidP="00000000" w:rsidRDefault="00000000" w:rsidRPr="00000000" w14:paraId="0000011F">
      <w:pPr>
        <w:pStyle w:val="Heading3"/>
        <w:rPr/>
      </w:pPr>
      <w:r w:rsidDel="00000000" w:rsidR="00000000" w:rsidRPr="00000000">
        <w:rPr>
          <w:rtl w:val="0"/>
        </w:rPr>
        <w:t xml:space="preserve">15. </w:t>
      </w:r>
      <w:r w:rsidDel="00000000" w:rsidR="00000000" w:rsidRPr="00000000">
        <w:rPr>
          <w:rFonts w:ascii="Consolas" w:cs="Consolas" w:eastAsia="Consolas" w:hAnsi="Consolas"/>
          <w:sz w:val="22"/>
          <w:szCs w:val="22"/>
          <w:rtl w:val="0"/>
        </w:rPr>
        <w:t xml:space="preserve">strengths_and_limitations</w:t>
      </w:r>
      <w:r w:rsidDel="00000000" w:rsidR="00000000" w:rsidRPr="00000000">
        <w:rPr>
          <w:rtl w:val="0"/>
        </w:rPr>
        <w:t xml:space="preserve"> </w:t>
      </w:r>
      <w:r w:rsidDel="00000000" w:rsidR="00000000" w:rsidRPr="00000000">
        <w:rPr>
          <w:i w:val="1"/>
          <w:iCs w:val="1"/>
          <w:rtl w:val="0"/>
        </w:rPr>
        <w:t xml:space="preserve">(free text)</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Author-reported strengths and limitations. Look in the Discussion, Conclusion, and Limitations sections. Extract verbatim where possible.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Format: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Strength: &lt;text&gt;. Limitation: &lt;text&gt;.</w:t>
      </w:r>
      <w:r w:rsidDel="00000000" w:rsidR="00000000" w:rsidRPr="00000000">
        <w:rPr>
          <w:rtl w:val="0"/>
        </w:rPr>
      </w:r>
    </w:p>
    <w:p w:rsidR="00000000" w:rsidDel="00000000" w:rsidP="00000000" w:rsidRDefault="00000000" w:rsidRPr="00000000" w14:paraId="00000122">
      <w:pPr>
        <w:spacing w:after="180" w:before="180" w:lineRule="auto"/>
        <w:rPr/>
      </w:pPr>
      <w:r w:rsidDel="00000000" w:rsidR="00000000" w:rsidRPr="00000000">
        <w:rPr>
          <w:b w:val="1"/>
          <w:bCs w:val="1"/>
          <w:rtl w:val="0"/>
        </w:rPr>
        <w:t xml:space="preserve">Where to look:</w:t>
      </w:r>
      <w:r w:rsidDel="00000000" w:rsidR="00000000" w:rsidRPr="00000000">
        <w:rPr>
          <w:rtl w:val="0"/>
        </w:rPr>
        <w:t xml:space="preserve">The Discussion Section: This is the most common place to find both strengths and limitations. As authors interpret their findings, they typically reflect on the robustness of their study design, highlight how their research makes strong contributions to existing literature, and acknowledge any methodological, sample size, or data constraints.The Conclusion: Authors often briefly summarize the main strengths (e.g., "This study provides novel insights into...") and note any boundaries to their findings, frequently tying these limitations directly to recommendations for future research.A Dedicated "Limitations" Subsection: Some journals require authors to include a specific subsection—usually at the very end of the Discussion—explicitly detailing the study's constraints.</w:t>
      </w: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1mt4ae8doi" w:id="26"/>
    <w:bookmarkEnd w:id="26"/>
    <w:p w:rsidR="00000000" w:rsidDel="00000000" w:rsidP="00000000" w:rsidRDefault="00000000" w:rsidRPr="00000000" w14:paraId="00000124">
      <w:pPr>
        <w:pStyle w:val="Heading3"/>
        <w:rPr/>
      </w:pPr>
      <w:r w:rsidDel="00000000" w:rsidR="00000000" w:rsidRPr="00000000">
        <w:rPr>
          <w:rtl w:val="0"/>
        </w:rPr>
        <w:t xml:space="preserve">16. </w:t>
      </w:r>
      <w:r w:rsidDel="00000000" w:rsidR="00000000" w:rsidRPr="00000000">
        <w:rPr>
          <w:rFonts w:ascii="Consolas" w:cs="Consolas" w:eastAsia="Consolas" w:hAnsi="Consolas"/>
          <w:sz w:val="22"/>
          <w:szCs w:val="22"/>
          <w:rtl w:val="0"/>
        </w:rPr>
        <w:t xml:space="preserve">lessons_learned</w:t>
      </w:r>
      <w:r w:rsidDel="00000000" w:rsidR="00000000" w:rsidRPr="00000000">
        <w:rPr>
          <w:rtl w:val="0"/>
        </w:rPr>
        <w:t xml:space="preserve"> </w:t>
      </w:r>
      <w:r w:rsidDel="00000000" w:rsidR="00000000" w:rsidRPr="00000000">
        <w:rPr>
          <w:i w:val="1"/>
          <w:iCs w:val="1"/>
          <w:rtl w:val="0"/>
        </w:rPr>
        <w:t xml:space="preserve">(free text)</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lessons or recommendations the authors report. 1–3 sentences. Focus on what they say should be done differently — not the findings themselves. Enter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not_reported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absent.</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Where to look: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Look at the Discussion section: This is the primary area where authors interpret their results, explain why certain interventions worked or failed, and extract practical insights. The Conclusion (or specific “Implications” and “Recommendations” subsections): Authors consistently use the final sections of the paper to synthesise their overarching lessons for policymakers, donors, or future researchers. The Abstract (Final Sentences): Authors frequently distill their most critical lesson learned into the final lines of the abstract.</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Questions: zarrar@bristlep.com</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DLifotAW4YcYZZ-5iYd0T0X0Q-N3MOmQ?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