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118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62125" cy="12858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31" t="-3609" r="531" b="550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26565" cy="1819275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56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62125" cy="1517650"/>
                  <wp:effectExtent l="0" t="0" r="0" b="0"/>
                  <wp:docPr id="3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9724" t="0" r="1244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18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419225" cy="1892300"/>
                  <wp:effectExtent l="0" t="0" r="0" b="0"/>
                  <wp:docPr id="4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0417" t="0" r="1990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399540" cy="1738630"/>
                  <wp:effectExtent l="0" t="0" r="0" b="0"/>
                  <wp:docPr id="5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62125" cy="1181100"/>
                  <wp:effectExtent l="0" t="0" r="0" b="0"/>
                  <wp:docPr id="6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18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077595" cy="1743075"/>
                  <wp:effectExtent l="0" t="0" r="0" b="0"/>
                  <wp:docPr id="7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8284" t="0" r="19902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59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62125" cy="1323975"/>
                  <wp:effectExtent l="0" t="0" r="0" b="0"/>
                  <wp:docPr id="8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62125" cy="1261745"/>
                  <wp:effectExtent l="0" t="0" r="0" b="0"/>
                  <wp:docPr id="9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9193" t="0" r="3248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18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62125" cy="1762125"/>
                  <wp:effectExtent l="0" t="0" r="0" b="0"/>
                  <wp:docPr id="10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0" t="31359" r="40613" b="9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308A9A97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1153160</wp:posOffset>
                      </wp:positionV>
                      <wp:extent cx="200660" cy="114935"/>
                      <wp:effectExtent l="19050" t="19050" r="28575" b="38100"/>
                      <wp:wrapNone/>
                      <wp:docPr id="11" name="Straight Connector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160" cy="114480"/>
                              </a:xfrm>
                              <a:prstGeom prst="line">
                                <a:avLst/>
                              </a:prstGeom>
                              <a:ln w="572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1.6pt,90.8pt" to="107.3pt,99.75pt" ID="Straight Connector 14" stroked="t" style="position:absolute;flip:x" wp14:anchorId="308A9A97">
                      <v:stroke color="red" weight="57240" joinstyle="miter" endcap="flat"/>
                      <v:fill o:detectmouseclick="t" on="false"/>
                    </v:line>
                  </w:pict>
                </mc:Fallback>
              </mc:AlternateContent>
              <w:drawing>
                <wp:inline distT="0" distB="0" distL="0" distR="0">
                  <wp:extent cx="1762125" cy="1583055"/>
                  <wp:effectExtent l="0" t="0" r="0" b="0"/>
                  <wp:docPr id="12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0" t="7896" r="0" b="273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71650" cy="1466850"/>
                  <wp:effectExtent l="0" t="0" r="0" b="0"/>
                  <wp:docPr id="13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118" w:hRule="atLeast"/>
        </w:trPr>
        <w:tc>
          <w:tcPr>
            <w:tcW w:w="3005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>teeth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>dentist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>dental surgery</w:t>
            </w:r>
          </w:p>
        </w:tc>
      </w:tr>
      <w:tr>
        <w:trPr>
          <w:trHeight w:val="3118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>toothbrush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>toothpaste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She is brushing her teeth. </w:t>
            </w:r>
          </w:p>
        </w:tc>
      </w:tr>
      <w:tr>
        <w:trPr>
          <w:trHeight w:val="3118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electric toothbrush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X-ray of teeth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false teeth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(dentures) </w:t>
            </w:r>
          </w:p>
        </w:tc>
      </w:tr>
      <w:tr>
        <w:trPr>
          <w:trHeight w:val="3118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>receptionist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calendar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with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date of appointment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8"/>
              </w:rPr>
            </w:pPr>
            <w:r>
              <w:rPr>
                <w:sz w:val="40"/>
                <w:szCs w:val="48"/>
              </w:rPr>
              <w:t xml:space="preserve">fish tank          (aquarium)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21.0 dentist matching pairs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71b0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1b0c"/>
    <w:rPr/>
  </w:style>
  <w:style w:type="character" w:styleId="InternetLink">
    <w:name w:val="Hyperlink"/>
    <w:basedOn w:val="DefaultParagraphFont"/>
    <w:uiPriority w:val="99"/>
    <w:unhideWhenUsed/>
    <w:rsid w:val="00771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71b0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71b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71b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36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LibreOffice/6.4.7.2$Linux_X86_64 LibreOffice_project/40$Build-2</Application>
  <Pages>2</Pages>
  <Words>35</Words>
  <Characters>236</Characters>
  <CharactersWithSpaces>274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2022-04-20T05:40:00Z</dcterms:created>
  <dc:creator>Jane Cullen</dc:creator>
  <dc:description/>
  <dc:language>en-GB</dc:language>
  <cp:lastModifiedBy/>
  <dcterms:modified xsi:type="dcterms:W3CDTF">2024-10-16T22:37:35Z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