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2:</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How to translate a simple model flow diagram into equations</w:t>
      </w:r>
    </w:p>
    <w:p>
      <w:pPr>
        <w:pStyle w:val="Compact"/>
        <w:numPr>
          <w:numId w:val="1001"/>
          <w:ilvl w:val="0"/>
        </w:numPr>
      </w:pPr>
      <w:r>
        <w:t xml:space="preserve">Understand how changing parameter values can change model dynamics</w:t>
      </w:r>
    </w:p>
    <w:p>
      <w:pPr>
        <w:pStyle w:val="Compact"/>
        <w:numPr>
          <w:numId w:val="1001"/>
          <w:ilvl w:val="0"/>
        </w:numPr>
      </w:pPr>
      <w:r>
        <w:t xml:space="preserve">Using a simple model scaffold to develop a more complex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Explore the dynamics of a simple SEIR model (10 minutes)</w:t>
      </w:r>
    </w:p>
    <w:p>
      <w:pPr>
        <w:pStyle w:val="Compact"/>
        <w:numPr>
          <w:numId w:val="1002"/>
          <w:ilvl w:val="0"/>
        </w:numPr>
      </w:pPr>
      <w:r>
        <w:t xml:space="preserve">Add high and low risk latency to a SEIR model (10 minutes)</w:t>
      </w:r>
    </w:p>
    <w:p>
      <w:pPr>
        <w:pStyle w:val="Compact"/>
        <w:numPr>
          <w:numId w:val="1002"/>
          <w:ilvl w:val="0"/>
        </w:numPr>
      </w:pPr>
      <w:r>
        <w:t xml:space="preserve">Explore SHLIR model dynamics and compare to the SEIR model (10 minutes)</w:t>
      </w:r>
    </w:p>
    <w:p>
      <w:pPr>
        <w:pStyle w:val="Compact"/>
        <w:numPr>
          <w:numId w:val="1002"/>
          <w:ilvl w:val="0"/>
        </w:numPr>
      </w:pPr>
      <w:r>
        <w:t xml:space="preserve">Extension: Translate your Model Flow Diagram to Equations (20 minutes)</w:t>
      </w:r>
    </w:p>
    <w:p>
      <w:pPr>
        <w:pStyle w:val="Compact"/>
        <w:numPr>
          <w:numId w:val="1002"/>
          <w:ilvl w:val="0"/>
        </w:numPr>
      </w:pPr>
      <w:r>
        <w:t xml:space="preserve">Extension: Explore the parameter space of multiple models (20 minutes)(If having trouble with the previous excercises then skip to this point for an R free exercise)</w:t>
      </w:r>
    </w:p>
    <w:p>
      <w:pPr>
        <w:pStyle w:val="Compact"/>
        <w:numPr>
          <w:numId w:val="1002"/>
          <w:ilvl w:val="0"/>
        </w:numPr>
      </w:pPr>
      <w:r>
        <w:t xml:space="preserve">Session wrap up (10 minutes)</w:t>
      </w:r>
    </w:p>
    <w:p>
      <w:pPr>
        <w:pStyle w:val="Heading1"/>
      </w:pPr>
      <w:bookmarkStart w:id="23" w:name="excercises"/>
      <w:bookmarkEnd w:id="23"/>
      <w:r>
        <w:t xml:space="preserve">Excercises</w:t>
      </w:r>
    </w:p>
    <w:p>
      <w:pPr>
        <w:pStyle w:val="Heading2"/>
      </w:pPr>
      <w:bookmarkStart w:id="24" w:name="a-simple-seir-model-of-tuberculosis-tb"/>
      <w:bookmarkEnd w:id="24"/>
      <w:r>
        <w:t xml:space="preserve">A Simple SEIR Model of Tuberculosis (TB)</w:t>
      </w:r>
    </w:p>
    <w:p>
      <w:pPr>
        <w:pStyle w:val="FirstParagraph"/>
      </w:pPr>
      <w:r>
        <w:t xml:space="preserve">As a first excericse we are going to run the simple SEIR model, as seen in the design a model practical, in R. As a first step you will need to load the following packages.</w:t>
      </w:r>
    </w:p>
    <w:p>
      <w:pPr>
        <w:pStyle w:val="SourceCode"/>
      </w:pPr>
      <w:r>
        <w:rPr>
          <w:rStyle w:val="KeywordTok"/>
        </w:rPr>
        <w:t xml:space="preserve">library</w:t>
      </w:r>
      <w:r>
        <w:rPr>
          <w:rStyle w:val="NormalTok"/>
        </w:rPr>
        <w:t xml:space="preserve">(biddmodellingcourse)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(prettypublisher)</w:t>
      </w:r>
    </w:p>
    <w:p>
      <w:pPr>
        <w:pStyle w:val="Heading3"/>
      </w:pPr>
      <w:bookmarkStart w:id="25" w:name="populations-and-initialisation"/>
      <w:bookmarkEnd w:id="25"/>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6" w:name="parameters"/>
      <w:bookmarkEnd w:id="26"/>
      <w:r>
        <w:t xml:space="preserve">Parameters</w:t>
      </w:r>
    </w:p>
    <w:p>
      <w:pPr>
        <w:pStyle w:val="FirstParagraph"/>
      </w:pPr>
      <w:r>
        <w:t xml:space="preserve">We then specify the model parameters (with the units being years), varying these paremeters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2</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7" w:name="equations"/>
      <w:bookmarkEnd w:id="27"/>
      <w:r>
        <w:t xml:space="preserve">Equations</w:t>
      </w:r>
    </w:p>
    <w:p>
      <w:pPr>
        <w:pStyle w:val="FirstParagraph"/>
      </w:pPr>
      <w:r>
        <w:t xml:space="preserve">Finally we specify the model equations for each population compartment. This is model incorperates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28" w:name="simulate-and-summarise"/>
      <w:bookmarkEnd w:id="28"/>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708.333333333333"/>
        <w:tblLook w:firstRow="1"/>
        <w:tblCaption w:val="Table 1: First 5 years of model simulation"/>
      </w:tblPr>
      <w:tblGrid>
        <w:gridCol w:w="770"/>
        <w:gridCol w:w="880"/>
        <w:gridCol w:w="880"/>
        <w:gridCol w:w="880"/>
        <w:gridCol w:w="88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994.8</w:t>
            </w:r>
          </w:p>
        </w:tc>
        <w:tc>
          <w:p>
            <w:pPr>
              <w:pStyle w:val="Compact"/>
              <w:jc w:val="center"/>
            </w:pPr>
            <w:r>
              <w:t xml:space="preserve">2.123</w:t>
            </w:r>
          </w:p>
        </w:tc>
        <w:tc>
          <w:p>
            <w:pPr>
              <w:pStyle w:val="Compact"/>
              <w:jc w:val="center"/>
            </w:pPr>
            <w:r>
              <w:t xml:space="preserve">2.372</w:t>
            </w:r>
          </w:p>
        </w:tc>
        <w:tc>
          <w:p>
            <w:pPr>
              <w:pStyle w:val="Compact"/>
              <w:jc w:val="center"/>
            </w:pPr>
            <w:r>
              <w:t xml:space="preserve">0.7042</w:t>
            </w:r>
          </w:p>
        </w:tc>
      </w:tr>
      <w:tr>
        <w:tc>
          <w:p>
            <w:pPr>
              <w:pStyle w:val="Compact"/>
              <w:jc w:val="center"/>
            </w:pPr>
            <w:r>
              <w:t xml:space="preserve">2</w:t>
            </w:r>
          </w:p>
        </w:tc>
        <w:tc>
          <w:p>
            <w:pPr>
              <w:pStyle w:val="Compact"/>
              <w:jc w:val="center"/>
            </w:pPr>
            <w:r>
              <w:t xml:space="preserve">980.6</w:t>
            </w:r>
          </w:p>
        </w:tc>
        <w:tc>
          <w:p>
            <w:pPr>
              <w:pStyle w:val="Compact"/>
              <w:jc w:val="center"/>
            </w:pPr>
            <w:r>
              <w:t xml:space="preserve">7.697</w:t>
            </w:r>
          </w:p>
        </w:tc>
        <w:tc>
          <w:p>
            <w:pPr>
              <w:pStyle w:val="Compact"/>
              <w:jc w:val="center"/>
            </w:pPr>
            <w:r>
              <w:t xml:space="preserve">8.584</w:t>
            </w:r>
          </w:p>
        </w:tc>
        <w:tc>
          <w:p>
            <w:pPr>
              <w:pStyle w:val="Compact"/>
              <w:jc w:val="center"/>
            </w:pPr>
            <w:r>
              <w:t xml:space="preserve">3.099</w:t>
            </w:r>
          </w:p>
        </w:tc>
      </w:tr>
      <w:tr>
        <w:tc>
          <w:p>
            <w:pPr>
              <w:pStyle w:val="Compact"/>
              <w:jc w:val="center"/>
            </w:pPr>
            <w:r>
              <w:t xml:space="preserve">3</w:t>
            </w:r>
          </w:p>
        </w:tc>
        <w:tc>
          <w:p>
            <w:pPr>
              <w:pStyle w:val="Compact"/>
              <w:jc w:val="center"/>
            </w:pPr>
            <w:r>
              <w:t xml:space="preserve">931.5</w:t>
            </w:r>
          </w:p>
        </w:tc>
        <w:tc>
          <w:p>
            <w:pPr>
              <w:pStyle w:val="Compact"/>
              <w:jc w:val="center"/>
            </w:pPr>
            <w:r>
              <w:t xml:space="preserve">26.49</w:t>
            </w:r>
          </w:p>
        </w:tc>
        <w:tc>
          <w:p>
            <w:pPr>
              <w:pStyle w:val="Compact"/>
              <w:jc w:val="center"/>
            </w:pPr>
            <w:r>
              <w:t xml:space="preserve">30.33</w:t>
            </w:r>
          </w:p>
        </w:tc>
        <w:tc>
          <w:p>
            <w:pPr>
              <w:pStyle w:val="Compact"/>
              <w:jc w:val="center"/>
            </w:pPr>
            <w:r>
              <w:t xml:space="preserve">11.67</w:t>
            </w:r>
          </w:p>
        </w:tc>
      </w:tr>
      <w:tr>
        <w:tc>
          <w:p>
            <w:pPr>
              <w:pStyle w:val="Compact"/>
              <w:jc w:val="center"/>
            </w:pPr>
            <w:r>
              <w:t xml:space="preserve">4</w:t>
            </w:r>
          </w:p>
        </w:tc>
        <w:tc>
          <w:p>
            <w:pPr>
              <w:pStyle w:val="Compact"/>
              <w:jc w:val="center"/>
            </w:pPr>
            <w:r>
              <w:t xml:space="preserve">783.3</w:t>
            </w:r>
          </w:p>
        </w:tc>
        <w:tc>
          <w:p>
            <w:pPr>
              <w:pStyle w:val="Compact"/>
              <w:jc w:val="center"/>
            </w:pPr>
            <w:r>
              <w:t xml:space="preserve">78.18</w:t>
            </w:r>
          </w:p>
        </w:tc>
        <w:tc>
          <w:p>
            <w:pPr>
              <w:pStyle w:val="Compact"/>
              <w:jc w:val="center"/>
            </w:pPr>
            <w:r>
              <w:t xml:space="preserve">97.97</w:t>
            </w:r>
          </w:p>
        </w:tc>
        <w:tc>
          <w:p>
            <w:pPr>
              <w:pStyle w:val="Compact"/>
              <w:jc w:val="center"/>
            </w:pPr>
            <w:r>
              <w:t xml:space="preserve">40.58</w:t>
            </w:r>
          </w:p>
        </w:tc>
      </w:tr>
      <w:tr>
        <w:tc>
          <w:p>
            <w:pPr>
              <w:pStyle w:val="Compact"/>
              <w:jc w:val="center"/>
            </w:pPr>
            <w:r>
              <w:t xml:space="preserve">5</w:t>
            </w:r>
          </w:p>
        </w:tc>
        <w:tc>
          <w:p>
            <w:pPr>
              <w:pStyle w:val="Compact"/>
              <w:jc w:val="center"/>
            </w:pPr>
            <w:r>
              <w:t xml:space="preserve">479.7</w:t>
            </w:r>
          </w:p>
        </w:tc>
        <w:tc>
          <w:p>
            <w:pPr>
              <w:pStyle w:val="Compact"/>
              <w:jc w:val="center"/>
            </w:pPr>
            <w:r>
              <w:t xml:space="preserve">151.5</w:t>
            </w:r>
          </w:p>
        </w:tc>
        <w:tc>
          <w:p>
            <w:pPr>
              <w:pStyle w:val="Compact"/>
              <w:jc w:val="center"/>
            </w:pPr>
            <w:r>
              <w:t xml:space="preserve">246.2</w:t>
            </w:r>
          </w:p>
        </w:tc>
        <w:tc>
          <w:p>
            <w:pPr>
              <w:pStyle w:val="Compact"/>
              <w:jc w:val="center"/>
            </w:pPr>
            <w:r>
              <w:t xml:space="preserve">122.6</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3: SEIR model summary statistics; The final size of each population at the end of the simulation, along with the time the epidemic peak was reached, the number of infected at the epidemic peak and the duration of the epidemic</w:t>
      </w:r>
    </w:p>
    <w:tbl>
      <w:tblPr>
        <w:tblStyle w:val="TableNormal"/>
        <w:tblW w:type="pct" w:w="4305.555555555556"/>
        <w:tblLook w:firstRow="1"/>
        <w:tblCaption w:val="Table 3: SEIR model summary statistics; The final size of each population at the end of the simulation, along with the time the epidemic peak was reached, the number of infected at the epidemic peak and the duration of the epidemic"/>
      </w:tblPr>
      <w:tblGrid>
        <w:gridCol w:w="660"/>
        <w:gridCol w:w="440"/>
        <w:gridCol w:w="550"/>
        <w:gridCol w:w="660"/>
        <w:gridCol w:w="1760"/>
        <w:gridCol w:w="1760"/>
        <w:gridCol w:w="990"/>
      </w:tblGrid>
      <w:tr>
        <w:trPr>
          <w:cnfStyle w:firstRow="1"/>
        </w:trPr>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epi_peak_time</w:t>
            </w:r>
          </w:p>
        </w:tc>
        <w:tc>
          <w:tcPr>
            <w:tcBorders>
              <w:bottom w:val="single"/>
            </w:tcBorders>
            <w:vAlign w:val="bottom"/>
          </w:tcPr>
          <w:p>
            <w:pPr>
              <w:pStyle w:val="Compact"/>
              <w:jc w:val="center"/>
            </w:pPr>
            <w:r>
              <w:t xml:space="preserve">epi_peak_size</w:t>
            </w:r>
          </w:p>
        </w:tc>
        <w:tc>
          <w:tcPr>
            <w:tcBorders>
              <w:bottom w:val="single"/>
            </w:tcBorders>
            <w:vAlign w:val="bottom"/>
          </w:tcPr>
          <w:p>
            <w:pPr>
              <w:pStyle w:val="Compact"/>
              <w:jc w:val="center"/>
            </w:pPr>
            <w:r>
              <w:t xml:space="preserve">epi_dur</w:t>
            </w:r>
          </w:p>
        </w:tc>
      </w:tr>
      <w:tr>
        <w:tc>
          <w:p>
            <w:pPr>
              <w:pStyle w:val="Compact"/>
              <w:jc w:val="center"/>
            </w:pPr>
            <w:r>
              <w:t xml:space="preserve">172</w:t>
            </w:r>
          </w:p>
        </w:tc>
        <w:tc>
          <w:p>
            <w:pPr>
              <w:pStyle w:val="Compact"/>
              <w:jc w:val="center"/>
            </w:pPr>
            <w:r>
              <w:t xml:space="preserve">5</w:t>
            </w:r>
          </w:p>
        </w:tc>
        <w:tc>
          <w:p>
            <w:pPr>
              <w:pStyle w:val="Compact"/>
              <w:jc w:val="center"/>
            </w:pPr>
            <w:r>
              <w:t xml:space="preserve">20</w:t>
            </w:r>
          </w:p>
        </w:tc>
        <w:tc>
          <w:p>
            <w:pPr>
              <w:pStyle w:val="Compact"/>
              <w:jc w:val="center"/>
            </w:pPr>
            <w:r>
              <w:t xml:space="preserve">803</w:t>
            </w:r>
          </w:p>
        </w:tc>
        <w:tc>
          <w:p>
            <w:pPr>
              <w:pStyle w:val="Compact"/>
              <w:jc w:val="center"/>
            </w:pPr>
            <w:r>
              <w:t xml:space="preserve">6</w:t>
            </w:r>
          </w:p>
        </w:tc>
        <w:tc>
          <w:p>
            <w:pPr>
              <w:pStyle w:val="Compact"/>
              <w:jc w:val="center"/>
            </w:pPr>
            <w:r>
              <w:t xml:space="preserve">391</w:t>
            </w:r>
          </w:p>
        </w:tc>
        <w:tc>
          <w:p>
            <w:pPr>
              <w:pStyle w:val="Compact"/>
              <w:jc w:val="center"/>
            </w:pPr>
            <w:r>
              <w:t xml:space="preserve">Inf</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4620126" cy="3696101"/>
            <wp:effectExtent b="0" l="0" r="0" t="0"/>
            <wp:docPr descr="Figure 1: Plot of population over time in each SEIR model compartment" title="" id="1" name="Picture"/>
            <a:graphic>
              <a:graphicData uri="http://schemas.openxmlformats.org/drawingml/2006/picture">
                <pic:pic>
                  <pic:nvPicPr>
                    <pic:cNvPr descr="/home/biddmodellingcourse/biddmodellingcourse/vignettes/drafts/practicals/practical_2/practical_2_files/figure-docx/seir-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Plot of population over time in each SEIR model compartment</w:t>
      </w:r>
    </w:p>
    <w:p>
      <w:pPr>
        <w:pStyle w:val="Heading3"/>
      </w:pPr>
      <w:bookmarkStart w:id="30" w:name="explore"/>
      <w:bookmarkEnd w:id="30"/>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above and rerunning the model.</w:t>
      </w:r>
    </w:p>
    <w:p>
      <w:pPr>
        <w:numPr>
          <w:numId w:val="1003"/>
          <w:ilvl w:val="0"/>
        </w:numPr>
      </w:pPr>
      <w:r>
        <w:t xml:space="preserve">What is the impact of adding demographic processes (births and deaths)?</w:t>
      </w:r>
    </w:p>
    <w:p>
      <w:pPr>
        <w:numPr>
          <w:numId w:val="1003"/>
          <w:ilvl w:val="0"/>
        </w:numPr>
      </w:pPr>
      <w:r>
        <w:t xml:space="preserve">What happens when the transmission rate (beta) is reduced below 1?</w:t>
      </w:r>
    </w:p>
    <w:p>
      <w:pPr>
        <w:numPr>
          <w:numId w:val="1003"/>
          <w:ilvl w:val="0"/>
        </w:numPr>
      </w:pPr>
      <w:r>
        <w:t xml:space="preserve">What happens as the rate of recovery is increased?</w:t>
      </w:r>
    </w:p>
    <w:p>
      <w:pPr>
        <w:pStyle w:val="Heading2"/>
      </w:pPr>
      <w:bookmarkStart w:id="31" w:name="add-high-and-low-risk-compartments"/>
      <w:bookmarkEnd w:id="31"/>
      <w:r>
        <w:t xml:space="preserve">Add High and Low Risk Compartments</w:t>
      </w:r>
    </w:p>
    <w:p>
      <w:pPr>
        <w:pStyle w:val="FirstParagraph"/>
      </w:pPr>
      <w:r>
        <w:t xml:space="preserve">We are now going to make the model slightly more realistic, and therefore better able to capture the observed dynamics of TB. We are going to do this by adding a second latent population. Go back to</w:t>
      </w:r>
      <w:r>
        <w:t xml:space="preserve"> </w:t>
      </w:r>
      <w:hyperlink r:id="rId32">
        <w:r>
          <w:rPr>
            <w:rStyle w:val="Hyperlink"/>
          </w:rPr>
          <w:t xml:space="preserve">practical 1</w:t>
        </w:r>
      </w:hyperlink>
      <w:r>
        <w:t xml:space="preserve"> </w:t>
      </w:r>
      <w:r>
        <w:t xml:space="preserve">if you need a refresher for the motivation behind this.</w:t>
      </w:r>
    </w:p>
    <w:p>
      <w:pPr>
        <w:pStyle w:val="Heading3"/>
      </w:pPr>
      <w:bookmarkStart w:id="33" w:name="populations-and-initialisation-1"/>
      <w:bookmarkEnd w:id="33"/>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orginal latent population (E) used in the previous model.</w:t>
      </w:r>
    </w:p>
    <w:p>
      <w:pPr>
        <w:pStyle w:val="SourceCode"/>
      </w:pPr>
      <w:r>
        <w:rPr>
          <w:rStyle w:val="NormalTok"/>
        </w:rPr>
        <w:t xml:space="preserve">SHILR_inits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4" w:name="parameters-1"/>
      <w:bookmarkEnd w:id="34"/>
      <w:r>
        <w:t xml:space="preserve">Parameters</w:t>
      </w:r>
    </w:p>
    <w:p>
      <w:pPr>
        <w:pStyle w:val="FirstParagraph"/>
      </w:pPr>
      <w:r>
        <w:t xml:space="preserve">We add two additional parameters for the rate of progression from high to low risk latents (nu) and the rate of progression from low risk latent to active disease.</w:t>
      </w:r>
    </w:p>
    <w:p>
      <w:pPr>
        <w:pStyle w:val="SourceCode"/>
      </w:pPr>
      <w:r>
        <w:rPr>
          <w:rStyle w:val="NormalTok"/>
        </w:rPr>
        <w:t xml:space="preserve">SHILR_parameters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2</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gamme_L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5" w:name="equations-1"/>
      <w:bookmarkEnd w:id="35"/>
      <w:r>
        <w:t xml:space="preserve">Equations</w:t>
      </w:r>
    </w:p>
    <w:p>
      <w:pPr>
        <w:pStyle w:val="FirstParagraph"/>
      </w:pPr>
      <w:r>
        <w:t xml:space="preserve">The code below is a starting point, fill in the missing model terms using the following model flow diagram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br w:type="textWrapping"/>
      </w:r>
      <w:r>
        <w:rPr>
          <w:rStyle w:val="NormalTok"/>
        </w:rPr>
        <w:t xml:space="preserve">    dL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6" w:name="simulate-and-summarise-1"/>
      <w:bookmarkEnd w:id="36"/>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2"/>
      </w:pPr>
      <w:bookmarkStart w:id="37" w:name="explore-1"/>
      <w:bookmarkEnd w:id="37"/>
      <w:r>
        <w:t xml:space="preserve">Explore</w:t>
      </w:r>
    </w:p>
    <w:p>
      <w:pPr>
        <w:numPr>
          <w:numId w:val="1004"/>
          <w:ilvl w:val="0"/>
        </w:numPr>
      </w:pPr>
      <w:r>
        <w:t xml:space="preserve">How do the model dynamics for this model differ for different parameter values?</w:t>
      </w:r>
    </w:p>
    <w:p>
      <w:pPr>
        <w:numPr>
          <w:numId w:val="1004"/>
          <w:ilvl w:val="0"/>
        </w:numPr>
      </w:pPr>
      <w:r>
        <w:t xml:space="preserve">What has the impact of adding the second latent population been?</w:t>
      </w:r>
    </w:p>
    <w:p>
      <w:pPr>
        <w:pStyle w:val="Heading2"/>
      </w:pPr>
      <w:bookmarkStart w:id="38" w:name="extension-translate-your-model-flow-diagram-to-equations"/>
      <w:bookmarkEnd w:id="38"/>
      <w:r>
        <w:t xml:space="preserve">Extension: Translate your Model Flow Diagram to Equations</w:t>
      </w:r>
    </w:p>
    <w:p>
      <w:pPr>
        <w:pStyle w:val="Compact"/>
        <w:numPr>
          <w:numId w:val="1005"/>
          <w:ilvl w:val="0"/>
        </w:numPr>
      </w:pPr>
      <w:r>
        <w:t xml:space="preserve">basic model outline</w:t>
      </w:r>
    </w:p>
    <w:p>
      <w:pPr>
        <w:pStyle w:val="Compact"/>
        <w:numPr>
          <w:numId w:val="1005"/>
          <w:ilvl w:val="0"/>
        </w:numPr>
      </w:pPr>
      <w:r>
        <w:t xml:space="preserve">suggestions for order in which to add complexity</w:t>
      </w:r>
    </w:p>
    <w:p>
      <w:pPr>
        <w:pStyle w:val="Heading2"/>
      </w:pPr>
      <w:bookmarkStart w:id="39" w:name="extension-explore-the-parameter-space-of-multiple-models"/>
      <w:bookmarkEnd w:id="39"/>
      <w:r>
        <w:t xml:space="preserve">Extension: Explore the Parameter Space of Multiple Models</w:t>
      </w:r>
    </w:p>
    <w:p>
      <w:pPr>
        <w:pStyle w:val="Compact"/>
        <w:numPr>
          <w:numId w:val="1006"/>
          <w:ilvl w:val="0"/>
        </w:numPr>
      </w:pPr>
      <w:r>
        <w:t xml:space="preserve">link to shiny app</w:t>
      </w:r>
    </w:p>
    <w:p>
      <w:pPr>
        <w:pStyle w:val="Compact"/>
        <w:numPr>
          <w:numId w:val="1006"/>
          <w:ilvl w:val="0"/>
        </w:numPr>
      </w:pPr>
      <w:r>
        <w:t xml:space="preserve">help with shiny app</w:t>
      </w:r>
    </w:p>
    <w:p>
      <w:pPr>
        <w:pStyle w:val="Compact"/>
        <w:numPr>
          <w:numId w:val="1006"/>
          <w:ilvl w:val="0"/>
        </w:numPr>
      </w:pPr>
      <w:r>
        <w:t xml:space="preserve">question ideas</w:t>
      </w:r>
    </w:p>
    <w:p>
      <w:pPr>
        <w:pStyle w:val="Heading1"/>
      </w:pPr>
      <w:bookmarkStart w:id="40" w:name="references"/>
      <w:bookmarkEnd w:id="40"/>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0607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bbe1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5d17d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32" Target="https://bristolmathmodellers.github.io/biddmodellingcourse/articles/practical_1.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bristolmathmodellers.github.io/biddmodellingcourse/articles/practical_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2: Compartmental Models to Equations</dc:title>
  <dc:creator>Sam Abbott</dc:creator>
  <dcterms:created xsi:type="dcterms:W3CDTF">2017-12-05T23:43:52Z</dcterms:created>
  <dcterms:modified xsi:type="dcterms:W3CDTF">2017-12-05T23:43:52Z</dcterms:modified>
</cp:coreProperties>
</file>