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1:</w:t>
      </w:r>
      <w:r>
        <w:t xml:space="preserve"> </w:t>
      </w:r>
      <w:r>
        <w:t xml:space="preserve">Modelling</w:t>
      </w:r>
      <w:r>
        <w:t xml:space="preserve"> </w:t>
      </w:r>
      <w:r>
        <w:t xml:space="preserve">Tuberculosis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 </w:t>
      </w:r>
      <w:r>
        <w:t xml:space="preserve">and</w:t>
      </w:r>
      <w:r>
        <w:t xml:space="preserve"> </w:t>
      </w:r>
      <w:r>
        <w:t xml:space="preserve">Wales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Abbott,</w:t>
      </w:r>
      <w:r>
        <w:t xml:space="preserve"> </w:t>
      </w:r>
      <w:r>
        <w:t xml:space="preserve">Katy</w:t>
      </w:r>
      <w:r>
        <w:t xml:space="preserve"> </w:t>
      </w:r>
      <w:r>
        <w:t xml:space="preserve">Turner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b5e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1: Modelling Tuberculosis in England and Wales</dc:title>
  <dc:creator>Sam Abbott, Katy Turner</dc:creator>
  <dcterms:created xsi:type="dcterms:W3CDTF">2018-01-10T18:57:29Z</dcterms:created>
  <dcterms:modified xsi:type="dcterms:W3CDTF">2018-01-10T18:57:29Z</dcterms:modified>
</cp:coreProperties>
</file>