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3:</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Know how to use a simple model scaffold to develop a more complex model.</w:t>
      </w:r>
    </w:p>
    <w:p>
      <w:pPr>
        <w:pStyle w:val="Compact"/>
        <w:numPr>
          <w:numId w:val="1001"/>
          <w:ilvl w:val="0"/>
        </w:numPr>
      </w:pPr>
      <w:r>
        <w:t xml:space="preserve">Understand how to implement your own model structure.</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Practise simulating a fully implemented SEIR model (10 minutes).</w:t>
      </w:r>
    </w:p>
    <w:p>
      <w:pPr>
        <w:pStyle w:val="Compact"/>
        <w:numPr>
          <w:numId w:val="1002"/>
          <w:ilvl w:val="0"/>
        </w:numPr>
      </w:pPr>
      <w:r>
        <w:t xml:space="preserve">Add high and low risk latency to the SEIR model (10 minutes).</w:t>
      </w:r>
    </w:p>
    <w:p>
      <w:pPr>
        <w:pStyle w:val="Compact"/>
        <w:numPr>
          <w:numId w:val="1002"/>
          <w:ilvl w:val="0"/>
        </w:numPr>
      </w:pPr>
      <w:r>
        <w:t xml:space="preserve">Translate a more realistic SHLIR model flow diagram to equations (10 minutes).</w:t>
      </w:r>
    </w:p>
    <w:p>
      <w:pPr>
        <w:pStyle w:val="Compact"/>
        <w:numPr>
          <w:numId w:val="1002"/>
          <w:ilvl w:val="0"/>
        </w:numPr>
      </w:pPr>
      <w:r>
        <w:t xml:space="preserve">Implement your own model into R (20 minutes).</w:t>
      </w:r>
    </w:p>
    <w:p>
      <w:pPr>
        <w:pStyle w:val="Compact"/>
        <w:numPr>
          <w:numId w:val="1002"/>
          <w:ilvl w:val="0"/>
        </w:numPr>
      </w:pPr>
      <w:r>
        <w:t xml:space="preserve">Session wrap up (5 minutes)</w:t>
      </w:r>
    </w:p>
    <w:p>
      <w:pPr>
        <w:pStyle w:val="Heading1"/>
      </w:pPr>
      <w:bookmarkStart w:id="23" w:name="exercise"/>
      <w:bookmarkEnd w:id="23"/>
      <w:r>
        <w:t xml:space="preserve">Exercise</w:t>
      </w:r>
    </w:p>
    <w:p>
      <w:pPr>
        <w:pStyle w:val="Heading2"/>
      </w:pPr>
      <w:bookmarkStart w:id="24" w:name="a-simple-seir-model-of-tuberculosis-tb"/>
      <w:bookmarkEnd w:id="24"/>
      <w:r>
        <w:t xml:space="preserve">1. A Simple SEIR Model of Tuberculosis (TB)</w:t>
      </w:r>
    </w:p>
    <w:p>
      <w:pPr>
        <w:pStyle w:val="FirstParagraph"/>
      </w:pPr>
      <w:r>
        <w:t xml:space="preserve">As a first exercise we are going to run the simple SEIR model, as seen in practical 2, in R. If you have not installed the course package do this now with the following</w:t>
      </w:r>
      <w:r>
        <w:t xml:space="preserve"> </w:t>
      </w:r>
      <w:r>
        <w:rPr>
          <w:rStyle w:val="VerbatimChar"/>
        </w:rPr>
        <w:t xml:space="preserve">R</w:t>
      </w:r>
      <w:r>
        <w:t xml:space="preserve"> </w:t>
      </w:r>
      <w:r>
        <w:t xml:space="preserve">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more help getting started see the course README (</w:t>
      </w:r>
      <w:hyperlink r:id="rId25">
        <w:r>
          <w:rPr>
            <w:rStyle w:val="Hyperlink"/>
          </w:rPr>
          <w:t xml:space="preserve">https://bristolmathmodellers.github.io/biddmodellingcourse/</w:t>
        </w:r>
      </w:hyperlink>
      <w:r>
        <w:t xml:space="preserve">) or ask an instructor.</w:t>
      </w:r>
    </w:p>
    <w:p>
      <w:pPr>
        <w:pStyle w:val="Heading3"/>
      </w:pPr>
      <w:bookmarkStart w:id="26" w:name="populations-and-initialisation"/>
      <w:bookmarkEnd w:id="26"/>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7" w:name="parameters"/>
      <w:bookmarkEnd w:id="27"/>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8" w:name="equations"/>
      <w:bookmarkEnd w:id="28"/>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29" w:name="simulate-and-summarise"/>
      <w:bookmarkEnd w:id="29"/>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FirstParagraph"/>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FirstParagraph"/>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sizr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30" w:name="explore"/>
      <w:bookmarkEnd w:id="30"/>
      <w:r>
        <w:t xml:space="preserve">Explore</w:t>
      </w:r>
    </w:p>
    <w:p>
      <w:pPr>
        <w:pStyle w:val="FirstParagraph"/>
      </w:pPr>
      <w:r>
        <w:t xml:space="preserve">As we saw in practical 2, model dynamics are parameter dependent. Look back at the questions from practical 2 and check that you can implement the changes in the code above to answer them.</w:t>
      </w:r>
    </w:p>
    <w:p>
      <w:pPr>
        <w:pStyle w:val="Heading1"/>
      </w:pPr>
      <w:bookmarkStart w:id="31" w:name="add-high-and-low-risk-compartments"/>
      <w:bookmarkEnd w:id="31"/>
      <w:r>
        <w:t xml:space="preserve">2. Add High and Low Risk Compartments</w:t>
      </w:r>
    </w:p>
    <w:p>
      <w:pPr>
        <w:pStyle w:val="FirstParagraph"/>
      </w:pPr>
      <w:r>
        <w:t xml:space="preserve">Now we are going to implement the SHLIR model from practical 2 and try to reproduce some of the behaviour observed using the interactive interface. See practical for details on this model.</w:t>
      </w:r>
    </w:p>
    <w:p>
      <w:pPr>
        <w:pStyle w:val="Heading3"/>
      </w:pPr>
      <w:bookmarkStart w:id="32" w:name="populations-and-initialisation-1"/>
      <w:bookmarkEnd w:id="32"/>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3" w:name="parameters-1"/>
      <w:bookmarkEnd w:id="33"/>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4" w:name="equations-1"/>
      <w:bookmarkEnd w:id="34"/>
      <w:r>
        <w:t xml:space="preserve">Equations</w:t>
      </w:r>
    </w:p>
    <w:p>
      <w:pPr>
        <w:pStyle w:val="FirstParagraph"/>
      </w:pPr>
      <w:r>
        <w:t xml:space="preserve">The code below is a starting point, fill in the missing model terms using the model flow diagram (Figure 1)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br w:type="textWrapping"/>
      </w:r>
      <w:r>
        <w:rPr>
          <w:rStyle w:val="StringTok"/>
        </w:rPr>
        <w:t xml:space="preserve">    </w:t>
      </w:r>
      <w:r>
        <w:rPr>
          <w:rStyle w:val="NormalTok"/>
        </w:rPr>
        <w:t xml:space="preserve">dL =</w:t>
      </w:r>
      <w:r>
        <w:rPr>
          <w:rStyle w:val="StringTok"/>
        </w:rPr>
        <w:t xml:space="preserve"> </w:t>
      </w:r>
      <w:r>
        <w:br w:type="textWrapping"/>
      </w:r>
      <w:r>
        <w:rPr>
          <w:rStyle w:val="StringTok"/>
        </w:rPr>
        <w:t xml:space="preserve">    </w:t>
      </w:r>
      <w:r>
        <w:rPr>
          <w:rStyle w:val="NormalTok"/>
        </w:rPr>
        <w:t xml:space="preserve">## Hint terms are missing from this equation as well</w:t>
      </w:r>
      <w:r>
        <w:br w:type="textWrapping"/>
      </w:r>
      <w:r>
        <w:rPr>
          <w:rStyle w:val="StringTok"/>
        </w:rPr>
        <w:t xml:space="preserve">    </w:t>
      </w:r>
      <w:r>
        <w:rPr>
          <w:rStyle w:val="NormalTok"/>
        </w:rPr>
        <w:t xml:space="preserve">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br w:type="textWrapping"/>
      </w:r>
      <w:r>
        <w:br w:type="textWrapping"/>
      </w:r>
      <w:r>
        <w:rPr>
          <w:rStyle w:val="StringTok"/>
        </w:rPr>
        <w:t xml:space="preserve">    </w:t>
      </w:r>
      <w:r>
        <w:rPr>
          <w:rStyle w:val="NormalTok"/>
        </w:rPr>
        <w:t xml:space="preserve">## output</w:t>
      </w:r>
      <w:r>
        <w:br w:type="textWrapping"/>
      </w:r>
      <w:r>
        <w:rPr>
          <w:rStyle w:val="StringTok"/>
        </w:rPr>
        <w:t xml:space="preserve">    </w:t>
      </w:r>
      <w:r>
        <w:rPr>
          <w:rStyle w:val="NormalTok"/>
        </w:rPr>
        <w:t xml:space="preserve">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5" w:name="simulate-and-summarise-1"/>
      <w:bookmarkEnd w:id="35"/>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36" w:name="explore-1"/>
      <w:bookmarkEnd w:id="36"/>
      <w:r>
        <w:t xml:space="preserve">Explore</w:t>
      </w:r>
    </w:p>
    <w:p>
      <w:pPr>
        <w:numPr>
          <w:numId w:val="1003"/>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numPr>
          <w:numId w:val="1003"/>
          <w:ilvl w:val="0"/>
        </w:numPr>
      </w:pPr>
      <w:r>
        <w:t xml:space="preserve">Can you alter the parameters defined above to answer the questions for this model from practical 2?</w:t>
      </w:r>
    </w:p>
    <w:p>
      <w:pPr>
        <w:pStyle w:val="Heading2"/>
      </w:pPr>
      <w:bookmarkStart w:id="37" w:name="translate-a-more-realistic-shlir-model-flow-diagram-to-equations"/>
      <w:bookmarkEnd w:id="37"/>
      <w:r>
        <w:t xml:space="preserve">3. Translate a more realistic SHLIR model flow diagram to equations</w:t>
      </w:r>
    </w:p>
    <w:p>
      <w:pPr>
        <w:pStyle w:val="FirstParagraph"/>
      </w:pPr>
      <w:r>
        <w:t xml:space="preserve">As a more advanced exercise (</w:t>
      </w:r>
      <w:r>
        <w:rPr>
          <w:i/>
        </w:rPr>
        <w:t xml:space="preserve">feel free to skip this if wanting to design your own model now</w:t>
      </w:r>
      <w:r>
        <w:t xml:space="preserve">) we now translate the more complex SHLIR model into code. Look back at practical 2 for a refresher on the structure of this model.</w:t>
      </w:r>
    </w:p>
    <w:p>
      <w:pPr>
        <w:pStyle w:val="Heading3"/>
      </w:pPr>
      <w:bookmarkStart w:id="38" w:name="populations-and-initialisation-2"/>
      <w:bookmarkEnd w:id="38"/>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39" w:name="parameters-2"/>
      <w:bookmarkEnd w:id="39"/>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0" w:name="equations-2"/>
      <w:bookmarkEnd w:id="40"/>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partially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 General population </w:t>
      </w:r>
      <w:r>
        <w:br w:type="textWrapping"/>
      </w:r>
      <w:r>
        <w:rPr>
          <w:rStyle w:val="NormalTok"/>
        </w:rPr>
        <w:t xml:space="preserve">    ## Compare these equations from those used for the previous models</w:t>
      </w:r>
      <w:r>
        <w:br w:type="textWrapping"/>
      </w:r>
      <w:r>
        <w:rPr>
          <w:rStyle w:val="NormalTok"/>
        </w:rPr>
        <w:t xml:space="preserve">    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br w:type="textWrapping"/>
      </w:r>
      <w:r>
        <w:rPr>
          <w:rStyle w:val="StringTok"/>
        </w:rPr>
        <w:t xml:space="preserve">    </w:t>
      </w:r>
      <w:r>
        <w:rPr>
          <w:rStyle w:val="NormalTok"/>
        </w:rPr>
        <w:t xml:space="preserve">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1" w:name="simulate-and-summarise-2"/>
      <w:bookmarkEnd w:id="41"/>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42" w:name="explore-2"/>
      <w:bookmarkEnd w:id="42"/>
      <w:r>
        <w:t xml:space="preserve">Explore</w:t>
      </w:r>
    </w:p>
    <w:p>
      <w:pPr>
        <w:numPr>
          <w:numId w:val="1004"/>
          <w:ilvl w:val="0"/>
        </w:numPr>
      </w:pPr>
      <w:r>
        <w:t xml:space="preserve">Test your changes by setting all the parameters to be the same as in the SHLIR model.</w:t>
      </w:r>
    </w:p>
    <w:p>
      <w:pPr>
        <w:numPr>
          <w:numId w:val="1004"/>
          <w:ilvl w:val="0"/>
        </w:numPr>
      </w:pPr>
      <w:r>
        <w:t xml:space="preserve">Can you alter the parameters defined above to answer the questions for this model from practical 2?</w:t>
      </w:r>
    </w:p>
    <w:p>
      <w:pPr>
        <w:pStyle w:val="Heading2"/>
      </w:pPr>
      <w:bookmarkStart w:id="43" w:name="implement-your-own-model"/>
      <w:bookmarkEnd w:id="43"/>
      <w:r>
        <w:t xml:space="preserve">4. Implement Your Own Model</w:t>
      </w:r>
    </w:p>
    <w:p>
      <w:pPr>
        <w:pStyle w:val="FirstParagraph"/>
      </w:pPr>
      <w:r>
        <w:t xml:space="preserve">Using the same structure as used in models above implement your own model into R. Talk to the instructors for tips, tricks, and potential ideas. See the</w:t>
      </w:r>
      <w:r>
        <w:t xml:space="preserve"> </w:t>
      </w:r>
      <w:r>
        <w:rPr>
          <w:rStyle w:val="VerbatimChar"/>
        </w:rPr>
        <w:t xml:space="preserve">idmodelr</w:t>
      </w:r>
      <w:r>
        <w:t xml:space="preserve"> </w:t>
      </w:r>
      <w:r>
        <w:t xml:space="preserve">package for other example model structures (</w:t>
      </w:r>
      <w:hyperlink r:id="rId44">
        <w:r>
          <w:rPr>
            <w:rStyle w:val="Hyperlink"/>
          </w:rPr>
          <w:t xml:space="preserve">https://www.samabbott.co.uk/idmodelr/</w:t>
        </w:r>
      </w:hyperlink>
      <w:r>
        <w:t xml:space="preserve">). It may help to first draw out the flow diagram for your model (potentially writing out the equations may also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2b18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4a845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bristolmathmodellers.github.io/biddmodellingcourse/" TargetMode="External" /><Relationship Type="http://schemas.openxmlformats.org/officeDocument/2006/relationships/hyperlink" Id="rId44" Target="https://www.samabbott.co.uk/idmodelr/" TargetMode="External" /></Relationships>
</file>

<file path=word/_rels/footnotes.xml.rels><?xml version="1.0" encoding="UTF-8"?>
<Relationships xmlns="http://schemas.openxmlformats.org/package/2006/relationships"><Relationship Type="http://schemas.openxmlformats.org/officeDocument/2006/relationships/hyperlink" Id="rId25" Target="https://bristolmathmodellers.github.io/biddmodellingcourse/" TargetMode="External" /><Relationship Type="http://schemas.openxmlformats.org/officeDocument/2006/relationships/hyperlink" Id="rId44" Target="https://www.samabbott.co.uk/idmode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3: Compartmental Models to Equations</dc:title>
  <dc:creator>Sam Abbott</dc:creator>
  <dcterms:created xsi:type="dcterms:W3CDTF">2019-04-08T16:39:12Z</dcterms:created>
  <dcterms:modified xsi:type="dcterms:W3CDTF">2019-04-08T16:39:12Z</dcterms:modified>
</cp:coreProperties>
</file>