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et-up"/>
      <w:bookmarkEnd w:id="23"/>
      <w:r>
        <w:t xml:space="preserve">Set up</w:t>
      </w:r>
    </w:p>
    <w:p>
      <w:pPr>
        <w:pStyle w:val="FirstParagraph"/>
      </w:pPr>
      <w:r>
        <w:t xml:space="preserve">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4">
        <w:r>
          <w:rPr>
            <w:rStyle w:val="Hyperlink"/>
          </w:rPr>
          <w:t xml:space="preserve">https://bristolmathmodellers.github.io/biddmodellingcourse/</w:t>
        </w:r>
      </w:hyperlink>
      <w:r>
        <w:t xml:space="preserve">) or ask an instructor.</w:t>
      </w:r>
    </w:p>
    <w:p>
      <w:pPr>
        <w:pStyle w:val="Heading1"/>
      </w:pPr>
      <w:bookmarkStart w:id="25" w:name="exercises"/>
      <w:bookmarkEnd w:id="25"/>
      <w:r>
        <w:t xml:space="preserve">Exercises</w:t>
      </w:r>
    </w:p>
    <w:p>
      <w:pPr>
        <w:pStyle w:val="Heading2"/>
      </w:pPr>
      <w:bookmarkStart w:id="26" w:name="a-simple-seir-model-of-tuberculosis-tb"/>
      <w:bookmarkEnd w:id="26"/>
      <w:r>
        <w:t xml:space="preserve">1. A Simple SEIR Model of Tuberculosis (TB)</w:t>
      </w:r>
    </w:p>
    <w:p>
      <w:pPr>
        <w:pStyle w:val="FirstParagraph"/>
      </w:pPr>
      <w:r>
        <w:t xml:space="preserve">As a first exercise we are going to run the simple SEIR model, as seen in practical 2, in R.</w:t>
      </w:r>
    </w:p>
    <w:p>
      <w:pPr>
        <w:pStyle w:val="Heading3"/>
      </w:pPr>
      <w:bookmarkStart w:id="27" w:name="populations-and-initialisation"/>
      <w:bookmarkEnd w:id="27"/>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8" w:name="parameters"/>
      <w:bookmarkEnd w:id="28"/>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9" w:name="equations"/>
      <w:bookmarkEnd w:id="29"/>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0" w:name="simulate-and-summarise"/>
      <w:bookmarkEnd w:id="30"/>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FirstParagraph"/>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FirstParagraph"/>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1" w:name="explore"/>
      <w:bookmarkEnd w:id="31"/>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2"/>
      </w:pPr>
      <w:bookmarkStart w:id="32" w:name="add-high-and-low-risk-compartments"/>
      <w:bookmarkEnd w:id="32"/>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3" w:name="populations-and-initialisation-1"/>
      <w:bookmarkEnd w:id="33"/>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4" w:name="parameters-1"/>
      <w:bookmarkEnd w:id="34"/>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5" w:name="equations-1"/>
      <w:bookmarkEnd w:id="35"/>
      <w:r>
        <w:t xml:space="preserve">Equations</w:t>
      </w:r>
    </w:p>
    <w:p>
      <w:pPr>
        <w:pStyle w:val="FirstParagraph"/>
      </w:pPr>
      <w:r>
        <w:t xml:space="preserve">The code below is a starting point, fill in the missing model terms using the model flow diagram (Figure 1)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br w:type="textWrapping"/>
      </w:r>
      <w:r>
        <w:rPr>
          <w:rStyle w:val="StringTok"/>
        </w:rPr>
        <w:t xml:space="preserve">    </w:t>
      </w:r>
      <w:r>
        <w:rPr>
          <w:rStyle w:val="NormalTok"/>
        </w:rPr>
        <w:t xml:space="preserve">dL =</w:t>
      </w:r>
      <w:r>
        <w:rPr>
          <w:rStyle w:val="StringTok"/>
        </w:rPr>
        <w:t xml:space="preserve"> </w:t>
      </w:r>
      <w:r>
        <w:br w:type="textWrapping"/>
      </w:r>
      <w:r>
        <w:rPr>
          <w:rStyle w:val="StringTok"/>
        </w:rPr>
        <w:t xml:space="preserve">    </w:t>
      </w:r>
      <w:r>
        <w:rPr>
          <w:rStyle w:val="NormalTok"/>
        </w:rPr>
        <w:t xml:space="preserve">## Hint terms are missing from this equation as well</w:t>
      </w:r>
      <w:r>
        <w:br w:type="textWrapping"/>
      </w:r>
      <w:r>
        <w:rPr>
          <w:rStyle w:val="StringTok"/>
        </w:rPr>
        <w:t xml:space="preserve">    </w:t>
      </w:r>
      <w:r>
        <w:rPr>
          <w:rStyle w:val="NormalTok"/>
        </w:rPr>
        <w:t xml:space="preserve">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br w:type="textWrapping"/>
      </w:r>
      <w:r>
        <w:br w:type="textWrapping"/>
      </w:r>
      <w:r>
        <w:rPr>
          <w:rStyle w:val="StringTok"/>
        </w:rPr>
        <w:t xml:space="preserve">    </w:t>
      </w:r>
      <w:r>
        <w:rPr>
          <w:rStyle w:val="NormalTok"/>
        </w:rPr>
        <w:t xml:space="preserve">## output</w:t>
      </w:r>
      <w:r>
        <w:br w:type="textWrapping"/>
      </w:r>
      <w:r>
        <w:rPr>
          <w:rStyle w:val="StringTok"/>
        </w:rPr>
        <w:t xml:space="preserve">    </w:t>
      </w:r>
      <w:r>
        <w:rPr>
          <w:rStyle w:val="NormalTok"/>
        </w:rPr>
        <w:t xml:space="preserve">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6" w:name="simulate-and-summarise-1"/>
      <w:bookmarkEnd w:id="36"/>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37" w:name="explore-1"/>
      <w:bookmarkEnd w:id="37"/>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numPr>
          <w:numId w:val="1003"/>
          <w:ilvl w:val="0"/>
        </w:numPr>
      </w:pPr>
      <w:r>
        <w:t xml:space="preserve">Can you alter the parameters defined above to answer the questions for this model from practical 2?</w:t>
      </w:r>
    </w:p>
    <w:p>
      <w:pPr>
        <w:pStyle w:val="Heading2"/>
      </w:pPr>
      <w:bookmarkStart w:id="38" w:name="translate-a-more-realistic-shlir-model-flow-diagram-to-equations"/>
      <w:bookmarkEnd w:id="38"/>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39" w:name="populations-and-initialisation-2"/>
      <w:bookmarkEnd w:id="39"/>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0" w:name="parameters-2"/>
      <w:bookmarkEnd w:id="40"/>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1" w:name="equations-2"/>
      <w:bookmarkEnd w:id="41"/>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partially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br w:type="textWrapping"/>
      </w:r>
      <w:r>
        <w:rPr>
          <w:rStyle w:val="StringTok"/>
        </w:rPr>
        <w:t xml:space="preserve">    </w:t>
      </w:r>
      <w:r>
        <w:rPr>
          <w:rStyle w:val="NormalTok"/>
        </w:rPr>
        <w:t xml:space="preserve">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2" w:name="simulate-and-summarise-2"/>
      <w:bookmarkEnd w:id="42"/>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Heading3"/>
      </w:pPr>
      <w:bookmarkStart w:id="43" w:name="explore-2"/>
      <w:bookmarkEnd w:id="43"/>
      <w:r>
        <w:t xml:space="preserve">Explore</w:t>
      </w:r>
    </w:p>
    <w:p>
      <w:pPr>
        <w:numPr>
          <w:numId w:val="1004"/>
          <w:ilvl w:val="0"/>
        </w:numPr>
      </w:pPr>
      <w:r>
        <w:t xml:space="preserve">Test your changes by setting all the parameters to be the same as in the SHLIR model.</w:t>
      </w:r>
    </w:p>
    <w:p>
      <w:pPr>
        <w:numPr>
          <w:numId w:val="1004"/>
          <w:ilvl w:val="0"/>
        </w:numPr>
      </w:pPr>
      <w:r>
        <w:t xml:space="preserve">Can you alter the parameters defined above to answer the questions for this model from practical 2?</w:t>
      </w:r>
    </w:p>
    <w:p>
      <w:pPr>
        <w:pStyle w:val="Heading2"/>
      </w:pPr>
      <w:bookmarkStart w:id="44" w:name="implement-your-own-model"/>
      <w:bookmarkEnd w:id="44"/>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5">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2cd7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b989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bristolmathmodellers.github.io/biddmodellingcourse/" TargetMode="External" /><Relationship Type="http://schemas.openxmlformats.org/officeDocument/2006/relationships/hyperlink" Id="rId45"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4" Target="https://bristolmathmodellers.github.io/biddmodellingcourse/" TargetMode="External" /><Relationship Type="http://schemas.openxmlformats.org/officeDocument/2006/relationships/hyperlink" Id="rId45"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 Compartmental Models to Equations</dc:title>
  <dc:creator>Sam Abbott</dc:creator>
  <dcterms:created xsi:type="dcterms:W3CDTF">2019-04-09T08:00:56Z</dcterms:created>
  <dcterms:modified xsi:type="dcterms:W3CDTF">2019-04-09T08:00:56Z</dcterms:modified>
</cp:coreProperties>
</file>