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8.png" ContentType="image/png"/>
  <Override PartName="/word/media/rId4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Extension: Know how to use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(20 minutes)</w:t>
      </w:r>
    </w:p>
    <w:p>
      <w:pPr>
        <w:pStyle w:val="Compact"/>
        <w:numPr>
          <w:numId w:val="1002"/>
          <w:ilvl w:val="0"/>
        </w:numPr>
      </w:pPr>
      <w:r>
        <w:t xml:space="preserve">Extension exercises, to be completed in any order/combination;</w:t>
      </w:r>
    </w:p>
    <w:p>
      <w:pPr>
        <w:pStyle w:val="Compact"/>
        <w:numPr>
          <w:numId w:val="1003"/>
          <w:ilvl w:val="1"/>
        </w:numPr>
      </w:pPr>
      <w:r>
        <w:t xml:space="preserve">Explore the parameter space of multiple models using a web interface (25 minutes) (</w:t>
      </w:r>
      <w:r>
        <w:rPr>
          <w:i/>
        </w:rPr>
        <w:t xml:space="preserve">not R based</w:t>
      </w:r>
      <w:r>
        <w:t xml:space="preserve">).</w:t>
      </w:r>
    </w:p>
    <w:p>
      <w:pPr>
        <w:pStyle w:val="Compact"/>
        <w:numPr>
          <w:numId w:val="1003"/>
          <w:ilvl w:val="1"/>
        </w:numPr>
      </w:pPr>
      <w:r>
        <w:t xml:space="preserve">Add high and low risk latency to a SEIR model, and explore this models dynamics in comparison to the SEIR model (25 minutes) (</w:t>
      </w:r>
      <w:r>
        <w:rPr>
          <w:i/>
        </w:rPr>
        <w:t xml:space="preserve">R based</w:t>
      </w:r>
      <w:r>
        <w:t xml:space="preserve">).</w:t>
      </w:r>
    </w:p>
    <w:p>
      <w:pPr>
        <w:pStyle w:val="Compact"/>
        <w:numPr>
          <w:numId w:val="1003"/>
          <w:ilvl w:val="1"/>
        </w:numPr>
      </w:pPr>
      <w:r>
        <w:t xml:space="preserve">Translate a more realistic SHLIR model flow diagram to equations (25 minutes)(</w:t>
      </w:r>
      <w:r>
        <w:rPr>
          <w:i/>
        </w:rPr>
        <w:t xml:space="preserve">this exercise involves implementing a complex model in R</w:t>
      </w:r>
      <w:r>
        <w:t xml:space="preserve">).</w:t>
      </w:r>
    </w:p>
    <w:p>
      <w:pPr>
        <w:pStyle w:val="Compact"/>
        <w:numPr>
          <w:numId w:val="1002"/>
          <w:ilvl w:val="0"/>
        </w:numPr>
      </w:pPr>
      <w:r>
        <w:t xml:space="preserve">Session wrap up (5 minutes)</w:t>
      </w:r>
    </w:p>
    <w:p>
      <w:pPr>
        <w:pStyle w:val="Heading1"/>
      </w:pPr>
      <w:bookmarkStart w:id="23" w:name="exercise"/>
      <w:bookmarkEnd w:id="23"/>
      <w:r>
        <w:t xml:space="preserve">Exercise</w:t>
      </w:r>
    </w:p>
    <w:p>
      <w:pPr>
        <w:pStyle w:val="Heading2"/>
      </w:pPr>
      <w:bookmarkStart w:id="24" w:name="a-simple-seir-model-of-tuberculosis-tb"/>
      <w:bookmarkEnd w:id="24"/>
      <w:r>
        <w:t xml:space="preserve">1. A Simple SEIR Model of Tuberculosis (TB)</w:t>
      </w:r>
    </w:p>
    <w:p>
      <w:pPr>
        <w:pStyle w:val="FirstParagraph"/>
      </w:pPr>
      <w:r>
        <w:t xml:space="preserve">As a first exercise we are going to run the simple SEIR model, as seen in the design a model practical, in R. If you have not installed the course package do this now with the following 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3: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3: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2: Plot of population over time in each SEIR model compartment" title="" id="1" name="Picture"/>
            <a:graphic>
              <a:graphicData uri="http://schemas.openxmlformats.org/drawingml/2006/picture">
                <pic:pic>
                  <pic:nvPicPr>
                    <pic:cNvPr descr="/home/biddmodellingcourse/biddmodellingcourse/vignettes/drafts/practicals/practical-two/practical-two_files/figure-docx/seir-plo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Plot of population over time in each SEIR model compartment</w:t>
      </w:r>
    </w:p>
    <w:p>
      <w:pPr>
        <w:pStyle w:val="Heading3"/>
      </w:pPr>
      <w:bookmarkStart w:id="31" w:name="explore"/>
      <w:bookmarkEnd w:id="31"/>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4"/>
          <w:ilvl w:val="0"/>
        </w:numPr>
      </w:pPr>
      <w:r>
        <w:t xml:space="preserve">What is the impact of adding demographic processes (births and deaths)? Explore this by first setting</w:t>
      </w:r>
      <w:r>
        <w:t xml:space="preserve"> </w:t>
      </w:r>
      <w:r>
        <w:rPr>
          <w:rStyle w:val="VerbatimChar"/>
        </w:rPr>
        <w:t xml:space="preserve">mu=0</w:t>
      </w:r>
      <w:r>
        <w:t xml:space="preserve"> </w:t>
      </w:r>
      <w:r>
        <w:t xml:space="preserve">(this removes demographic processes),</w:t>
      </w:r>
    </w:p>
    <w:p>
      <w:pPr>
        <w:numPr>
          <w:numId w:val="1004"/>
          <w:ilvl w:val="0"/>
        </w:numPr>
      </w:pPr>
      <w:r>
        <w:t xml:space="preserve">What happens when the transmission rate (beta) is reduced to 0.5?</w:t>
      </w:r>
    </w:p>
    <w:p>
      <w:pPr>
        <w:numPr>
          <w:numId w:val="1004"/>
          <w:ilvl w:val="0"/>
        </w:numPr>
      </w:pPr>
      <w:r>
        <w:t xml:space="preserve">What happens as the rate of recovery is increased?</w:t>
      </w:r>
    </w:p>
    <w:p>
      <w:pPr>
        <w:pStyle w:val="Heading1"/>
      </w:pPr>
      <w:bookmarkStart w:id="32" w:name="extensions"/>
      <w:bookmarkEnd w:id="32"/>
      <w:r>
        <w:t xml:space="preserve">Extensions</w:t>
      </w:r>
    </w:p>
    <w:p>
      <w:pPr>
        <w:pStyle w:val="Heading2"/>
      </w:pPr>
      <w:bookmarkStart w:id="33" w:name="explore-the-parameter-space-of-multiple-models"/>
      <w:bookmarkEnd w:id="33"/>
      <w:r>
        <w:t xml:space="preserve">1. Explore the Parameter Space of Multiple Models</w:t>
      </w:r>
    </w:p>
    <w:p>
      <w:pPr>
        <w:pStyle w:val="FirstParagraph"/>
      </w:pPr>
      <w:r>
        <w:t xml:space="preserve">In order to more systematically explore the parameter space of multiple models we have provided a web app (</w:t>
      </w:r>
      <w:hyperlink r:id="rId34">
        <w:r>
          <w:rPr>
            <w:rStyle w:val="Hyperlink"/>
          </w:rPr>
          <w:t xml:space="preserve">http://seabbs.co.uk/shiny/exploreidmodels/</w:t>
        </w:r>
      </w:hyperlink>
      <w:r>
        <w:t xml:space="preserve">). Use this to explore the models discussed in the previous practical and identify which parameters alter the model dynamics. Instructions for using the Web app can be found in the about section of the app. You may want to run the app on your own machine, to do this enter the following into the R terminal,</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Heading3"/>
      </w:pPr>
      <w:bookmarkStart w:id="35" w:name="explore-1"/>
      <w:bookmarkEnd w:id="35"/>
      <w:r>
        <w:t xml:space="preserve">Explore</w:t>
      </w:r>
    </w:p>
    <w:p>
      <w:pPr>
        <w:numPr>
          <w:numId w:val="1005"/>
          <w:ilvl w:val="0"/>
        </w:numPr>
      </w:pPr>
      <w:r>
        <w:t xml:space="preserve">The web app allows for rapid exploration of multiple models, using it can you identify some commonalities between different models? What generalisations can you draw from these commonalities.</w:t>
      </w:r>
    </w:p>
    <w:p>
      <w:pPr>
        <w:numPr>
          <w:numId w:val="1005"/>
          <w:ilvl w:val="0"/>
        </w:numPr>
      </w:pPr>
      <w:r>
        <w:t xml:space="preserve">Try and answer the questions for the other extensions using the models provided in the web app.</w:t>
      </w:r>
    </w:p>
    <w:p>
      <w:pPr>
        <w:pStyle w:val="Heading2"/>
      </w:pPr>
      <w:bookmarkStart w:id="36" w:name="add-high-and-low-risk-compartments"/>
      <w:bookmarkEnd w:id="36"/>
      <w:r>
        <w:t xml:space="preserve">2. Add High and Low Risk Compartments</w:t>
      </w:r>
    </w:p>
    <w:p>
      <w:pPr>
        <w:pStyle w:val="FirstParagraph"/>
      </w:pPr>
      <w:r>
        <w:t xml:space="preserve">To make the SEIR model slightly more realistic, and therefore better able to capture the observed dynamics of TB, we are going to add a second latent population (as discussed in the solutions for practical 1). This change can be seen in the model flow diagram (Figure 3). Go back to</w:t>
      </w:r>
      <w:r>
        <w:t xml:space="preserve"> </w:t>
      </w:r>
      <w:hyperlink r:id="rId37">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3: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An SHLIR model of TB transmission, including simple demographic processes</w:t>
      </w:r>
    </w:p>
    <w:p>
      <w:pPr>
        <w:pStyle w:val="Heading3"/>
      </w:pPr>
      <w:bookmarkStart w:id="39" w:name="populations-and-initialisation-1"/>
      <w:bookmarkEnd w:id="39"/>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40" w:name="parameters-1"/>
      <w:bookmarkEnd w:id="40"/>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41" w:name="equations-1"/>
      <w:bookmarkEnd w:id="41"/>
      <w:r>
        <w:t xml:space="preserve">Equations</w:t>
      </w:r>
    </w:p>
    <w:p>
      <w:pPr>
        <w:pStyle w:val="FirstParagraph"/>
      </w:pPr>
      <w:r>
        <w:t xml:space="preserve">The code below is a starting point, fill in the missing model terms using the model flow diagram (Figure 3)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br w:type="textWrapping"/>
      </w:r>
      <w:r>
        <w:rPr>
          <w:rStyle w:val="NormalTok"/>
        </w:rPr>
        <w:t xml:space="preserve">    dL =</w:t>
      </w:r>
      <w:r>
        <w:rPr>
          <w:rStyle w:val="StringTok"/>
        </w:rPr>
        <w:t xml:space="preserve">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2" w:name="simulate-and-summarise-1"/>
      <w:bookmarkEnd w:id="42"/>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43" w:name="explore-2"/>
      <w:bookmarkEnd w:id="43"/>
      <w:r>
        <w:t xml:space="preserve">Explore</w:t>
      </w:r>
    </w:p>
    <w:p>
      <w:pPr>
        <w:numPr>
          <w:numId w:val="1006"/>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6"/>
          <w:ilvl w:val="0"/>
        </w:numPr>
      </w:pPr>
      <w:r>
        <w:t xml:space="preserve">What has the impact of adding the second latent population been?</w:t>
      </w:r>
    </w:p>
    <w:p>
      <w:pPr>
        <w:pStyle w:val="Heading2"/>
      </w:pPr>
      <w:bookmarkStart w:id="44" w:name="translate-a-more-realistic-shlir-model-flow-diagram-to-equations"/>
      <w:bookmarkEnd w:id="44"/>
      <w:r>
        <w:t xml:space="preserve">3. Translate a more realistic SHLIR model flow diagram to equations</w:t>
      </w:r>
    </w:p>
    <w:p>
      <w:pPr>
        <w:pStyle w:val="FirstParagraph"/>
      </w:pPr>
      <w:r>
        <w:t xml:space="preserve">As an advanced extension exercise now translate a more complex SHLIR model flow diagram (Figure 4), with risk groups, treatment, and reinfection for those who have recovered from active disease (Hint: First implement the model without risk groups and then add this in once everything else is working as expected). Whilst many realistic TB models use age structure in the interests of time do not include this (if you are interested in discussing how you would include this talk to your instructors or contact</w:t>
      </w:r>
      <w:r>
        <w:t xml:space="preserve"> </w:t>
      </w:r>
      <w:hyperlink r:id="rId45">
        <w:r>
          <w:rPr>
            <w:rStyle w:val="Hyperlink"/>
          </w:rPr>
          <w:t xml:space="preserve">me</w:t>
        </w:r>
      </w:hyperlink>
      <w:r>
        <w:t xml:space="preserve">). For simplicity we have assumed that it is possible to be born into both populations. For the motivation behind this model see</w:t>
      </w:r>
      <w:r>
        <w:t xml:space="preserve"> </w:t>
      </w:r>
      <w:hyperlink r:id="rId46">
        <w:r>
          <w:rPr>
            <w:rStyle w:val="Hyperlink"/>
          </w:rPr>
          <w:t xml:space="preserve">practical 1</w:t>
        </w:r>
      </w:hyperlink>
      <w:r>
        <w:t xml:space="preserve">.</w:t>
      </w:r>
    </w:p>
    <w:p>
      <w:pPr>
        <w:pStyle w:val="FigureWithCaption"/>
      </w:pPr>
      <w:r>
        <w:drawing>
          <wp:inline>
            <wp:extent cx="5334000" cy="3000375"/>
            <wp:effectExtent b="0" l="0" r="0" t="0"/>
            <wp:docPr descr="Figure 4: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A realistic SHLIR model of TB transmission, including simple demographic processes</w:t>
      </w:r>
    </w:p>
    <w:p>
      <w:pPr>
        <w:pStyle w:val="BodyText"/>
      </w:pPr>
      <w:r>
        <w:t xml:space="preserve">Figure 4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FirstParagraph"/>
      </w:pPr>
      <w:r>
        <w:t xml:space="preserve">The code for an SEIR model has been supplied, along with all the required simulation and plotting functions. It is suggested that you add complexity sequentially and test the effects on the model dynamics as you go. The first step is to recreate the SHLIR model used above. If you are new to</w:t>
      </w:r>
      <w:r>
        <w:t xml:space="preserve"> </w:t>
      </w:r>
      <w:r>
        <w:rPr>
          <w:rStyle w:val="VerbatimChar"/>
        </w:rPr>
        <w:t xml:space="preserve">R</w:t>
      </w:r>
      <w:r>
        <w:t xml:space="preserve"> </w:t>
      </w:r>
      <w:r>
        <w:t xml:space="preserve">or are struggling with this exercise feel free to move on to the next exercise (which does not use</w:t>
      </w:r>
      <w:r>
        <w:t xml:space="preserve"> </w:t>
      </w:r>
      <w:r>
        <w:rPr>
          <w:rStyle w:val="VerbatimChar"/>
        </w:rPr>
        <w:t xml:space="preserve">R</w:t>
      </w:r>
      <w:r>
        <w:t xml:space="preserve">).</w:t>
      </w:r>
    </w:p>
    <w:p>
      <w:pPr>
        <w:pStyle w:val="Heading3"/>
      </w:pPr>
      <w:bookmarkStart w:id="48" w:name="populations-and-initialisation-2"/>
      <w:bookmarkEnd w:id="48"/>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9" w:name="parameters-2"/>
      <w:bookmarkEnd w:id="49"/>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50" w:name="equations-2"/>
      <w:bookmarkEnd w:id="50"/>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br w:type="textWrapping"/>
      </w:r>
      <w:r>
        <w:rPr>
          <w:rStyle w:val="StringTok"/>
        </w:rPr>
        <w:t xml:space="preserve">    </w:t>
      </w:r>
      <w:r>
        <w:br w:type="textWrapping"/>
      </w:r>
      <w:r>
        <w:rPr>
          <w:rStyle w:val="StringTok"/>
        </w:rPr>
        <w:t xml:space="preserve">    </w:t>
      </w:r>
      <w:r>
        <w:rPr>
          <w:rStyle w:val="NormalTok"/>
        </w:rPr>
        <w:t xml:space="preserve">## Derivative Expressions</w:t>
      </w:r>
      <w:r>
        <w:br w:type="textWrapping"/>
      </w:r>
      <w:r>
        <w:rPr>
          <w:rStyle w:val="StringTok"/>
        </w:rPr>
        <w:t xml:space="preserve">    </w:t>
      </w:r>
      <w:r>
        <w:rPr>
          <w:rStyle w:val="NormalTok"/>
        </w:rPr>
        <w:t xml:space="preserve">## General population - provided for you</w:t>
      </w:r>
      <w:r>
        <w:br w:type="textWrapping"/>
      </w:r>
      <w:r>
        <w:rPr>
          <w:rStyle w:val="StringTok"/>
        </w:rPr>
        <w:t xml:space="preserve">    </w:t>
      </w:r>
      <w:r>
        <w:rPr>
          <w:rStyle w:val="NormalTok"/>
        </w:rPr>
        <w:t xml:space="preserve">## Compare these equations from those used for the previous models</w:t>
      </w:r>
      <w:r>
        <w:br w:type="textWrapping"/>
      </w:r>
      <w:r>
        <w:rPr>
          <w:rStyle w:val="StringTok"/>
        </w:rPr>
        <w:t xml:space="preserve">    </w:t>
      </w:r>
      <w:r>
        <w:rPr>
          <w:rStyle w:val="NormalTok"/>
        </w:rPr>
        <w:t xml:space="preserve">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51" w:name="simulate-and-summarise-2"/>
      <w:bookmarkEnd w:id="51"/>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52" w:name="explore-3"/>
      <w:bookmarkEnd w:id="52"/>
      <w:r>
        <w:t xml:space="preserve">Explore</w:t>
      </w:r>
    </w:p>
    <w:p>
      <w:pPr>
        <w:numPr>
          <w:numId w:val="1007"/>
          <w:ilvl w:val="0"/>
        </w:numPr>
      </w:pPr>
      <w:r>
        <w:t xml:space="preserve">Test your changes by setting all the parameters to be the same as in the SHLIR model.</w:t>
      </w:r>
    </w:p>
    <w:p>
      <w:pPr>
        <w:numPr>
          <w:numId w:val="1007"/>
          <w:ilvl w:val="0"/>
        </w:numPr>
      </w:pPr>
      <w:r>
        <w:t xml:space="preserve">What happens when one group has a much higher transmission probability (use the default settings for all other parameters), compared to when the transmission probability is the same for both groups?</w:t>
      </w:r>
    </w:p>
    <w:p>
      <w:pPr>
        <w:numPr>
          <w:numId w:val="1007"/>
          <w:ilvl w:val="0"/>
        </w:numPr>
      </w:pPr>
      <w:r>
        <w:t xml:space="preserve">What is the impact of varying the mixing between high and low risk groups for the above scenario?</w:t>
      </w:r>
    </w:p>
    <w:p>
      <w:pPr>
        <w:pStyle w:val="Heading1"/>
      </w:pPr>
      <w:bookmarkStart w:id="53" w:name="references"/>
      <w:bookmarkEnd w:id="53"/>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54">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ba58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69df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841d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hyperlink" Id="rId34" Target="http://seabbs.co.uk/shiny/exploreidmodels/" TargetMode="External" /><Relationship Type="http://schemas.openxmlformats.org/officeDocument/2006/relationships/hyperlink" Id="rId46" Target="https://bristolmathmodellers.github.io/biddmodellingcourse/articles/practical-one.html" TargetMode="External" /><Relationship Type="http://schemas.openxmlformats.org/officeDocument/2006/relationships/hyperlink" Id="rId37" Target="https://bristolmathmodellers.github.io/biddmodellingcourse/articles/practical_1.html" TargetMode="External" /><Relationship Type="http://schemas.openxmlformats.org/officeDocument/2006/relationships/hyperlink" Id="rId54" Target="https://doi.org/10.1371/journal.pone.0008479" TargetMode="External" /><Relationship Type="http://schemas.openxmlformats.org/officeDocument/2006/relationships/hyperlink" Id="rId4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34" Target="http://seabbs.co.uk/shiny/exploreidmodels/" TargetMode="External" /><Relationship Type="http://schemas.openxmlformats.org/officeDocument/2006/relationships/hyperlink" Id="rId46" Target="https://bristolmathmodellers.github.io/biddmodellingcourse/articles/practical-one.html" TargetMode="External" /><Relationship Type="http://schemas.openxmlformats.org/officeDocument/2006/relationships/hyperlink" Id="rId37" Target="https://bristolmathmodellers.github.io/biddmodellingcourse/articles/practical_1.html" TargetMode="External" /><Relationship Type="http://schemas.openxmlformats.org/officeDocument/2006/relationships/hyperlink" Id="rId54" Target="https://doi.org/10.1371/journal.pone.0008479" TargetMode="External" /><Relationship Type="http://schemas.openxmlformats.org/officeDocument/2006/relationships/hyperlink" Id="rId4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Compartmental Models to Equations</dc:title>
  <dc:creator>Sam Abbott</dc:creator>
  <dcterms:created xsi:type="dcterms:W3CDTF">2018-03-16T17:39:33Z</dcterms:created>
  <dcterms:modified xsi:type="dcterms:W3CDTF">2018-03-16T17:39:33Z</dcterms:modified>
</cp:coreProperties>
</file>