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2.9 (Apache licensed) using REFERENCE JAXB in Azul Systems, Inc. Java 11.0.14 on Windows 10 -->
    <w:p>
      <w:pPr>
        <w:pStyle w:val="Normal"/>
        <w:jc w:val="center"/>
        <w:rPr>
          <w:sz w:val="28"/>
        </w:rPr>
      </w:pPr>
      <w:r>
        <w:rPr/>
        <w:t/>
      </w:r>
      <w:r>
        <w:rPr>
          <w:rFonts/>
          <w:b w:val="true"/>
          <w:sz w:val="28"/>
        </w:rPr>
        <w:t xml:space="preserve">Multivariate model for overall satisfaction with appointments</w:t>
      </w:r>
    </w:p>
    <w:p>
      <w:pPr>
        <w:pStyle w:val="Normal"/>
        <w:jc w:val="right"/>
        <w:rPr>
          <w:color w:val="000000"/>
          <w:sz w:val="24"/>
        </w:rPr>
      </w:pPr>
      <w:r>
        <w:rPr/>
        <w:t/>
      </w:r>
    </w:p>
    <w:tbl>
      <w:tblPr>
        <w:tblStyle w:val="TableGrid-BR1"/>
        <w:jc w:val="center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CellMar>
          <w:top w:w="80" w:type="dxa"/>
        </w:tblCellMar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q18_12</w:t>
            </w:r>
          </w:p>
        </w:tc>
        <w:tc>
          <w:tcPr>
            <w:tcW w:w="1289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Odds ratio</w:t>
            </w:r>
          </w:p>
        </w:tc>
        <w:tc>
          <w:tcPr>
            <w:tcW w:w="1289" w:type="dxa"/>
            <w:tcBorders>
              <w:top w:val="single" w:color="000000"/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Std. err.</w:t>
            </w:r>
          </w:p>
        </w:tc>
        <w:tc>
          <w:tcPr>
            <w:tcW w:w="1289" w:type="dxa"/>
            <w:tcBorders>
              <w:top w:val="single" w:color="000000"/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z</w:t>
            </w:r>
          </w:p>
        </w:tc>
        <w:tc>
          <w:tcPr>
            <w:tcW w:w="1289" w:type="dxa"/>
            <w:tcBorders>
              <w:top w:val="single" w:color="000000"/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P&gt;|z|</w:t>
            </w:r>
          </w:p>
        </w:tc>
        <w:tc>
          <w:tcPr>
            <w:tcW w:w="2578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[95% conf. interval]</w:t>
            </w:r>
          </w:p>
        </w:tc>
      </w:tr>
      <w:tr>
        <w:tc>
          <w:tcPr>
            <w:tcW w:w="1289" w:type="dxa"/>
            <w:tcBorders>
              <w:top w:val="single" w:color="000000"/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no_of_pts_cut_tens</w:t>
            </w:r>
          </w:p>
        </w:tc>
        <w:tc>
          <w:tcPr>
            <w:tcW w:w="1289" w:type="dxa"/>
            <w:tcBorders>
              <w:top w:val="single" w:color="000000"/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10,000 to 19,999</w:t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.6916693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.0121864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-20.92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.6681921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.7159715</w:t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20,000 to 29,999</w:t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.6118871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.0280068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-10.73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.559385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.6693169</w:t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30,000 to 39,999</w:t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.5419277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.0538114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-6.17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.4460876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.6583587</w:t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40,000 to 49,999</w:t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.5111884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.078322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-4.38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.3785853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.6902371</w:t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&gt;=50,000</w:t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.422259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.0808181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-4.50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.2901774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.614461</w:t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gp_pt_ratio</w:t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.9999371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4.67e-06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-13.45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.999928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.9999463</w:t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imd_value</w:t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.9939343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.0008845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-6.84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.9922022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.9956695</w:t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q30_recoded_1pct</w:t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.1527659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.0241001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-11.91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.1121353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.2081184</w:t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q49_1pct</w:t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2.21165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.1097643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15.99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2.006648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2.437595</w:t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q112_1pct</w:t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.658369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.1308733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-2.10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0.035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.4459273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.9720189</w:t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percent_age_over_74</w:t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1.491828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.30808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1.94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0.053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.9952575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2.236155</w:t>
            </w:r>
          </w:p>
        </w:tc>
      </w:tr>
      <w:tr>
        <w:tc>
          <w:tcPr>
            <w:tcW w:w="1289" w:type="dxa"/>
            <w:tcBorders>
              <w:bottom w:val="single" w:color="000000"/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_cons</w:t>
            </w:r>
          </w:p>
        </w:tc>
        <w:tc>
          <w:tcPr>
            <w:tcW w:w="1289" w:type="dxa"/>
            <w:tcBorders>
              <w:left w:val="single" w:color="000000"/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9.366356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1.218903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17.19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7.25769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12.08768</w:t>
            </w:r>
          </w:p>
        </w:tc>
      </w:tr>
      <w:tr>
        <w:tc>
          <w:tcPr>
            <w:tcW w:w="1289" w:type="dxa"/>
            <w:tcBorders>
              <w:top w:val="single" w:color="000000"/>
              <w:right w:val="single" w:color="000000"/>
            </w:tcBorders>
          </w:tcPr>
          <w:p>
            <w:pPr>
              <w:pStyle w:val="Normal"/>
              <w:spacing w:after="0"/>
            </w:pPr>
            <w:r>
              <w:rPr/>
              <w:t xml:space="preserve">prac_code</w:t>
            </w:r>
          </w:p>
        </w:tc>
        <w:tc>
          <w:tcPr>
            <w:tcW w:w="1289" w:type="dxa"/>
            <w:tcBorders>
              <w:top w:val="single" w:color="000000"/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</w:tr>
      <w:tr>
        <w:tc>
          <w:tcPr>
            <w:tcW w:w="1289" w:type="dxa"/>
            <w:tcBorders>
              <w:bottom w:val="single" w:color="000000"/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var(_cons)</w:t>
            </w:r>
          </w:p>
        </w:tc>
        <w:tc>
          <w:tcPr>
            <w:tcW w:w="1289" w:type="dxa"/>
            <w:tcBorders>
              <w:left w:val="single" w:color="000000"/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.3572058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.0074442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.3429094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.3720983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pStyle w:val="Normal"/>
        <w:jc w:val="center"/>
        <w:rPr>
          <w:sz w:val="28"/>
        </w:rPr>
      </w:pPr>
      <w:r>
        <w:rPr/>
        <w:t/>
      </w:r>
      <w:r>
        <w:rPr>
          <w:rFonts/>
          <w:b w:val="true"/>
          <w:sz w:val="28"/>
        </w:rPr>
        <w:t xml:space="preserve">Multivariate model for overall satisfaction with gp practice</w:t>
      </w:r>
    </w:p>
    <w:p>
      <w:pPr>
        <w:pStyle w:val="Normal"/>
        <w:jc w:val="right"/>
        <w:rPr>
          <w:color w:val="000000"/>
          <w:sz w:val="24"/>
        </w:rPr>
      </w:pPr>
      <w:r>
        <w:rPr/>
        <w:t/>
      </w:r>
    </w:p>
    <w:tbl>
      <w:tblPr>
        <w:tblStyle w:val="TableGrid-BR1"/>
        <w:jc w:val="center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CellMar>
          <w:top w:w="80" w:type="dxa"/>
        </w:tblCellMar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q28_12</w:t>
            </w:r>
          </w:p>
        </w:tc>
        <w:tc>
          <w:tcPr>
            <w:tcW w:w="1289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Odds ratio</w:t>
            </w:r>
          </w:p>
        </w:tc>
        <w:tc>
          <w:tcPr>
            <w:tcW w:w="1289" w:type="dxa"/>
            <w:tcBorders>
              <w:top w:val="single" w:color="000000"/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Std. err.</w:t>
            </w:r>
          </w:p>
        </w:tc>
        <w:tc>
          <w:tcPr>
            <w:tcW w:w="1289" w:type="dxa"/>
            <w:tcBorders>
              <w:top w:val="single" w:color="000000"/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z</w:t>
            </w:r>
          </w:p>
        </w:tc>
        <w:tc>
          <w:tcPr>
            <w:tcW w:w="1289" w:type="dxa"/>
            <w:tcBorders>
              <w:top w:val="single" w:color="000000"/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P&gt;|z|</w:t>
            </w:r>
          </w:p>
        </w:tc>
        <w:tc>
          <w:tcPr>
            <w:tcW w:w="2578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[95% conf. interval]</w:t>
            </w:r>
          </w:p>
        </w:tc>
      </w:tr>
      <w:tr>
        <w:tc>
          <w:tcPr>
            <w:tcW w:w="1289" w:type="dxa"/>
            <w:tcBorders>
              <w:top w:val="single" w:color="000000"/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no_of_pts_cut_tens</w:t>
            </w:r>
          </w:p>
        </w:tc>
        <w:tc>
          <w:tcPr>
            <w:tcW w:w="1289" w:type="dxa"/>
            <w:tcBorders>
              <w:top w:val="single" w:color="000000"/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10,000 to 19,999</w:t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.7929044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.0141197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-13.03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.7657077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.821067</w:t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20,000 to 29,999</w:t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.6718869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.0308565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-8.66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.6140513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.7351699</w:t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30,000 to 39,999</w:t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.5873853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.0583493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-5.36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.4834671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.7136401</w:t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40,000 to 49,999</w:t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.5436529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.0833216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-3.98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.4025913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.7341402</w:t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&gt;=50,000</w:t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.4790564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.0902998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-3.90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.3310849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.6931608</w:t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gp_pt_ratio</w:t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.9999234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4.65e-06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-16.47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.9999143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.9999325</w:t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imd_value</w:t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.9929712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.0008893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-7.88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.9912297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.9947157</w:t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q30_recoded_1pct</w:t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.2124392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.0337947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-9.74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.1555342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.290164</w:t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q49_1pct</w:t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2.734448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.1362778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20.18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2.479979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3.015028</w:t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q112_1pct</w:t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1.415089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.2829338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1.74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0.082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.9562998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2.093985</w:t>
            </w:r>
          </w:p>
        </w:tc>
      </w:tr>
      <w:tr>
        <w:tc>
          <w:tcPr>
            <w:tcW w:w="1289" w:type="dxa"/>
            <w:tcBorders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percent_age_over_74</w:t>
            </w:r>
          </w:p>
        </w:tc>
        <w:tc>
          <w:tcPr>
            <w:tcW w:w="1289" w:type="dxa"/>
            <w:tcBorders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1.781101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.3711899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2.77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0.006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1.183843</w:t>
            </w:r>
          </w:p>
        </w:tc>
        <w:tc>
          <w:tcPr>
            <w:tcW w:w="1289" w:type="dxa"/>
          </w:tcPr>
          <w:p>
            <w:pPr>
              <w:pStyle w:val="Normal"/>
              <w:spacing w:after="0"/>
              <w:jc w:val="right"/>
            </w:pPr>
            <w:r>
              <w:rPr/>
              <w:t xml:space="preserve">2.67968</w:t>
            </w:r>
          </w:p>
        </w:tc>
      </w:tr>
      <w:tr>
        <w:tc>
          <w:tcPr>
            <w:tcW w:w="1289" w:type="dxa"/>
            <w:tcBorders>
              <w:bottom w:val="single" w:color="000000"/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_cons</w:t>
            </w:r>
          </w:p>
        </w:tc>
        <w:tc>
          <w:tcPr>
            <w:tcW w:w="1289" w:type="dxa"/>
            <w:tcBorders>
              <w:left w:val="single" w:color="000000"/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9.244973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1.209594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17.00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0.000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7.153789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11.94745</w:t>
            </w:r>
          </w:p>
        </w:tc>
      </w:tr>
      <w:tr>
        <w:tc>
          <w:tcPr>
            <w:tcW w:w="1289" w:type="dxa"/>
            <w:tcBorders>
              <w:top w:val="single" w:color="000000"/>
              <w:right w:val="single" w:color="000000"/>
            </w:tcBorders>
          </w:tcPr>
          <w:p>
            <w:pPr>
              <w:pStyle w:val="Normal"/>
              <w:spacing w:after="0"/>
            </w:pPr>
            <w:r>
              <w:rPr/>
              <w:t xml:space="preserve">prac_code</w:t>
            </w:r>
          </w:p>
        </w:tc>
        <w:tc>
          <w:tcPr>
            <w:tcW w:w="1289" w:type="dxa"/>
            <w:tcBorders>
              <w:top w:val="single" w:color="000000"/>
              <w:lef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</w:tr>
      <w:tr>
        <w:tc>
          <w:tcPr>
            <w:tcW w:w="1289" w:type="dxa"/>
            <w:tcBorders>
              <w:bottom w:val="single" w:color="000000"/>
              <w:right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var(_cons)</w:t>
            </w:r>
          </w:p>
        </w:tc>
        <w:tc>
          <w:tcPr>
            <w:tcW w:w="1289" w:type="dxa"/>
            <w:tcBorders>
              <w:left w:val="single" w:color="000000"/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.339406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.007593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/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.3248455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pStyle w:val="Normal"/>
              <w:spacing w:after="0"/>
              <w:jc w:val="right"/>
            </w:pPr>
            <w:r>
              <w:rPr/>
              <w:t xml:space="preserve">.3546192</w:t>
            </w:r>
          </w:p>
        </w:tc>
      </w:tr>
    </w:tbl>
    <w:p>
      <w:pPr>
        <w:pStyle w:val="Normal"/>
      </w:pPr>
      <w:r>
        <w:rPr/>
        <w:t/>
      </w:r>
    </w:p>
    <w:sectPr>
      <w:type w:val="continuous"/>
      <w:pgSz w:w="11907" w:h="16839" w:code="9"/>
      <w:pgMar w:top="1440" w:right="1440" w:bottom="1440" w:left="1440"/>
      <w:pgNumType w:fmt="decimal"/>
    </w:sectPr>
  </w:body>
</w:document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false">
    <w:name w:val="Normal"/>
    <w:qFormat/>
    <w:rsid w:val="004A3277"/>
    <w:rPr>
      <w:rFonts w:ascii="Garamond" w:hAnsi="Garamond" w:eastAsia="Garamond" w:cs="Garamond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fals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-BR1">
    <w:name w:val="Table Grid"/>
    <w:basedOn w:val="TableNormal-BR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-BR1" w:default="fals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-BR2">
    <w:name w:val="TableGrid-BR2"/>
    <w:basedOn w:val="TableNormal-BR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1"/>
    <Relationship Target="styles.xml" Type="http://schemas.openxmlformats.org/officeDocument/2006/relationships/style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