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2"/>
          <w:sz w:val="36"/>
        </w:rPr>
        <w:t>LAUDO DE AVALIAÇÃO DE IMÓVEL URBANO</w:t>
      </w:r>
    </w:p>
    <w:p>
      <w:pPr>
        <w:jc w:val="center"/>
      </w:pPr>
      <w:r>
        <w:rPr>
          <w:b/>
          <w:color w:val="646464"/>
          <w:sz w:val="24"/>
        </w:rPr>
        <w:t>IMÓVEL: CANIL MUNICIPAL DE TARAUACÁ</w:t>
        <w:br/>
        <w:t>AVALIAÇÃO DE VALOR DE MERCADO PARA LOCAÇÃO MENSAL</w:t>
      </w:r>
    </w:p>
    <w:p>
      <w:pPr>
        <w:spacing w:after="240"/>
      </w:pPr>
    </w:p>
    <w:p>
      <w:pPr>
        <w:spacing w:before="280" w:after="120"/>
      </w:pPr>
      <w:r>
        <w:rPr>
          <w:b/>
          <w:color w:val="1F3A52"/>
          <w:sz w:val="26"/>
        </w:rPr>
        <w:t>1. SOLICITANTE E OBJETIVO DA AVALIAÇÃO</w:t>
      </w:r>
    </w:p>
    <w:p>
      <w:r>
        <w:rPr>
          <w:color w:val="000000"/>
        </w:rPr>
        <w:t xml:space="preserve">O presente laudo técnico tem por finalidade a determinação do </w:t>
      </w:r>
      <w:r>
        <w:rPr>
          <w:b/>
        </w:rPr>
        <w:t>Valor de Mercado de Locação Mensal (Aluguel)</w:t>
      </w:r>
      <w:r>
        <w:t xml:space="preserve"> do imóvel urbano denominado Canil Municipal de Tarauacá, localizado em Rua A, nº 200, Bairro Centro, Tarauacá/AC, para fins de fixação e repactuação locatícia solicitada por Prefeitura Municipal de Tarauacá.</w:t>
      </w:r>
    </w:p>
    <w:p>
      <w:pPr>
        <w:spacing w:before="280" w:after="120"/>
      </w:pPr>
      <w:r>
        <w:rPr>
          <w:b/>
          <w:color w:val="1F3A52"/>
          <w:sz w:val="26"/>
        </w:rPr>
        <w:t>2. CARACTERIZAÇÃO DO IMÓVEL E VISTORIA</w:t>
      </w:r>
    </w:p>
    <w:p>
      <w:r>
        <w:rPr>
          <w:color w:val="000000"/>
        </w:rPr>
        <w:t xml:space="preserve">Vistoria realizada presencialmente em </w:t>
      </w:r>
      <w:r>
        <w:rPr>
          <w:b/>
        </w:rPr>
        <w:t>23 de Outubro de 2026</w:t>
      </w:r>
      <w:r>
        <w:t xml:space="preserve">. O imóvel possui um terreno urbano com área total de </w:t>
      </w:r>
      <w:r>
        <w:rPr>
          <w:b/>
        </w:rPr>
        <w:t>480.00 m²</w:t>
      </w:r>
      <w:r>
        <w:t xml:space="preserve"> e edificação destinada ao abrigo de animais com área construída de </w:t>
      </w:r>
      <w:r>
        <w:rPr>
          <w:b/>
        </w:rPr>
        <w:t>80.00 m²</w:t>
      </w:r>
      <w:r>
        <w:t>. Idade aparente de 18 anos e estado de conservação Regular (Código C - Ross-Heidecke).</w:t>
      </w:r>
    </w:p>
    <w:p>
      <w:pPr>
        <w:spacing w:before="280" w:after="120"/>
      </w:pPr>
      <w:r>
        <w:rPr>
          <w:b/>
          <w:color w:val="1F3A52"/>
          <w:sz w:val="26"/>
        </w:rPr>
        <w:t>3. METODOLOGIA E MEMÓRIA DE CÁLCULO (ABNT NBR 14653-2)</w:t>
      </w:r>
    </w:p>
    <w:p>
      <w:pPr>
        <w:spacing w:before="200" w:after="80"/>
      </w:pPr>
      <w:r>
        <w:rPr>
          <w:b/>
          <w:color w:val="1F3A52"/>
          <w:sz w:val="23"/>
        </w:rPr>
        <w:t>3.1. Determinação do Valor do Terreno (VT) — Método Comparativo</w:t>
      </w:r>
    </w:p>
    <w:p>
      <w:r>
        <w:t>Pesquisa de mercado realizada na região de Tarauacá/AC apurou um Valor Unitário Misto Bruto de R$ 150,00/m². Aplicando o Fator de Oferta (FO = 0,95), obtém-se o valor unitário ajustado:</w:t>
        <w:br/>
      </w:r>
      <w:r>
        <w:rPr>
          <w:b/>
        </w:rPr>
        <w:t>• VU ajustado = R$ 150,00 × 0,95 = R$ 142.50 / m²</w:t>
        <w:br/>
      </w:r>
      <w:r>
        <w:rPr>
          <w:color w:val="000000"/>
        </w:rPr>
        <w:t xml:space="preserve">• VT = 480.00 m² × R$ 142.50/m² = </w:t>
      </w:r>
      <w:r>
        <w:rPr>
          <w:b/>
        </w:rPr>
        <w:t>R$ 68,400.00</w:t>
      </w:r>
    </w:p>
    <w:p>
      <w:pPr>
        <w:spacing w:before="200" w:after="80"/>
      </w:pPr>
      <w:r>
        <w:rPr>
          <w:b/>
          <w:color w:val="1F3A52"/>
          <w:sz w:val="23"/>
        </w:rPr>
        <w:t>3.2. Custo da Benfeitoria Depreciada (CB) — Ross-Heidecke Automático</w:t>
      </w:r>
    </w:p>
    <w:p>
      <w:r>
        <w:t>A benfeitoria foi avaliada com base no CUB de Galpão Industrial (R$ 2,100.00/m²). O custo de reedição novo (CB0) resulta em R$ 168,000.00.</w:t>
        <w:br/>
      </w:r>
      <w:r>
        <w:t>A depreciação física foi calculada automaticamente pela Tabela de Ross-Heidecke:</w:t>
        <w:br/>
      </w:r>
      <w:r>
        <w:t>• Razão de Idade: 18 anos / 50 anos = 36.00% da vida decorrida</w:t>
        <w:br/>
      </w:r>
      <w:r>
        <w:rPr>
          <w:b/>
        </w:rPr>
        <w:t>• Estado de Conservação: Regular (Código C) → Coeficiente K = 26.40%</w:t>
        <w:br/>
      </w:r>
      <w:r>
        <w:t>• Fator de Depreciação = 1 - 0,2640 = 0.7360</w:t>
        <w:br/>
      </w:r>
      <w:r>
        <w:rPr>
          <w:color w:val="000000"/>
        </w:rPr>
        <w:t xml:space="preserve">• CB = R$ 168,000.00 × 0.7360 = </w:t>
      </w:r>
      <w:r>
        <w:rPr>
          <w:b/>
        </w:rPr>
        <w:t>R$ 123,648.00</w:t>
      </w:r>
    </w:p>
    <w:p>
      <w:pPr>
        <w:spacing w:before="200" w:after="80"/>
      </w:pPr>
      <w:r>
        <w:rPr>
          <w:b/>
          <w:color w:val="1F3A52"/>
          <w:sz w:val="23"/>
        </w:rPr>
        <w:t>3.3. Valor Patrimonial Total (VI) — Método Evolutivo</w:t>
      </w:r>
    </w:p>
    <w:p>
      <w:r>
        <w:t>Custo Físico Total (VT + CB) = R$ 68,400.00 + R$ 123,648.00 = R$ 192,048.00.</w:t>
        <w:br/>
      </w:r>
      <w:r>
        <w:rPr>
          <w:color w:val="000000"/>
        </w:rPr>
        <w:t xml:space="preserve">Valor Patrimonial Arredondado (VI): </w:t>
      </w:r>
      <w:r>
        <w:rPr>
          <w:b/>
        </w:rPr>
        <w:t>R$ 192,000.00 (Cento e noventa e dois mil reais).</w:t>
      </w:r>
    </w:p>
    <w:p>
      <w:pPr>
        <w:spacing w:before="200" w:after="80"/>
      </w:pPr>
      <w:r>
        <w:rPr>
          <w:b/>
          <w:color w:val="1F3A52"/>
          <w:sz w:val="23"/>
        </w:rPr>
        <w:t>3.4. Valor de Mercado para Locação Mensal (Aluguel)</w:t>
      </w:r>
    </w:p>
    <w:p>
      <w:r>
        <w:t>Aplicando a taxa de remuneração do capital de 0.64% a.m. (Índice FipeZap Comercial):</w:t>
        <w:br/>
      </w:r>
      <w:r>
        <w:rPr>
          <w:color w:val="000000"/>
        </w:rPr>
        <w:t xml:space="preserve">• Aluguel Mensal = R$ 192,000.00 × 0.64% = </w:t>
      </w:r>
      <w:r>
        <w:rPr>
          <w:b/>
        </w:rPr>
        <w:t>R$ 1,228.80 / mês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08"/>
            <w:shd w:fill="1F3A52"/>
          </w:tcPr>
          <w:p>
            <w:pPr>
              <w:jc w:val="center"/>
            </w:pPr>
            <w:r>
              <w:rPr>
                <w:b/>
                <w:color w:val="FFFFFF"/>
              </w:rPr>
              <w:t>Intervalo do Campo de Arbítrio (±15%)</w:t>
            </w:r>
          </w:p>
        </w:tc>
        <w:tc>
          <w:tcPr>
            <w:tcW w:type="dxa" w:w="4608"/>
            <w:shd w:fill="1F3A52"/>
          </w:tcPr>
          <w:p>
            <w:pPr>
              <w:jc w:val="center"/>
            </w:pPr>
            <w:r>
              <w:rPr>
                <w:b/>
                <w:color w:val="FFFFFF"/>
              </w:rPr>
              <w:t>Valor Mensal (R$)</w:t>
            </w:r>
          </w:p>
        </w:tc>
      </w:tr>
      <w:tr>
        <w:tc>
          <w:tcPr>
            <w:tcW w:type="dxa" w:w="4608"/>
            <w:shd w:fill="F2F4F7"/>
          </w:tcPr>
          <w:p>
            <w:r>
              <w:t>Limite Inferior (-15%)</w:t>
            </w:r>
          </w:p>
        </w:tc>
        <w:tc>
          <w:tcPr>
            <w:tcW w:type="dxa" w:w="4608"/>
            <w:shd w:fill="F2F4F7"/>
          </w:tcPr>
          <w:p>
            <w:pPr>
              <w:jc w:val="center"/>
            </w:pPr>
            <w:r>
              <w:rPr>
                <w:b/>
              </w:rPr>
              <w:t>R$ 1,044.48 / mês</w:t>
            </w:r>
          </w:p>
        </w:tc>
      </w:tr>
      <w:tr>
        <w:tc>
          <w:tcPr>
            <w:tcW w:type="dxa" w:w="4608"/>
            <w:shd w:fill="FFFFFF"/>
          </w:tcPr>
          <w:p>
            <w:r>
              <w:t>Limite Superior (+15%)</w:t>
            </w:r>
          </w:p>
        </w:tc>
        <w:tc>
          <w:tcPr>
            <w:tcW w:type="dxa" w:w="4608"/>
            <w:shd w:fill="FFFFFF"/>
          </w:tcPr>
          <w:p>
            <w:pPr>
              <w:jc w:val="center"/>
            </w:pPr>
            <w:r>
              <w:rPr>
                <w:b/>
              </w:rPr>
              <w:t>R$ 1,413.12 / mês</w:t>
            </w:r>
          </w:p>
        </w:tc>
      </w:tr>
    </w:tbl>
    <w:p>
      <w:pPr>
        <w:spacing w:before="280" w:after="120"/>
      </w:pPr>
      <w:r>
        <w:rPr>
          <w:b/>
          <w:color w:val="1F3A52"/>
          <w:sz w:val="26"/>
        </w:rPr>
        <w:t>4. CONCLUSÃO E VALOR FINAL DE LOCAÇÃO</w:t>
      </w:r>
    </w:p>
    <w:p>
      <w:pPr>
        <w:spacing w:before="240" w:after="240"/>
        <w:jc w:val="center"/>
      </w:pPr>
      <w:r>
        <w:rPr>
          <w:b/>
          <w:color w:val="646464"/>
          <w:sz w:val="22"/>
        </w:rPr>
        <w:t>VALOR DE MERCADO DE LOCAÇÃO MENSAL CONCLUÍDO:</w:t>
        <w:br/>
      </w:r>
      <w:r>
        <w:rPr>
          <w:b/>
          <w:color w:val="1F3A52"/>
          <w:sz w:val="32"/>
        </w:rPr>
        <w:t>R$ 1,228.80 / mês</w:t>
        <w:br/>
      </w:r>
      <w:r>
        <w:rPr>
          <w:b/>
          <w:sz w:val="20"/>
        </w:rPr>
        <w:t>(Um mil duzentos e vinte e oito reais e oitenta centavos por mês)</w:t>
      </w:r>
    </w:p>
    <w:p>
      <w:pPr>
        <w:spacing w:before="480"/>
        <w:jc w:val="right"/>
      </w:pPr>
      <w:r>
        <w:rPr>
          <w:b/>
        </w:rPr>
        <w:t>Tarauacá - AC, 24 de outubro de 2026.</w:t>
      </w:r>
    </w:p>
    <w:p>
      <w:pPr>
        <w:spacing w:before="720"/>
        <w:jc w:val="center"/>
      </w:pPr>
      <w:r>
        <w:rPr>
          <w:b/>
        </w:rPr>
        <w:t>_________________________________________</w:t>
        <w:br/>
        <w:t>Eng. Civil Fernando Silva de Brito</w:t>
        <w:br/>
        <w:t>CREA/AC nº 12345</w:t>
      </w:r>
    </w:p>
    <w:p>
      <w:r>
        <w:br w:type="page"/>
      </w:r>
    </w:p>
    <w:p>
      <w:pPr>
        <w:spacing w:before="280" w:after="120"/>
      </w:pPr>
      <w:r>
        <w:rPr>
          <w:b/>
          <w:color w:val="1F3A52"/>
          <w:sz w:val="26"/>
        </w:rPr>
        <w:t>ANEXO I — RELATÓRIO FOTOGRÁFICO</w:t>
      </w:r>
    </w:p>
    <w:p>
      <w:r>
        <w:t xml:space="preserve">As fotografias abaixo foram registradas durante a vistoria presencial realizada em </w:t>
      </w:r>
      <w:r>
        <w:rPr>
          <w:b/>
        </w:rPr>
        <w:t>23 de Outubro de 2026</w:t>
      </w:r>
      <w:r>
        <w:t xml:space="preserve"> e mostram a situação física atual do imóvel e suas instalações: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color w:val="646464"/>
              </w:rPr>
              <w:t>[FOTO 1 - LARGURA DE 15 CM / COLUNA ÚNICA]</w:t>
              <w:br/>
            </w:r>
            <w:r>
              <w:rPr>
                <w:b/>
              </w:rPr>
              <w:t>Foto 1: Vista da fachada principal e acesso ao imóvel do canil.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color w:val="646464"/>
              </w:rPr>
              <w:t>[FOTO 2 - LARGURA DE 15 CM / COLUNA ÚNICA]</w:t>
              <w:br/>
            </w:r>
            <w:r>
              <w:rPr>
                <w:b/>
              </w:rPr>
              <w:t>Foto 2: Visão geral das baias internas, estrutura metálica e piso lavável.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color w:val="646464"/>
              </w:rPr>
              <w:t>[FOTO 3 - LARGURA DE 15 CM / COLUNA ÚNICA]</w:t>
              <w:br/>
            </w:r>
            <w:r>
              <w:rPr>
                <w:b/>
              </w:rPr>
              <w:t>Foto 3: Área externa de circulação e cercamento perimetral de segurança.</w:t>
            </w:r>
          </w:p>
        </w:tc>
      </w:tr>
    </w:tbl>
    <w:p>
      <w:pPr>
        <w:spacing w:after="360"/>
      </w:pPr>
    </w:p>
    <w:p>
      <w:pPr>
        <w:spacing w:before="280" w:after="120"/>
      </w:pPr>
      <w:r>
        <w:rPr>
          <w:b/>
          <w:color w:val="1F3A52"/>
          <w:sz w:val="26"/>
        </w:rPr>
        <w:t>ANEXO II — CROQUI DO IMÓVEL</w:t>
      </w:r>
    </w:p>
    <w:p>
      <w:pPr>
        <w:jc w:val="center"/>
      </w:pPr>
      <w:r>
        <w:rPr>
          <w:color w:val="646464"/>
        </w:rPr>
        <w:t>[IMAGEM DO CROQUI - LARGURA DE 15 CM]</w:t>
        <w:br/>
      </w:r>
      <w:r>
        <w:rPr>
          <w:b/>
        </w:rPr>
        <w:t>Figura: Croqui esquemático com dimensões perimetrais (12,00 m x 40,00 m) e locação da edificação.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