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928" w:rsidRDefault="00890928">
      <w:proofErr w:type="spellStart"/>
      <w:r>
        <w:t>ABMviz</w:t>
      </w:r>
      <w:proofErr w:type="spellEnd"/>
      <w:r>
        <w:t xml:space="preserve"> Functions</w:t>
      </w:r>
    </w:p>
    <w:p w:rsidR="00890928" w:rsidRDefault="00890928"/>
    <w:p w:rsidR="00890928" w:rsidRDefault="00890928">
      <w:proofErr w:type="spellStart"/>
      <w:r w:rsidRPr="00890928">
        <w:t>render_barchart</w:t>
      </w:r>
      <w:proofErr w:type="spellEnd"/>
      <w:r w:rsidRPr="00890928">
        <w:t>(</w:t>
      </w:r>
      <w:proofErr w:type="spellStart"/>
      <w:r w:rsidRPr="00890928">
        <w:t>url</w:t>
      </w:r>
      <w:proofErr w:type="spellEnd"/>
      <w:r w:rsidRPr="00890928">
        <w:t xml:space="preserve">, </w:t>
      </w:r>
      <w:proofErr w:type="spellStart"/>
      <w:r w:rsidRPr="00890928">
        <w:t>json</w:t>
      </w:r>
      <w:proofErr w:type="spellEnd"/>
      <w:r w:rsidRPr="00890928">
        <w:t xml:space="preserve">, </w:t>
      </w:r>
      <w:proofErr w:type="spellStart"/>
      <w:r w:rsidRPr="00890928">
        <w:t>chartSelector</w:t>
      </w:r>
      <w:proofErr w:type="spellEnd"/>
      <w:r w:rsidRPr="00890928">
        <w:t>)</w:t>
      </w:r>
      <w:r>
        <w:t>{…}</w:t>
      </w:r>
    </w:p>
    <w:p w:rsidR="00890928" w:rsidRDefault="00890928"/>
    <w:p w:rsidR="00890928" w:rsidRDefault="00890928">
      <w:r>
        <w:t xml:space="preserve">Description- </w:t>
      </w:r>
    </w:p>
    <w:p w:rsidR="00890928" w:rsidRDefault="008909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750"/>
        <w:gridCol w:w="895"/>
      </w:tblGrid>
      <w:tr w:rsidR="00890928" w:rsidTr="006950A6">
        <w:tc>
          <w:tcPr>
            <w:tcW w:w="9350" w:type="dxa"/>
            <w:gridSpan w:val="3"/>
            <w:vAlign w:val="center"/>
          </w:tcPr>
          <w:p w:rsidR="00890928" w:rsidRDefault="00890928" w:rsidP="006950A6">
            <w:pPr>
              <w:jc w:val="center"/>
            </w:pPr>
            <w:r>
              <w:t>Parameters</w:t>
            </w:r>
          </w:p>
        </w:tc>
      </w:tr>
      <w:tr w:rsidR="00890928" w:rsidTr="00C025E0">
        <w:tc>
          <w:tcPr>
            <w:tcW w:w="1705" w:type="dxa"/>
            <w:vAlign w:val="center"/>
          </w:tcPr>
          <w:p w:rsidR="00890928" w:rsidRDefault="00890928" w:rsidP="00C025E0">
            <w:r>
              <w:t>Name</w:t>
            </w:r>
          </w:p>
        </w:tc>
        <w:tc>
          <w:tcPr>
            <w:tcW w:w="6750" w:type="dxa"/>
            <w:vAlign w:val="center"/>
          </w:tcPr>
          <w:p w:rsidR="00890928" w:rsidRDefault="00890928" w:rsidP="00C025E0">
            <w:r>
              <w:t>Description</w:t>
            </w:r>
          </w:p>
        </w:tc>
        <w:tc>
          <w:tcPr>
            <w:tcW w:w="895" w:type="dxa"/>
            <w:vAlign w:val="center"/>
          </w:tcPr>
          <w:p w:rsidR="00890928" w:rsidRDefault="00890928" w:rsidP="006950A6">
            <w:pPr>
              <w:jc w:val="center"/>
            </w:pPr>
            <w:r>
              <w:t>Type</w:t>
            </w:r>
          </w:p>
        </w:tc>
      </w:tr>
      <w:tr w:rsidR="00890928" w:rsidTr="00C025E0">
        <w:tc>
          <w:tcPr>
            <w:tcW w:w="1705" w:type="dxa"/>
            <w:vAlign w:val="center"/>
          </w:tcPr>
          <w:p w:rsidR="00890928" w:rsidRDefault="00890928" w:rsidP="00C025E0">
            <w:proofErr w:type="spellStart"/>
            <w:r>
              <w:t>url</w:t>
            </w:r>
            <w:proofErr w:type="spellEnd"/>
          </w:p>
        </w:tc>
        <w:tc>
          <w:tcPr>
            <w:tcW w:w="6750" w:type="dxa"/>
          </w:tcPr>
          <w:p w:rsidR="00890928" w:rsidRDefault="00890928">
            <w:r>
              <w:t>path to dataset to be rendered in bar chart</w:t>
            </w:r>
          </w:p>
        </w:tc>
        <w:tc>
          <w:tcPr>
            <w:tcW w:w="895" w:type="dxa"/>
          </w:tcPr>
          <w:p w:rsidR="00890928" w:rsidRDefault="006950A6">
            <w:r>
              <w:t>String</w:t>
            </w:r>
          </w:p>
        </w:tc>
      </w:tr>
      <w:tr w:rsidR="00890928" w:rsidTr="00C025E0">
        <w:trPr>
          <w:trHeight w:val="386"/>
        </w:trPr>
        <w:tc>
          <w:tcPr>
            <w:tcW w:w="1705" w:type="dxa"/>
            <w:vAlign w:val="center"/>
          </w:tcPr>
          <w:p w:rsidR="00890928" w:rsidRDefault="00890928" w:rsidP="00C025E0">
            <w:proofErr w:type="spellStart"/>
            <w:r>
              <w:t>json</w:t>
            </w:r>
            <w:proofErr w:type="spellEnd"/>
          </w:p>
        </w:tc>
        <w:tc>
          <w:tcPr>
            <w:tcW w:w="6750" w:type="dxa"/>
          </w:tcPr>
          <w:p w:rsidR="00890928" w:rsidRDefault="00890928">
            <w:r>
              <w:t xml:space="preserve">path to </w:t>
            </w:r>
            <w:proofErr w:type="spellStart"/>
            <w:r>
              <w:t>json</w:t>
            </w:r>
            <w:proofErr w:type="spellEnd"/>
            <w:r>
              <w:t xml:space="preserve"> configuration file that sets defaults such as chart width, number of groups, </w:t>
            </w:r>
            <w:proofErr w:type="spellStart"/>
            <w:r>
              <w:t>etc</w:t>
            </w:r>
            <w:proofErr w:type="spellEnd"/>
          </w:p>
        </w:tc>
        <w:tc>
          <w:tcPr>
            <w:tcW w:w="895" w:type="dxa"/>
          </w:tcPr>
          <w:p w:rsidR="00890928" w:rsidRDefault="006950A6">
            <w:r>
              <w:t>String</w:t>
            </w:r>
          </w:p>
        </w:tc>
      </w:tr>
      <w:tr w:rsidR="00890928" w:rsidTr="00C025E0">
        <w:trPr>
          <w:trHeight w:val="233"/>
        </w:trPr>
        <w:tc>
          <w:tcPr>
            <w:tcW w:w="1705" w:type="dxa"/>
            <w:vAlign w:val="center"/>
          </w:tcPr>
          <w:p w:rsidR="00890928" w:rsidRDefault="00890928" w:rsidP="00C025E0">
            <w:proofErr w:type="spellStart"/>
            <w:r>
              <w:t>chartSelector</w:t>
            </w:r>
            <w:proofErr w:type="spellEnd"/>
          </w:p>
        </w:tc>
        <w:tc>
          <w:tcPr>
            <w:tcW w:w="6750" w:type="dxa"/>
          </w:tcPr>
          <w:p w:rsidR="00890928" w:rsidRDefault="00890928">
            <w:r>
              <w:t>UNIQUE chart id</w:t>
            </w:r>
          </w:p>
        </w:tc>
        <w:tc>
          <w:tcPr>
            <w:tcW w:w="895" w:type="dxa"/>
          </w:tcPr>
          <w:p w:rsidR="00890928" w:rsidRDefault="006950A6">
            <w:r>
              <w:t>String</w:t>
            </w:r>
          </w:p>
        </w:tc>
      </w:tr>
    </w:tbl>
    <w:p w:rsidR="00890928" w:rsidRDefault="00890928"/>
    <w:p w:rsidR="00890928" w:rsidRDefault="00890928">
      <w:proofErr w:type="spellStart"/>
      <w:r>
        <w:t>render_barchart</w:t>
      </w:r>
      <w:proofErr w:type="spellEnd"/>
      <w:r>
        <w:t xml:space="preserve"> data</w:t>
      </w:r>
    </w:p>
    <w:p w:rsidR="00890928" w:rsidRDefault="008909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6672"/>
        <w:gridCol w:w="1063"/>
      </w:tblGrid>
      <w:tr w:rsidR="00890928" w:rsidTr="006950A6">
        <w:tc>
          <w:tcPr>
            <w:tcW w:w="9350" w:type="dxa"/>
            <w:gridSpan w:val="3"/>
            <w:vAlign w:val="center"/>
          </w:tcPr>
          <w:p w:rsidR="00890928" w:rsidRDefault="00890928" w:rsidP="006950A6">
            <w:pPr>
              <w:jc w:val="center"/>
            </w:pPr>
            <w:r>
              <w:t>Data</w:t>
            </w:r>
          </w:p>
        </w:tc>
      </w:tr>
      <w:tr w:rsidR="00890928" w:rsidTr="00C025E0">
        <w:tc>
          <w:tcPr>
            <w:tcW w:w="1615" w:type="dxa"/>
            <w:vAlign w:val="center"/>
          </w:tcPr>
          <w:p w:rsidR="00890928" w:rsidRDefault="006950A6" w:rsidP="00C025E0">
            <w:r>
              <w:t>Column #</w:t>
            </w:r>
          </w:p>
        </w:tc>
        <w:tc>
          <w:tcPr>
            <w:tcW w:w="6672" w:type="dxa"/>
            <w:vAlign w:val="center"/>
          </w:tcPr>
          <w:p w:rsidR="00890928" w:rsidRDefault="00890928" w:rsidP="00C025E0">
            <w:r>
              <w:t>Description</w:t>
            </w:r>
          </w:p>
        </w:tc>
        <w:tc>
          <w:tcPr>
            <w:tcW w:w="1063" w:type="dxa"/>
            <w:vAlign w:val="center"/>
          </w:tcPr>
          <w:p w:rsidR="00890928" w:rsidRDefault="00890928" w:rsidP="006950A6">
            <w:pPr>
              <w:jc w:val="center"/>
            </w:pPr>
            <w:r>
              <w:t>Type</w:t>
            </w:r>
          </w:p>
        </w:tc>
      </w:tr>
      <w:tr w:rsidR="00890928" w:rsidTr="00C025E0">
        <w:tc>
          <w:tcPr>
            <w:tcW w:w="1615" w:type="dxa"/>
            <w:vAlign w:val="center"/>
          </w:tcPr>
          <w:p w:rsidR="00890928" w:rsidRDefault="006950A6" w:rsidP="00C025E0">
            <w:r>
              <w:t>0</w:t>
            </w:r>
          </w:p>
        </w:tc>
        <w:tc>
          <w:tcPr>
            <w:tcW w:w="6672" w:type="dxa"/>
          </w:tcPr>
          <w:p w:rsidR="00890928" w:rsidRDefault="006950A6" w:rsidP="00B36C25">
            <w:r>
              <w:t>Main group category used to categorize bars. Group categories values are shown in legend</w:t>
            </w:r>
          </w:p>
        </w:tc>
        <w:tc>
          <w:tcPr>
            <w:tcW w:w="1063" w:type="dxa"/>
          </w:tcPr>
          <w:p w:rsidR="00890928" w:rsidRDefault="006950A6" w:rsidP="00B36C25">
            <w:r>
              <w:t>String</w:t>
            </w:r>
          </w:p>
        </w:tc>
      </w:tr>
      <w:tr w:rsidR="00890928" w:rsidTr="00C025E0">
        <w:tc>
          <w:tcPr>
            <w:tcW w:w="1615" w:type="dxa"/>
            <w:vAlign w:val="center"/>
          </w:tcPr>
          <w:p w:rsidR="00890928" w:rsidRDefault="006950A6" w:rsidP="00C025E0">
            <w:r>
              <w:t>1</w:t>
            </w:r>
          </w:p>
        </w:tc>
        <w:tc>
          <w:tcPr>
            <w:tcW w:w="6672" w:type="dxa"/>
          </w:tcPr>
          <w:p w:rsidR="00890928" w:rsidRDefault="006950A6" w:rsidP="00B36C25">
            <w:r>
              <w:t>Subgroup category used as buckets for grouping bar values in main group.</w:t>
            </w:r>
          </w:p>
        </w:tc>
        <w:tc>
          <w:tcPr>
            <w:tcW w:w="1063" w:type="dxa"/>
          </w:tcPr>
          <w:p w:rsidR="00890928" w:rsidRDefault="006950A6" w:rsidP="00B36C25">
            <w:r>
              <w:t>String</w:t>
            </w:r>
          </w:p>
        </w:tc>
      </w:tr>
      <w:tr w:rsidR="00890928" w:rsidTr="00C025E0">
        <w:tc>
          <w:tcPr>
            <w:tcW w:w="1615" w:type="dxa"/>
            <w:vAlign w:val="center"/>
          </w:tcPr>
          <w:p w:rsidR="00890928" w:rsidRDefault="006950A6" w:rsidP="00C025E0">
            <w:r>
              <w:t>2</w:t>
            </w:r>
          </w:p>
        </w:tc>
        <w:tc>
          <w:tcPr>
            <w:tcW w:w="6672" w:type="dxa"/>
          </w:tcPr>
          <w:p w:rsidR="00890928" w:rsidRDefault="006950A6" w:rsidP="00B36C25">
            <w:r>
              <w:t>Bar values</w:t>
            </w:r>
          </w:p>
        </w:tc>
        <w:tc>
          <w:tcPr>
            <w:tcW w:w="1063" w:type="dxa"/>
          </w:tcPr>
          <w:p w:rsidR="00890928" w:rsidRDefault="006950A6" w:rsidP="00B36C25">
            <w:r>
              <w:t>Float/</w:t>
            </w:r>
            <w:proofErr w:type="spellStart"/>
            <w:r>
              <w:t>Int</w:t>
            </w:r>
            <w:proofErr w:type="spellEnd"/>
          </w:p>
        </w:tc>
      </w:tr>
      <w:tr w:rsidR="006950A6" w:rsidTr="00C025E0">
        <w:tc>
          <w:tcPr>
            <w:tcW w:w="1615" w:type="dxa"/>
            <w:vAlign w:val="center"/>
          </w:tcPr>
          <w:p w:rsidR="006950A6" w:rsidRDefault="006950A6" w:rsidP="00C025E0">
            <w:r>
              <w:t>3</w:t>
            </w:r>
          </w:p>
        </w:tc>
        <w:tc>
          <w:tcPr>
            <w:tcW w:w="6672" w:type="dxa"/>
          </w:tcPr>
          <w:p w:rsidR="006950A6" w:rsidRDefault="006950A6" w:rsidP="00B36C25">
            <w:r>
              <w:t xml:space="preserve">Chart ID used as </w:t>
            </w:r>
            <w:proofErr w:type="spellStart"/>
            <w:r>
              <w:t>nexted</w:t>
            </w:r>
            <w:proofErr w:type="spellEnd"/>
            <w:r>
              <w:t xml:space="preserve"> div id for </w:t>
            </w:r>
            <w:proofErr w:type="spellStart"/>
            <w:r>
              <w:t>barchart</w:t>
            </w:r>
            <w:proofErr w:type="spellEnd"/>
            <w:r>
              <w:t xml:space="preserve"> in html. Values for this field show be the same for all records in the csv file, but should be unique to other csv data files used in the html.  </w:t>
            </w:r>
          </w:p>
        </w:tc>
        <w:tc>
          <w:tcPr>
            <w:tcW w:w="1063" w:type="dxa"/>
          </w:tcPr>
          <w:p w:rsidR="006950A6" w:rsidRDefault="006950A6" w:rsidP="00B36C25">
            <w:r>
              <w:t>String</w:t>
            </w:r>
          </w:p>
        </w:tc>
      </w:tr>
    </w:tbl>
    <w:p w:rsidR="00890928" w:rsidRDefault="00890928">
      <w:bookmarkStart w:id="0" w:name="_GoBack"/>
      <w:bookmarkEnd w:id="0"/>
    </w:p>
    <w:sectPr w:rsidR="00890928" w:rsidSect="00945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28"/>
    <w:rsid w:val="001367BB"/>
    <w:rsid w:val="002E1BDF"/>
    <w:rsid w:val="005B7430"/>
    <w:rsid w:val="00644E43"/>
    <w:rsid w:val="006950A6"/>
    <w:rsid w:val="00890928"/>
    <w:rsid w:val="0094571C"/>
    <w:rsid w:val="00B46920"/>
    <w:rsid w:val="00BA20BD"/>
    <w:rsid w:val="00C025E0"/>
    <w:rsid w:val="00DF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F9507"/>
  <w14:defaultImageDpi w14:val="32767"/>
  <w15:chartTrackingRefBased/>
  <w15:docId w15:val="{D189F768-6898-2E41-AA43-90E412A9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0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Brittaney</dc:creator>
  <cp:keywords/>
  <dc:description/>
  <cp:lastModifiedBy>Ross, Brittaney</cp:lastModifiedBy>
  <cp:revision>3</cp:revision>
  <dcterms:created xsi:type="dcterms:W3CDTF">2019-01-30T15:45:00Z</dcterms:created>
  <dcterms:modified xsi:type="dcterms:W3CDTF">2019-01-30T17:15:00Z</dcterms:modified>
</cp:coreProperties>
</file>