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lix_project_brief.md"/>
    <w:p>
      <w:pPr>
        <w:pStyle w:val="Heading1"/>
      </w:pPr>
      <w:r>
        <w:t xml:space="preserve">HELIX_PROJECT_BRIEF.md</w:t>
      </w:r>
    </w:p>
    <w:bookmarkEnd w:id="20"/>
    <w:bookmarkStart w:id="22" w:name="helix-ai"/>
    <w:p>
      <w:pPr>
        <w:pStyle w:val="Heading1"/>
      </w:pPr>
      <w:r>
        <w:t xml:space="preserve">Helix AI</w:t>
      </w:r>
    </w:p>
    <w:bookmarkStart w:id="21" w:name="product-category"/>
    <w:p>
      <w:pPr>
        <w:pStyle w:val="Heading2"/>
      </w:pPr>
      <w:r>
        <w:t xml:space="preserve">Product Category</w:t>
      </w:r>
    </w:p>
    <w:p>
      <w:pPr>
        <w:pStyle w:val="FirstParagraph"/>
      </w:pPr>
      <w:r>
        <w:t xml:space="preserve">GTM Context Engine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Most organizations have two separate worlds.</w:t>
      </w:r>
    </w:p>
    <w:p>
      <w:pPr>
        <w:pStyle w:val="BodyText"/>
      </w:pPr>
      <w:r>
        <w:t xml:space="preserve">The first is how they operate.</w:t>
      </w:r>
    </w:p>
    <w:p>
      <w:pPr>
        <w:pStyle w:val="BodyText"/>
      </w:pPr>
      <w:r>
        <w:t xml:space="preserve">The second is what they are trying to accomplish.</w:t>
      </w:r>
    </w:p>
    <w:p>
      <w:pPr>
        <w:pStyle w:val="BodyText"/>
      </w:pPr>
      <w:r>
        <w:t xml:space="preserve">The operating model lives inside Salesforce, Marketo, HubSpot, Outreach, LinkedIn, spreadsheets, naming conventions, governance documents, campaign taxonomies, and years of accumulated business decisions.</w:t>
      </w:r>
    </w:p>
    <w:p>
      <w:pPr>
        <w:pStyle w:val="BodyText"/>
      </w:pPr>
      <w:r>
        <w:t xml:space="preserve">The strategy lives inside launch decks, campaign briefs, ICPs, messaging frameworks, sales plays, planning documents, and executive presentations.</w:t>
      </w:r>
    </w:p>
    <w:p>
      <w:pPr>
        <w:pStyle w:val="BodyText"/>
      </w:pPr>
      <w:r>
        <w:t xml:space="preserve">Today, humans manually translate between those worlds.</w:t>
      </w:r>
    </w:p>
    <w:p>
      <w:pPr>
        <w:pStyle w:val="BodyText"/>
      </w:pPr>
      <w:r>
        <w:t xml:space="preserve">Helix AI automates that translation.</w:t>
      </w:r>
    </w:p>
    <w:p>
      <w:pPr>
        <w:pStyle w:val="BodyText"/>
      </w:pPr>
      <w:r>
        <w:t xml:space="preserve">Helix learns how an organization operates, learns what a strategy requires, and converts that strategy into deployable execution assets that fit the organization’s existing systems and taxonomy.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positioning"/>
    <w:p>
      <w:pPr>
        <w:pStyle w:val="Heading1"/>
      </w:pPr>
      <w:r>
        <w:t xml:space="preserve">Product Positioning</w:t>
      </w:r>
    </w:p>
    <w:p>
      <w:pPr>
        <w:pStyle w:val="FirstParagraph"/>
      </w:pPr>
      <w:r>
        <w:t xml:space="preserve">Helix AI learns your operating model, learns your GTM strategy, and translates between the two.</w:t>
      </w:r>
    </w:p>
    <w:p>
      <w:pPr>
        <w:pStyle w:val="BodyText"/>
      </w:pPr>
      <w:r>
        <w:t xml:space="preserve">Helix is not:</w:t>
      </w:r>
    </w:p>
    <w:p>
      <w:pPr>
        <w:pStyle w:val="Compact"/>
        <w:numPr>
          <w:ilvl w:val="0"/>
          <w:numId w:val="1001"/>
        </w:numPr>
      </w:pPr>
      <w:r>
        <w:t xml:space="preserve">A dashboard</w:t>
      </w:r>
    </w:p>
    <w:p>
      <w:pPr>
        <w:pStyle w:val="Compact"/>
        <w:numPr>
          <w:ilvl w:val="0"/>
          <w:numId w:val="1001"/>
        </w:numPr>
      </w:pPr>
      <w:r>
        <w:t xml:space="preserve">A reporting tool</w:t>
      </w:r>
    </w:p>
    <w:p>
      <w:pPr>
        <w:pStyle w:val="Compact"/>
        <w:numPr>
          <w:ilvl w:val="0"/>
          <w:numId w:val="1001"/>
        </w:numPr>
      </w:pPr>
      <w:r>
        <w:t xml:space="preserve">A deck parser</w:t>
      </w:r>
    </w:p>
    <w:p>
      <w:pPr>
        <w:pStyle w:val="Compact"/>
        <w:numPr>
          <w:ilvl w:val="0"/>
          <w:numId w:val="1001"/>
        </w:numPr>
      </w:pPr>
      <w:r>
        <w:t xml:space="preserve">A CRM</w:t>
      </w:r>
    </w:p>
    <w:p>
      <w:pPr>
        <w:pStyle w:val="Compact"/>
        <w:numPr>
          <w:ilvl w:val="0"/>
          <w:numId w:val="1001"/>
        </w:numPr>
      </w:pPr>
      <w:r>
        <w:t xml:space="preserve">A marketing automation platform</w:t>
      </w:r>
    </w:p>
    <w:p>
      <w:pPr>
        <w:pStyle w:val="Compact"/>
        <w:numPr>
          <w:ilvl w:val="0"/>
          <w:numId w:val="1001"/>
        </w:numPr>
      </w:pPr>
      <w:r>
        <w:t xml:space="preserve">A data warehouse</w:t>
      </w:r>
    </w:p>
    <w:p>
      <w:pPr>
        <w:pStyle w:val="Compact"/>
        <w:numPr>
          <w:ilvl w:val="0"/>
          <w:numId w:val="1001"/>
        </w:numPr>
      </w:pPr>
      <w:r>
        <w:t xml:space="preserve">A CDP</w:t>
      </w:r>
    </w:p>
    <w:p>
      <w:pPr>
        <w:pStyle w:val="Compact"/>
        <w:numPr>
          <w:ilvl w:val="0"/>
          <w:numId w:val="1001"/>
        </w:numPr>
      </w:pPr>
      <w:r>
        <w:t xml:space="preserve">A summarization tool</w:t>
      </w:r>
    </w:p>
    <w:p>
      <w:pPr>
        <w:pStyle w:val="FirstParagraph"/>
      </w:pPr>
      <w:r>
        <w:t xml:space="preserve">Helix is:</w:t>
      </w:r>
    </w:p>
    <w:p>
      <w:pPr>
        <w:pStyle w:val="BodyText"/>
      </w:pPr>
      <w:r>
        <w:t xml:space="preserve">A GTM context engine that connects planning to activation.</w:t>
      </w:r>
    </w:p>
    <w:p>
      <w:r>
        <w:pict>
          <v:rect style="width:0;height:1.5pt" o:hralign="center" o:hrstd="t" o:hr="t"/>
        </w:pict>
      </w:r>
    </w:p>
    <w:bookmarkEnd w:id="24"/>
    <w:bookmarkStart w:id="25" w:name="core-product-insight"/>
    <w:p>
      <w:pPr>
        <w:pStyle w:val="Heading1"/>
      </w:pPr>
      <w:r>
        <w:t xml:space="preserve">Core Product Insight</w:t>
      </w:r>
    </w:p>
    <w:p>
      <w:pPr>
        <w:pStyle w:val="FirstParagraph"/>
      </w:pPr>
      <w:r>
        <w:t xml:space="preserve">Helix contains two discovery engines.</w:t>
      </w:r>
    </w:p>
    <w:p>
      <w:pPr>
        <w:pStyle w:val="BodyText"/>
      </w:pPr>
      <w:r>
        <w:t xml:space="preserve">The value is not either engine individually.</w:t>
      </w:r>
    </w:p>
    <w:p>
      <w:pPr>
        <w:pStyle w:val="BodyText"/>
      </w:pPr>
      <w:r>
        <w:t xml:space="preserve">The value comes from connecting them.</w:t>
      </w:r>
    </w:p>
    <w:p>
      <w:r>
        <w:pict>
          <v:rect style="width:0;height:1.5pt" o:hralign="center" o:hrstd="t" o:hr="t"/>
        </w:pict>
      </w:r>
    </w:p>
    <w:bookmarkEnd w:id="25"/>
    <w:bookmarkStart w:id="27" w:name="discovery-engine-1"/>
    <w:p>
      <w:pPr>
        <w:pStyle w:val="Heading1"/>
      </w:pPr>
      <w:r>
        <w:t xml:space="preserve">Discovery Engine 1</w:t>
      </w:r>
    </w:p>
    <w:bookmarkStart w:id="26" w:name="organizational-context-discovery"/>
    <w:p>
      <w:pPr>
        <w:pStyle w:val="Heading2"/>
      </w:pPr>
      <w:r>
        <w:t xml:space="preserve">Organizational Context Discovery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Learn the customer’s language.</w:t>
      </w:r>
    </w:p>
    <w:p>
      <w:pPr>
        <w:pStyle w:val="BodyText"/>
      </w:pPr>
      <w:r>
        <w:t xml:space="preserve">Every company has different:</w:t>
      </w:r>
    </w:p>
    <w:p>
      <w:pPr>
        <w:pStyle w:val="Compact"/>
        <w:numPr>
          <w:ilvl w:val="0"/>
          <w:numId w:val="1002"/>
        </w:numPr>
      </w:pPr>
      <w:r>
        <w:t xml:space="preserve">Campaign taxonomies</w:t>
      </w:r>
    </w:p>
    <w:p>
      <w:pPr>
        <w:pStyle w:val="Compact"/>
        <w:numPr>
          <w:ilvl w:val="0"/>
          <w:numId w:val="1002"/>
        </w:numPr>
      </w:pPr>
      <w:r>
        <w:t xml:space="preserve">Naming conventions</w:t>
      </w:r>
    </w:p>
    <w:p>
      <w:pPr>
        <w:pStyle w:val="Compact"/>
        <w:numPr>
          <w:ilvl w:val="0"/>
          <w:numId w:val="1002"/>
        </w:numPr>
      </w:pPr>
      <w:r>
        <w:t xml:space="preserve">Salesforce structures</w:t>
      </w:r>
    </w:p>
    <w:p>
      <w:pPr>
        <w:pStyle w:val="Compact"/>
        <w:numPr>
          <w:ilvl w:val="0"/>
          <w:numId w:val="1002"/>
        </w:numPr>
      </w:pPr>
      <w:r>
        <w:t xml:space="preserve">Marketo structures</w:t>
      </w:r>
    </w:p>
    <w:p>
      <w:pPr>
        <w:pStyle w:val="Compact"/>
        <w:numPr>
          <w:ilvl w:val="0"/>
          <w:numId w:val="1002"/>
        </w:numPr>
      </w:pPr>
      <w:r>
        <w:t xml:space="preserve">HubSpot properties</w:t>
      </w:r>
    </w:p>
    <w:p>
      <w:pPr>
        <w:pStyle w:val="Compact"/>
        <w:numPr>
          <w:ilvl w:val="0"/>
          <w:numId w:val="1002"/>
        </w:numPr>
      </w:pPr>
      <w:r>
        <w:t xml:space="preserve">Buying group definitions</w:t>
      </w:r>
    </w:p>
    <w:p>
      <w:pPr>
        <w:pStyle w:val="Compact"/>
        <w:numPr>
          <w:ilvl w:val="0"/>
          <w:numId w:val="1002"/>
        </w:numPr>
      </w:pPr>
      <w:r>
        <w:t xml:space="preserve">Funnel definitions</w:t>
      </w:r>
    </w:p>
    <w:p>
      <w:pPr>
        <w:pStyle w:val="Compact"/>
        <w:numPr>
          <w:ilvl w:val="0"/>
          <w:numId w:val="1002"/>
        </w:numPr>
      </w:pPr>
      <w:r>
        <w:t xml:space="preserve">Governance models</w:t>
      </w:r>
    </w:p>
    <w:p>
      <w:pPr>
        <w:pStyle w:val="Compact"/>
        <w:numPr>
          <w:ilvl w:val="0"/>
          <w:numId w:val="1002"/>
        </w:numPr>
      </w:pPr>
      <w:r>
        <w:t xml:space="preserve">Routing rules</w:t>
      </w:r>
    </w:p>
    <w:p>
      <w:pPr>
        <w:pStyle w:val="Compact"/>
        <w:numPr>
          <w:ilvl w:val="0"/>
          <w:numId w:val="1002"/>
        </w:numPr>
      </w:pPr>
      <w:r>
        <w:t xml:space="preserve">Activation workflows</w:t>
      </w:r>
    </w:p>
    <w:p>
      <w:pPr>
        <w:pStyle w:val="FirstParagraph"/>
      </w:pPr>
      <w:r>
        <w:t xml:space="preserve">Helix discovers:</w:t>
      </w:r>
    </w:p>
    <w:p>
      <w:pPr>
        <w:pStyle w:val="Compact"/>
        <w:numPr>
          <w:ilvl w:val="0"/>
          <w:numId w:val="1003"/>
        </w:numPr>
      </w:pPr>
      <w:r>
        <w:t xml:space="preserve">Systems</w:t>
      </w:r>
    </w:p>
    <w:p>
      <w:pPr>
        <w:pStyle w:val="Compact"/>
        <w:numPr>
          <w:ilvl w:val="0"/>
          <w:numId w:val="1003"/>
        </w:numPr>
      </w:pPr>
      <w:r>
        <w:t xml:space="preserve">Objects</w:t>
      </w:r>
    </w:p>
    <w:p>
      <w:pPr>
        <w:pStyle w:val="Compact"/>
        <w:numPr>
          <w:ilvl w:val="0"/>
          <w:numId w:val="1003"/>
        </w:numPr>
      </w:pPr>
      <w:r>
        <w:t xml:space="preserve">Fields</w:t>
      </w:r>
    </w:p>
    <w:p>
      <w:pPr>
        <w:pStyle w:val="Compact"/>
        <w:numPr>
          <w:ilvl w:val="0"/>
          <w:numId w:val="1003"/>
        </w:numPr>
      </w:pP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t xml:space="preserve">Required fields</w:t>
      </w:r>
    </w:p>
    <w:p>
      <w:pPr>
        <w:pStyle w:val="Compact"/>
        <w:numPr>
          <w:ilvl w:val="0"/>
          <w:numId w:val="1003"/>
        </w:numPr>
      </w:pPr>
      <w:r>
        <w:t xml:space="preserve">Picklists</w:t>
      </w:r>
    </w:p>
    <w:p>
      <w:pPr>
        <w:pStyle w:val="Compact"/>
        <w:numPr>
          <w:ilvl w:val="0"/>
          <w:numId w:val="1003"/>
        </w:numPr>
      </w:pPr>
      <w:r>
        <w:t xml:space="preserve">Validation rules</w:t>
      </w:r>
    </w:p>
    <w:p>
      <w:pPr>
        <w:pStyle w:val="Compact"/>
        <w:numPr>
          <w:ilvl w:val="0"/>
          <w:numId w:val="1003"/>
        </w:numPr>
      </w:pPr>
      <w:r>
        <w:t xml:space="preserve">Naming conventions</w:t>
      </w:r>
    </w:p>
    <w:p>
      <w:pPr>
        <w:pStyle w:val="Compact"/>
        <w:numPr>
          <w:ilvl w:val="0"/>
          <w:numId w:val="1003"/>
        </w:numPr>
      </w:pPr>
      <w:r>
        <w:t xml:space="preserve">Governance constraints</w:t>
      </w:r>
    </w:p>
    <w:p>
      <w:pPr>
        <w:pStyle w:val="Compact"/>
        <w:numPr>
          <w:ilvl w:val="0"/>
          <w:numId w:val="1003"/>
        </w:numPr>
      </w:pPr>
      <w:r>
        <w:t xml:space="preserve">Activation constraints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4"/>
        </w:numPr>
      </w:pPr>
      <w:r>
        <w:t xml:space="preserve">Salesforce metadata exports</w:t>
      </w:r>
    </w:p>
    <w:p>
      <w:pPr>
        <w:pStyle w:val="Compact"/>
        <w:numPr>
          <w:ilvl w:val="0"/>
          <w:numId w:val="1004"/>
        </w:numPr>
      </w:pPr>
      <w:r>
        <w:t xml:space="preserve">Salesforce campaign exports</w:t>
      </w:r>
    </w:p>
    <w:p>
      <w:pPr>
        <w:pStyle w:val="Compact"/>
        <w:numPr>
          <w:ilvl w:val="0"/>
          <w:numId w:val="1004"/>
        </w:numPr>
      </w:pPr>
      <w:r>
        <w:t xml:space="preserve">Marketo metadata exports</w:t>
      </w:r>
    </w:p>
    <w:p>
      <w:pPr>
        <w:pStyle w:val="Compact"/>
        <w:numPr>
          <w:ilvl w:val="0"/>
          <w:numId w:val="1004"/>
        </w:numPr>
      </w:pPr>
      <w:r>
        <w:t xml:space="preserve">HubSpot property exports</w:t>
      </w:r>
    </w:p>
    <w:p>
      <w:pPr>
        <w:pStyle w:val="Compact"/>
        <w:numPr>
          <w:ilvl w:val="0"/>
          <w:numId w:val="1004"/>
        </w:numPr>
      </w:pPr>
      <w:r>
        <w:t xml:space="preserve">Outreach exports</w:t>
      </w:r>
    </w:p>
    <w:p>
      <w:pPr>
        <w:pStyle w:val="Compact"/>
        <w:numPr>
          <w:ilvl w:val="0"/>
          <w:numId w:val="1004"/>
        </w:numPr>
      </w:pPr>
      <w:r>
        <w:t xml:space="preserve">LinkedIn audience exports</w:t>
      </w:r>
    </w:p>
    <w:p>
      <w:pPr>
        <w:pStyle w:val="Compact"/>
        <w:numPr>
          <w:ilvl w:val="0"/>
          <w:numId w:val="1004"/>
        </w:numPr>
      </w:pPr>
      <w:r>
        <w:t xml:space="preserve">Taxonomy spreadsheets</w:t>
      </w:r>
    </w:p>
    <w:p>
      <w:pPr>
        <w:pStyle w:val="Compact"/>
        <w:numPr>
          <w:ilvl w:val="0"/>
          <w:numId w:val="1004"/>
        </w:numPr>
      </w:pPr>
      <w:r>
        <w:t xml:space="preserve">Governance documentation</w:t>
      </w:r>
    </w:p>
    <w:p>
      <w:pPr>
        <w:pStyle w:val="Compact"/>
        <w:numPr>
          <w:ilvl w:val="0"/>
          <w:numId w:val="1004"/>
        </w:numPr>
      </w:pPr>
      <w:r>
        <w:t xml:space="preserve">Operating model documentation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Customer GTM Ontology</w:t>
      </w:r>
    </w:p>
    <w:p>
      <w:pPr>
        <w:pStyle w:val="BodyText"/>
      </w:pPr>
      <w:r>
        <w:t xml:space="preserve">This ontology represents how the organization currently operates.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iscovery-engine-2"/>
    <w:p>
      <w:pPr>
        <w:pStyle w:val="Heading1"/>
      </w:pPr>
      <w:r>
        <w:t xml:space="preserve">Discovery Engine 2</w:t>
      </w:r>
    </w:p>
    <w:bookmarkStart w:id="28" w:name="strategy-context-discovery"/>
    <w:p>
      <w:pPr>
        <w:pStyle w:val="Heading2"/>
      </w:pPr>
      <w:r>
        <w:t xml:space="preserve">Strategy Context Discovery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Learn what the organization is trying to accomplish.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05"/>
        </w:numPr>
      </w:pPr>
      <w:r>
        <w:t xml:space="preserve">Launch decks</w:t>
      </w:r>
    </w:p>
    <w:p>
      <w:pPr>
        <w:pStyle w:val="Compact"/>
        <w:numPr>
          <w:ilvl w:val="0"/>
          <w:numId w:val="1005"/>
        </w:numPr>
      </w:pPr>
      <w:r>
        <w:t xml:space="preserve">Campaign briefs</w:t>
      </w:r>
    </w:p>
    <w:p>
      <w:pPr>
        <w:pStyle w:val="Compact"/>
        <w:numPr>
          <w:ilvl w:val="0"/>
          <w:numId w:val="1005"/>
        </w:numPr>
      </w:pPr>
      <w:r>
        <w:t xml:space="preserve">ICP documents</w:t>
      </w:r>
    </w:p>
    <w:p>
      <w:pPr>
        <w:pStyle w:val="Compact"/>
        <w:numPr>
          <w:ilvl w:val="0"/>
          <w:numId w:val="1005"/>
        </w:numPr>
      </w:pPr>
      <w:r>
        <w:t xml:space="preserve">Messaging frameworks</w:t>
      </w:r>
    </w:p>
    <w:p>
      <w:pPr>
        <w:pStyle w:val="Compact"/>
        <w:numPr>
          <w:ilvl w:val="0"/>
          <w:numId w:val="1005"/>
        </w:numPr>
      </w:pPr>
      <w:r>
        <w:t xml:space="preserve">Sales plays</w:t>
      </w:r>
    </w:p>
    <w:p>
      <w:pPr>
        <w:pStyle w:val="Compact"/>
        <w:numPr>
          <w:ilvl w:val="0"/>
          <w:numId w:val="1005"/>
        </w:numPr>
      </w:pPr>
      <w:r>
        <w:t xml:space="preserve">Product marketing documents</w:t>
      </w:r>
    </w:p>
    <w:p>
      <w:pPr>
        <w:pStyle w:val="Compact"/>
        <w:numPr>
          <w:ilvl w:val="0"/>
          <w:numId w:val="1005"/>
        </w:numPr>
      </w:pPr>
      <w:r>
        <w:t xml:space="preserve">Planning spreadsheets</w:t>
      </w:r>
    </w:p>
    <w:p>
      <w:pPr>
        <w:pStyle w:val="Compact"/>
        <w:numPr>
          <w:ilvl w:val="0"/>
          <w:numId w:val="1005"/>
        </w:numPr>
      </w:pPr>
      <w:r>
        <w:t xml:space="preserve">GTM strategies</w:t>
      </w:r>
    </w:p>
    <w:p>
      <w:pPr>
        <w:pStyle w:val="FirstParagraph"/>
      </w:pPr>
      <w:r>
        <w:t xml:space="preserve">Helix discovers:</w:t>
      </w:r>
    </w:p>
    <w:p>
      <w:pPr>
        <w:pStyle w:val="Compact"/>
        <w:numPr>
          <w:ilvl w:val="0"/>
          <w:numId w:val="1006"/>
        </w:numPr>
      </w:pPr>
      <w:r>
        <w:t xml:space="preserve">Personas</w:t>
      </w:r>
    </w:p>
    <w:p>
      <w:pPr>
        <w:pStyle w:val="Compact"/>
        <w:numPr>
          <w:ilvl w:val="0"/>
          <w:numId w:val="1006"/>
        </w:numPr>
      </w:pPr>
      <w:r>
        <w:t xml:space="preserve">Industries</w:t>
      </w:r>
    </w:p>
    <w:p>
      <w:pPr>
        <w:pStyle w:val="Compact"/>
        <w:numPr>
          <w:ilvl w:val="0"/>
          <w:numId w:val="1006"/>
        </w:numPr>
      </w:pPr>
      <w:r>
        <w:t xml:space="preserve">Segments</w:t>
      </w:r>
    </w:p>
    <w:p>
      <w:pPr>
        <w:pStyle w:val="Compact"/>
        <w:numPr>
          <w:ilvl w:val="0"/>
          <w:numId w:val="1006"/>
        </w:numPr>
      </w:pPr>
      <w:r>
        <w:t xml:space="preserve">Buying committees</w:t>
      </w:r>
    </w:p>
    <w:p>
      <w:pPr>
        <w:pStyle w:val="Compact"/>
        <w:numPr>
          <w:ilvl w:val="0"/>
          <w:numId w:val="1006"/>
        </w:numPr>
      </w:pPr>
      <w:r>
        <w:t xml:space="preserve">Offers</w:t>
      </w:r>
    </w:p>
    <w:p>
      <w:pPr>
        <w:pStyle w:val="Compact"/>
        <w:numPr>
          <w:ilvl w:val="0"/>
          <w:numId w:val="1006"/>
        </w:numPr>
      </w:pPr>
      <w:r>
        <w:t xml:space="preserve">Campaign motions</w:t>
      </w:r>
    </w:p>
    <w:p>
      <w:pPr>
        <w:pStyle w:val="Compact"/>
        <w:numPr>
          <w:ilvl w:val="0"/>
          <w:numId w:val="1006"/>
        </w:numPr>
      </w:pPr>
      <w:r>
        <w:t xml:space="preserve">Channels</w:t>
      </w:r>
    </w:p>
    <w:p>
      <w:pPr>
        <w:pStyle w:val="Compact"/>
        <w:numPr>
          <w:ilvl w:val="0"/>
          <w:numId w:val="1006"/>
        </w:numPr>
      </w:pPr>
      <w:r>
        <w:t xml:space="preserve">Regions</w:t>
      </w:r>
    </w:p>
    <w:p>
      <w:pPr>
        <w:pStyle w:val="Compact"/>
        <w:numPr>
          <w:ilvl w:val="0"/>
          <w:numId w:val="1006"/>
        </w:numPr>
      </w:pPr>
      <w:r>
        <w:t xml:space="preserve">Success metrics</w:t>
      </w:r>
    </w:p>
    <w:p>
      <w:pPr>
        <w:pStyle w:val="Compact"/>
        <w:numPr>
          <w:ilvl w:val="0"/>
          <w:numId w:val="1006"/>
        </w:numPr>
      </w:pPr>
      <w:r>
        <w:t xml:space="preserve">Sales plays</w:t>
      </w:r>
    </w:p>
    <w:p>
      <w:pPr>
        <w:pStyle w:val="Compact"/>
        <w:numPr>
          <w:ilvl w:val="0"/>
          <w:numId w:val="1006"/>
        </w:numPr>
      </w:pPr>
      <w:r>
        <w:t xml:space="preserve">Regulatory drivers</w:t>
      </w:r>
    </w:p>
    <w:p>
      <w:pPr>
        <w:pStyle w:val="Compact"/>
        <w:numPr>
          <w:ilvl w:val="0"/>
          <w:numId w:val="1006"/>
        </w:numPr>
      </w:pPr>
      <w:r>
        <w:t xml:space="preserve">Targeting logic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Campaign GTM DNA</w:t>
      </w:r>
    </w:p>
    <w:p>
      <w:pPr>
        <w:pStyle w:val="BodyText"/>
      </w:pPr>
      <w:r>
        <w:t xml:space="preserve">This represents the strategy that needs to be executed.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helix-core"/>
    <w:p>
      <w:pPr>
        <w:pStyle w:val="Heading1"/>
      </w:pPr>
      <w:r>
        <w:t xml:space="preserve">Helix Core</w:t>
      </w:r>
    </w:p>
    <w:bookmarkStart w:id="30" w:name="canonical-gtm-model"/>
    <w:p>
      <w:pPr>
        <w:pStyle w:val="Heading2"/>
      </w:pPr>
      <w:r>
        <w:t xml:space="preserve">Canonical GTM Model</w:t>
      </w:r>
    </w:p>
    <w:p>
      <w:pPr>
        <w:pStyle w:val="FirstParagraph"/>
      </w:pPr>
      <w:r>
        <w:t xml:space="preserve">After both discovery engines complete, Helix creates a translation layer.</w:t>
      </w:r>
    </w:p>
    <w:p>
      <w:pPr>
        <w:pStyle w:val="BodyText"/>
      </w:pPr>
      <w:r>
        <w:t xml:space="preserve">Customer GTM Ontology</w:t>
      </w:r>
    </w:p>
    <w:p>
      <w:pPr>
        <w:pStyle w:val="FirstParagraph"/>
      </w:pPr>
      <w:r>
        <w:t xml:space="preserve">Campaign GTM DNA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Canonical GTM Model</w:t>
      </w:r>
    </w:p>
    <w:p>
      <w:pPr>
        <w:pStyle w:val="BodyText"/>
      </w:pPr>
      <w:r>
        <w:t xml:space="preserve">The canonical model includes:</w:t>
      </w:r>
    </w:p>
    <w:p>
      <w:pPr>
        <w:pStyle w:val="Compact"/>
        <w:numPr>
          <w:ilvl w:val="0"/>
          <w:numId w:val="1008"/>
        </w:numPr>
      </w:pPr>
      <w:r>
        <w:t xml:space="preserve">Campaign</w:t>
      </w:r>
    </w:p>
    <w:p>
      <w:pPr>
        <w:pStyle w:val="Compact"/>
        <w:numPr>
          <w:ilvl w:val="0"/>
          <w:numId w:val="1008"/>
        </w:numPr>
      </w:pPr>
      <w:r>
        <w:t xml:space="preserve">Segment</w:t>
      </w:r>
    </w:p>
    <w:p>
      <w:pPr>
        <w:pStyle w:val="Compact"/>
        <w:numPr>
          <w:ilvl w:val="0"/>
          <w:numId w:val="1008"/>
        </w:numPr>
      </w:pPr>
      <w:r>
        <w:t xml:space="preserve">Audience</w:t>
      </w:r>
    </w:p>
    <w:p>
      <w:pPr>
        <w:pStyle w:val="Compact"/>
        <w:numPr>
          <w:ilvl w:val="0"/>
          <w:numId w:val="1008"/>
        </w:numPr>
      </w:pPr>
      <w:r>
        <w:t xml:space="preserve">Persona</w:t>
      </w:r>
    </w:p>
    <w:p>
      <w:pPr>
        <w:pStyle w:val="Compact"/>
        <w:numPr>
          <w:ilvl w:val="0"/>
          <w:numId w:val="1008"/>
        </w:numPr>
      </w:pPr>
      <w:r>
        <w:t xml:space="preserve">Buying Committee Role</w:t>
      </w:r>
    </w:p>
    <w:p>
      <w:pPr>
        <w:pStyle w:val="Compact"/>
        <w:numPr>
          <w:ilvl w:val="0"/>
          <w:numId w:val="1008"/>
        </w:numPr>
      </w:pPr>
      <w:r>
        <w:t xml:space="preserve">Offer</w:t>
      </w:r>
    </w:p>
    <w:p>
      <w:pPr>
        <w:pStyle w:val="Compact"/>
        <w:numPr>
          <w:ilvl w:val="0"/>
          <w:numId w:val="1008"/>
        </w:numPr>
      </w:pPr>
      <w:r>
        <w:t xml:space="preserve">Product</w:t>
      </w:r>
    </w:p>
    <w:p>
      <w:pPr>
        <w:pStyle w:val="Compact"/>
        <w:numPr>
          <w:ilvl w:val="0"/>
          <w:numId w:val="1008"/>
        </w:numPr>
      </w:pPr>
      <w:r>
        <w:t xml:space="preserve">Industry</w:t>
      </w:r>
    </w:p>
    <w:p>
      <w:pPr>
        <w:pStyle w:val="Compact"/>
        <w:numPr>
          <w:ilvl w:val="0"/>
          <w:numId w:val="1008"/>
        </w:numPr>
      </w:pPr>
      <w:r>
        <w:t xml:space="preserve">Region</w:t>
      </w:r>
    </w:p>
    <w:p>
      <w:pPr>
        <w:pStyle w:val="Compact"/>
        <w:numPr>
          <w:ilvl w:val="0"/>
          <w:numId w:val="1008"/>
        </w:numPr>
      </w:pPr>
      <w:r>
        <w:t xml:space="preserve">Use Case</w:t>
      </w:r>
    </w:p>
    <w:p>
      <w:pPr>
        <w:pStyle w:val="Compact"/>
        <w:numPr>
          <w:ilvl w:val="0"/>
          <w:numId w:val="1008"/>
        </w:numPr>
      </w:pPr>
      <w:r>
        <w:t xml:space="preserve">Funnel Stage</w:t>
      </w:r>
    </w:p>
    <w:p>
      <w:pPr>
        <w:pStyle w:val="Compact"/>
        <w:numPr>
          <w:ilvl w:val="0"/>
          <w:numId w:val="1008"/>
        </w:numPr>
      </w:pPr>
      <w:r>
        <w:t xml:space="preserve">Channel</w:t>
      </w:r>
    </w:p>
    <w:p>
      <w:pPr>
        <w:pStyle w:val="Compact"/>
        <w:numPr>
          <w:ilvl w:val="0"/>
          <w:numId w:val="1008"/>
        </w:numPr>
      </w:pPr>
      <w:r>
        <w:t xml:space="preserve">Regulatory Driver</w:t>
      </w:r>
    </w:p>
    <w:p>
      <w:pPr>
        <w:pStyle w:val="Compact"/>
        <w:numPr>
          <w:ilvl w:val="0"/>
          <w:numId w:val="1008"/>
        </w:numPr>
      </w:pPr>
      <w:r>
        <w:t xml:space="preserve">Sales Play</w:t>
      </w:r>
    </w:p>
    <w:p>
      <w:pPr>
        <w:pStyle w:val="Compact"/>
        <w:numPr>
          <w:ilvl w:val="0"/>
          <w:numId w:val="1008"/>
        </w:numPr>
      </w:pPr>
      <w:r>
        <w:t xml:space="preserve">Success Metric</w:t>
      </w:r>
    </w:p>
    <w:p>
      <w:pPr>
        <w:pStyle w:val="Compact"/>
        <w:numPr>
          <w:ilvl w:val="0"/>
          <w:numId w:val="1008"/>
        </w:numPr>
      </w:pPr>
      <w:r>
        <w:t xml:space="preserve">Governance Rule</w:t>
      </w:r>
    </w:p>
    <w:p>
      <w:pPr>
        <w:pStyle w:val="Compact"/>
        <w:numPr>
          <w:ilvl w:val="0"/>
          <w:numId w:val="1008"/>
        </w:numPr>
      </w:pPr>
      <w:r>
        <w:t xml:space="preserve">System Mapping</w:t>
      </w:r>
    </w:p>
    <w:p>
      <w:pPr>
        <w:pStyle w:val="FirstParagraph"/>
      </w:pPr>
      <w:r>
        <w:t xml:space="preserve">The canonical model is internal.</w:t>
      </w:r>
    </w:p>
    <w:p>
      <w:pPr>
        <w:pStyle w:val="BodyText"/>
      </w:pPr>
      <w:r>
        <w:t xml:space="preserve">Customers do not manage it directly.</w:t>
      </w:r>
    </w:p>
    <w:p>
      <w:pPr>
        <w:pStyle w:val="BodyText"/>
      </w:pPr>
      <w:r>
        <w:t xml:space="preserve">Its purpose is to make translation possible.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pping-layer"/>
    <w:p>
      <w:pPr>
        <w:pStyle w:val="Heading1"/>
      </w:pPr>
      <w:r>
        <w:t xml:space="preserve">Mapping Layer</w:t>
      </w:r>
    </w:p>
    <w:p>
      <w:pPr>
        <w:pStyle w:val="FirstParagraph"/>
      </w:pPr>
      <w:r>
        <w:t xml:space="preserve">The mapping layer connects extracted strategy to customer-specific systems.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Chief Risk Officer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persona_cro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Salesforce:</w:t>
      </w:r>
      <w:r>
        <w:t xml:space="preserve"> </w:t>
      </w:r>
      <w:r>
        <w:t xml:space="preserve">Contact.Persona__c = Risk Executive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Marketo:</w:t>
      </w:r>
      <w:r>
        <w:t xml:space="preserve"> </w:t>
      </w:r>
      <w:r>
        <w:t xml:space="preserve">{{lead.Persona}} = Risk Executive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Outreach:</w:t>
      </w:r>
      <w:r>
        <w:t xml:space="preserve"> </w:t>
      </w:r>
      <w:r>
        <w:t xml:space="preserve">persona_tag = CRO_Risk</w:t>
      </w:r>
    </w:p>
    <w:p>
      <w:pPr>
        <w:pStyle w:val="BodyText"/>
      </w:pPr>
      <w:r>
        <w:t xml:space="preserve">Another example:</w:t>
      </w:r>
    </w:p>
    <w:p>
      <w:pPr>
        <w:pStyle w:val="BodyText"/>
      </w:pPr>
      <w:r>
        <w:t xml:space="preserve">EU AI 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regulatory_driver_eu_ai_act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Salesforce:</w:t>
      </w:r>
      <w:r>
        <w:t xml:space="preserve"> </w:t>
      </w:r>
      <w:r>
        <w:t xml:space="preserve">Campaign.Theme__c = Regulatory Urgency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Marketo:</w:t>
      </w:r>
      <w:r>
        <w:t xml:space="preserve"> </w:t>
      </w:r>
      <w:r>
        <w:t xml:space="preserve">{{my.regulatory_driver}} = EU AI Act</w:t>
      </w:r>
    </w:p>
    <w:p>
      <w:pPr>
        <w:pStyle w:val="BodyText"/>
      </w:pPr>
      <w:r>
        <w:t xml:space="preserve">The mapping layer is a core part of Helix intellectual property.</w:t>
      </w:r>
    </w:p>
    <w:p>
      <w:r>
        <w:pict>
          <v:rect style="width:0;height:1.5pt" o:hralign="center" o:hrstd="t" o:hr="t"/>
        </w:pict>
      </w:r>
    </w:p>
    <w:bookmarkEnd w:id="32"/>
    <w:bookmarkStart w:id="38" w:name="activation-spokes"/>
    <w:p>
      <w:pPr>
        <w:pStyle w:val="Heading1"/>
      </w:pPr>
      <w:r>
        <w:t xml:space="preserve">Activation Spokes</w:t>
      </w:r>
    </w:p>
    <w:p>
      <w:pPr>
        <w:pStyle w:val="FirstParagraph"/>
      </w:pPr>
      <w:r>
        <w:t xml:space="preserve">Once mappings are approved, Helix generates deployable execution assets.</w:t>
      </w:r>
    </w:p>
    <w:bookmarkStart w:id="33" w:name="salesforce"/>
    <w:p>
      <w:pPr>
        <w:pStyle w:val="Heading2"/>
      </w:pPr>
      <w:r>
        <w:t xml:space="preserve">Salesforce</w:t>
      </w:r>
    </w:p>
    <w:p>
      <w:pPr>
        <w:pStyle w:val="FirstParagraph"/>
      </w:pPr>
      <w:r>
        <w:t xml:space="preserve">Generated assets:</w:t>
      </w:r>
    </w:p>
    <w:p>
      <w:pPr>
        <w:pStyle w:val="Compact"/>
        <w:numPr>
          <w:ilvl w:val="0"/>
          <w:numId w:val="1009"/>
        </w:numPr>
      </w:pPr>
      <w:r>
        <w:t xml:space="preserve">Campaign hierarchy</w:t>
      </w:r>
    </w:p>
    <w:p>
      <w:pPr>
        <w:pStyle w:val="Compact"/>
        <w:numPr>
          <w:ilvl w:val="0"/>
          <w:numId w:val="1009"/>
        </w:numPr>
      </w:pPr>
      <w:r>
        <w:t xml:space="preserve">Campaign records</w:t>
      </w:r>
    </w:p>
    <w:p>
      <w:pPr>
        <w:pStyle w:val="Compact"/>
        <w:numPr>
          <w:ilvl w:val="0"/>
          <w:numId w:val="1009"/>
        </w:numPr>
      </w:pPr>
      <w:r>
        <w:t xml:space="preserve">Campaign member statuses</w:t>
      </w:r>
    </w:p>
    <w:p>
      <w:pPr>
        <w:pStyle w:val="Compact"/>
        <w:numPr>
          <w:ilvl w:val="0"/>
          <w:numId w:val="1009"/>
        </w:numPr>
      </w:pPr>
      <w:r>
        <w:t xml:space="preserve">Account mappings</w:t>
      </w:r>
    </w:p>
    <w:p>
      <w:pPr>
        <w:pStyle w:val="Compact"/>
        <w:numPr>
          <w:ilvl w:val="0"/>
          <w:numId w:val="1009"/>
        </w:numPr>
      </w:pPr>
      <w:r>
        <w:t xml:space="preserve">Contact mappings</w:t>
      </w:r>
    </w:p>
    <w:p>
      <w:pPr>
        <w:pStyle w:val="Compact"/>
        <w:numPr>
          <w:ilvl w:val="0"/>
          <w:numId w:val="1009"/>
        </w:numPr>
      </w:pPr>
      <w:r>
        <w:t xml:space="preserve">Buying committee coverage</w:t>
      </w:r>
    </w:p>
    <w:bookmarkEnd w:id="33"/>
    <w:bookmarkStart w:id="34" w:name="marketo"/>
    <w:p>
      <w:pPr>
        <w:pStyle w:val="Heading2"/>
      </w:pPr>
      <w:r>
        <w:t xml:space="preserve">Marketo</w:t>
      </w:r>
    </w:p>
    <w:p>
      <w:pPr>
        <w:pStyle w:val="FirstParagraph"/>
      </w:pPr>
      <w:r>
        <w:t xml:space="preserve">Generated assets:</w:t>
      </w:r>
    </w:p>
    <w:p>
      <w:pPr>
        <w:pStyle w:val="Compact"/>
        <w:numPr>
          <w:ilvl w:val="0"/>
          <w:numId w:val="1010"/>
        </w:numPr>
      </w:pPr>
      <w:r>
        <w:t xml:space="preserve">Programs</w:t>
      </w:r>
    </w:p>
    <w:p>
      <w:pPr>
        <w:pStyle w:val="Compact"/>
        <w:numPr>
          <w:ilvl w:val="0"/>
          <w:numId w:val="1010"/>
        </w:numPr>
      </w:pPr>
      <w:r>
        <w:t xml:space="preserve">Smart Lists</w:t>
      </w:r>
    </w:p>
    <w:p>
      <w:pPr>
        <w:pStyle w:val="Compact"/>
        <w:numPr>
          <w:ilvl w:val="0"/>
          <w:numId w:val="1010"/>
        </w:numPr>
      </w:pPr>
      <w:r>
        <w:t xml:space="preserve">Tokens</w:t>
      </w:r>
    </w:p>
    <w:p>
      <w:pPr>
        <w:pStyle w:val="Compact"/>
        <w:numPr>
          <w:ilvl w:val="0"/>
          <w:numId w:val="1010"/>
        </w:numPr>
      </w:pPr>
      <w:r>
        <w:t xml:space="preserve">Nurture streams</w:t>
      </w:r>
    </w:p>
    <w:p>
      <w:pPr>
        <w:pStyle w:val="Compact"/>
        <w:numPr>
          <w:ilvl w:val="0"/>
          <w:numId w:val="1010"/>
        </w:numPr>
      </w:pPr>
      <w:r>
        <w:t xml:space="preserve">Audience definitions</w:t>
      </w:r>
    </w:p>
    <w:bookmarkEnd w:id="34"/>
    <w:bookmarkStart w:id="35" w:name="hubspot"/>
    <w:p>
      <w:pPr>
        <w:pStyle w:val="Heading2"/>
      </w:pPr>
      <w:r>
        <w:t xml:space="preserve">HubSpot</w:t>
      </w:r>
    </w:p>
    <w:p>
      <w:pPr>
        <w:pStyle w:val="FirstParagraph"/>
      </w:pPr>
      <w:r>
        <w:t xml:space="preserve">Generated assets:</w:t>
      </w:r>
    </w:p>
    <w:p>
      <w:pPr>
        <w:pStyle w:val="Compact"/>
        <w:numPr>
          <w:ilvl w:val="0"/>
          <w:numId w:val="1011"/>
        </w:numPr>
      </w:pPr>
      <w:r>
        <w:t xml:space="preserve">Lists</w:t>
      </w:r>
    </w:p>
    <w:p>
      <w:pPr>
        <w:pStyle w:val="Compact"/>
        <w:numPr>
          <w:ilvl w:val="0"/>
          <w:numId w:val="1011"/>
        </w:numPr>
      </w:pPr>
      <w:r>
        <w:t xml:space="preserve">Workflows</w:t>
      </w:r>
    </w:p>
    <w:p>
      <w:pPr>
        <w:pStyle w:val="Compact"/>
        <w:numPr>
          <w:ilvl w:val="0"/>
          <w:numId w:val="1011"/>
        </w:numPr>
      </w:pPr>
      <w:r>
        <w:t xml:space="preserve">Campaigns</w:t>
      </w:r>
    </w:p>
    <w:p>
      <w:pPr>
        <w:pStyle w:val="Compact"/>
        <w:numPr>
          <w:ilvl w:val="0"/>
          <w:numId w:val="1011"/>
        </w:numPr>
      </w:pPr>
      <w:r>
        <w:t xml:space="preserve">Properties</w:t>
      </w:r>
    </w:p>
    <w:p>
      <w:pPr>
        <w:pStyle w:val="Compact"/>
        <w:numPr>
          <w:ilvl w:val="0"/>
          <w:numId w:val="1011"/>
        </w:numPr>
      </w:pPr>
      <w:r>
        <w:t xml:space="preserve">Lifecycle mappings</w:t>
      </w:r>
    </w:p>
    <w:bookmarkEnd w:id="35"/>
    <w:bookmarkStart w:id="36" w:name="outreach"/>
    <w:p>
      <w:pPr>
        <w:pStyle w:val="Heading2"/>
      </w:pPr>
      <w:r>
        <w:t xml:space="preserve">Outreach</w:t>
      </w:r>
    </w:p>
    <w:p>
      <w:pPr>
        <w:pStyle w:val="FirstParagraph"/>
      </w:pPr>
      <w:r>
        <w:t xml:space="preserve">Generated assets:</w:t>
      </w:r>
    </w:p>
    <w:p>
      <w:pPr>
        <w:pStyle w:val="Compact"/>
        <w:numPr>
          <w:ilvl w:val="0"/>
          <w:numId w:val="1012"/>
        </w:numPr>
      </w:pPr>
      <w:r>
        <w:t xml:space="preserve">Persona sequences</w:t>
      </w:r>
    </w:p>
    <w:p>
      <w:pPr>
        <w:pStyle w:val="Compact"/>
        <w:numPr>
          <w:ilvl w:val="0"/>
          <w:numId w:val="1012"/>
        </w:numPr>
      </w:pPr>
      <w:r>
        <w:t xml:space="preserve">Email steps</w:t>
      </w:r>
    </w:p>
    <w:p>
      <w:pPr>
        <w:pStyle w:val="Compact"/>
        <w:numPr>
          <w:ilvl w:val="0"/>
          <w:numId w:val="1012"/>
        </w:numPr>
      </w:pPr>
      <w:r>
        <w:t xml:space="preserve">Call tasks</w:t>
      </w:r>
    </w:p>
    <w:p>
      <w:pPr>
        <w:pStyle w:val="Compact"/>
        <w:numPr>
          <w:ilvl w:val="0"/>
          <w:numId w:val="1012"/>
        </w:numPr>
      </w:pPr>
      <w:r>
        <w:t xml:space="preserve">Routing logic</w:t>
      </w:r>
    </w:p>
    <w:p>
      <w:pPr>
        <w:pStyle w:val="Compact"/>
        <w:numPr>
          <w:ilvl w:val="0"/>
          <w:numId w:val="1012"/>
        </w:numPr>
      </w:pPr>
      <w:r>
        <w:t xml:space="preserve">Sales plays</w:t>
      </w:r>
    </w:p>
    <w:bookmarkEnd w:id="36"/>
    <w:bookmarkStart w:id="37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Generated assets:</w:t>
      </w:r>
    </w:p>
    <w:p>
      <w:pPr>
        <w:pStyle w:val="Compact"/>
        <w:numPr>
          <w:ilvl w:val="0"/>
          <w:numId w:val="1013"/>
        </w:numPr>
      </w:pPr>
      <w:r>
        <w:t xml:space="preserve">Matched audiences</w:t>
      </w:r>
    </w:p>
    <w:p>
      <w:pPr>
        <w:pStyle w:val="Compact"/>
        <w:numPr>
          <w:ilvl w:val="0"/>
          <w:numId w:val="1013"/>
        </w:numPr>
      </w:pPr>
      <w:r>
        <w:t xml:space="preserve">Account lists</w:t>
      </w:r>
    </w:p>
    <w:p>
      <w:pPr>
        <w:pStyle w:val="Compact"/>
        <w:numPr>
          <w:ilvl w:val="0"/>
          <w:numId w:val="1013"/>
        </w:numPr>
      </w:pPr>
      <w:r>
        <w:t xml:space="preserve">Persona targeting</w:t>
      </w:r>
    </w:p>
    <w:p>
      <w:pPr>
        <w:pStyle w:val="Compact"/>
        <w:numPr>
          <w:ilvl w:val="0"/>
          <w:numId w:val="1013"/>
        </w:numPr>
      </w:pPr>
      <w:r>
        <w:t xml:space="preserve">Campaign themes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emo-goals"/>
    <w:p>
      <w:pPr>
        <w:pStyle w:val="Heading1"/>
      </w:pPr>
      <w:r>
        <w:t xml:space="preserve">Demo Goals</w:t>
      </w:r>
    </w:p>
    <w:p>
      <w:pPr>
        <w:pStyle w:val="FirstParagraph"/>
      </w:pPr>
      <w:r>
        <w:t xml:space="preserve">Build a founder-quality product prototype.</w:t>
      </w:r>
    </w:p>
    <w:p>
      <w:pPr>
        <w:pStyle w:val="BodyText"/>
      </w:pPr>
      <w:r>
        <w:t xml:space="preserve">The prototype should demonstrate:</w:t>
      </w:r>
    </w:p>
    <w:p>
      <w:pPr>
        <w:pStyle w:val="Compact"/>
        <w:numPr>
          <w:ilvl w:val="0"/>
          <w:numId w:val="1014"/>
        </w:numPr>
      </w:pPr>
      <w:r>
        <w:t xml:space="preserve">Organizational Context Discovery</w:t>
      </w:r>
    </w:p>
    <w:p>
      <w:pPr>
        <w:pStyle w:val="Compact"/>
        <w:numPr>
          <w:ilvl w:val="0"/>
          <w:numId w:val="1014"/>
        </w:numPr>
      </w:pPr>
      <w:r>
        <w:t xml:space="preserve">Strategy Context Discovery</w:t>
      </w:r>
    </w:p>
    <w:p>
      <w:pPr>
        <w:pStyle w:val="Compact"/>
        <w:numPr>
          <w:ilvl w:val="0"/>
          <w:numId w:val="1014"/>
        </w:numPr>
      </w:pPr>
      <w:r>
        <w:t xml:space="preserve">Canonical GTM Model</w:t>
      </w:r>
    </w:p>
    <w:p>
      <w:pPr>
        <w:pStyle w:val="Compact"/>
        <w:numPr>
          <w:ilvl w:val="0"/>
          <w:numId w:val="1014"/>
        </w:numPr>
      </w:pPr>
      <w:r>
        <w:t xml:space="preserve">Mapping Review</w:t>
      </w:r>
    </w:p>
    <w:p>
      <w:pPr>
        <w:pStyle w:val="Compact"/>
        <w:numPr>
          <w:ilvl w:val="0"/>
          <w:numId w:val="1014"/>
        </w:numPr>
      </w:pPr>
      <w:r>
        <w:t xml:space="preserve">Activation Spokes</w:t>
      </w:r>
    </w:p>
    <w:p>
      <w:pPr>
        <w:pStyle w:val="Compact"/>
        <w:numPr>
          <w:ilvl w:val="0"/>
          <w:numId w:val="1014"/>
        </w:numPr>
      </w:pPr>
      <w:r>
        <w:t xml:space="preserve">Deployment Center</w:t>
      </w:r>
    </w:p>
    <w:p>
      <w:pPr>
        <w:pStyle w:val="FirstParagraph"/>
      </w:pPr>
      <w:r>
        <w:t xml:space="preserve">The demo should clearly communicate:</w:t>
      </w:r>
    </w:p>
    <w:p>
      <w:pPr>
        <w:pStyle w:val="BodyText"/>
      </w:pPr>
      <w:r>
        <w:t xml:space="preserve">First, Helix learns the organization.</w:t>
      </w:r>
    </w:p>
    <w:p>
      <w:pPr>
        <w:pStyle w:val="BodyText"/>
      </w:pPr>
      <w:r>
        <w:t xml:space="preserve">Second, Helix learns the strategy.</w:t>
      </w:r>
    </w:p>
    <w:p>
      <w:pPr>
        <w:pStyle w:val="BodyText"/>
      </w:pPr>
      <w:r>
        <w:t xml:space="preserve">Third, Helix connects the two.</w:t>
      </w:r>
    </w:p>
    <w:p>
      <w:pPr>
        <w:pStyle w:val="BodyText"/>
      </w:pPr>
      <w:r>
        <w:t xml:space="preserve">Finally, Helix generates deployable execution assets.</w:t>
      </w:r>
    </w:p>
    <w:p>
      <w:r>
        <w:pict>
          <v:rect style="width:0;height:1.5pt" o:hralign="center" o:hrstd="t" o:hr="t"/>
        </w:pict>
      </w:r>
    </w:p>
    <w:bookmarkEnd w:id="39"/>
    <w:bookmarkStart w:id="40" w:name="technical-constraints"/>
    <w:p>
      <w:pPr>
        <w:pStyle w:val="Heading1"/>
      </w:pPr>
      <w:r>
        <w:t xml:space="preserve">Technical Constraints</w:t>
      </w:r>
    </w:p>
    <w:p>
      <w:pPr>
        <w:pStyle w:val="FirstParagraph"/>
      </w:pPr>
      <w:r>
        <w:t xml:space="preserve">This prototype is not production software.</w:t>
      </w:r>
    </w:p>
    <w:p>
      <w:pPr>
        <w:pStyle w:val="BodyText"/>
      </w:pPr>
      <w:r>
        <w:t xml:space="preserve">Do not build: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Databases</w:t>
      </w:r>
    </w:p>
    <w:p>
      <w:pPr>
        <w:pStyle w:val="Compact"/>
        <w:numPr>
          <w:ilvl w:val="0"/>
          <w:numId w:val="1015"/>
        </w:numPr>
      </w:pPr>
      <w:r>
        <w:t xml:space="preserve">OAuth</w:t>
      </w:r>
    </w:p>
    <w:p>
      <w:pPr>
        <w:pStyle w:val="Compact"/>
        <w:numPr>
          <w:ilvl w:val="0"/>
          <w:numId w:val="1015"/>
        </w:numPr>
      </w:pPr>
      <w:r>
        <w:t xml:space="preserve">Real Salesforce integrations</w:t>
      </w:r>
    </w:p>
    <w:p>
      <w:pPr>
        <w:pStyle w:val="Compact"/>
        <w:numPr>
          <w:ilvl w:val="0"/>
          <w:numId w:val="1015"/>
        </w:numPr>
      </w:pPr>
      <w:r>
        <w:t xml:space="preserve">Real Marketo integrations</w:t>
      </w:r>
    </w:p>
    <w:p>
      <w:pPr>
        <w:pStyle w:val="Compact"/>
        <w:numPr>
          <w:ilvl w:val="0"/>
          <w:numId w:val="1015"/>
        </w:numPr>
      </w:pPr>
      <w:r>
        <w:t xml:space="preserve">Real HubSpot integrations</w:t>
      </w:r>
    </w:p>
    <w:p>
      <w:pPr>
        <w:pStyle w:val="Compact"/>
        <w:numPr>
          <w:ilvl w:val="0"/>
          <w:numId w:val="1015"/>
        </w:numPr>
      </w:pPr>
      <w:r>
        <w:t xml:space="preserve">Backend infrastructure</w:t>
      </w:r>
    </w:p>
    <w:p>
      <w:pPr>
        <w:pStyle w:val="Compact"/>
        <w:numPr>
          <w:ilvl w:val="0"/>
          <w:numId w:val="1015"/>
        </w:numPr>
      </w:pPr>
      <w:r>
        <w:t xml:space="preserve">Production deployment pipelines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6"/>
        </w:numPr>
      </w:pPr>
      <w:r>
        <w:t xml:space="preserve">Static data</w:t>
      </w:r>
    </w:p>
    <w:p>
      <w:pPr>
        <w:pStyle w:val="Compact"/>
        <w:numPr>
          <w:ilvl w:val="0"/>
          <w:numId w:val="1016"/>
        </w:numPr>
      </w:pPr>
      <w:r>
        <w:t xml:space="preserve">Local files</w:t>
      </w:r>
    </w:p>
    <w:p>
      <w:pPr>
        <w:pStyle w:val="Compact"/>
        <w:numPr>
          <w:ilvl w:val="0"/>
          <w:numId w:val="1016"/>
        </w:numPr>
      </w:pPr>
      <w:r>
        <w:t xml:space="preserve">Simulated uploads</w:t>
      </w:r>
    </w:p>
    <w:p>
      <w:pPr>
        <w:pStyle w:val="Compact"/>
        <w:numPr>
          <w:ilvl w:val="0"/>
          <w:numId w:val="1016"/>
        </w:numPr>
      </w:pPr>
      <w:r>
        <w:t xml:space="preserve">Simulated deployments</w:t>
      </w:r>
    </w:p>
    <w:p>
      <w:pPr>
        <w:pStyle w:val="Compact"/>
        <w:numPr>
          <w:ilvl w:val="0"/>
          <w:numId w:val="1016"/>
        </w:numPr>
      </w:pPr>
      <w:r>
        <w:t xml:space="preserve">Mock outputs</w:t>
      </w:r>
    </w:p>
    <w:p>
      <w:pPr>
        <w:pStyle w:val="FirstParagraph"/>
      </w:pPr>
      <w:r>
        <w:t xml:space="preserve">The goal is to demonstrate the product concept, not production implementation.</w:t>
      </w:r>
    </w:p>
    <w:p>
      <w:r>
        <w:pict>
          <v:rect style="width:0;height:1.5pt" o:hralign="center" o:hrstd="t" o:hr="t"/>
        </w:pict>
      </w:r>
    </w:p>
    <w:bookmarkEnd w:id="40"/>
    <w:bookmarkStart w:id="41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user should understand the value of Helix within five minutes.</w:t>
      </w:r>
    </w:p>
    <w:p>
      <w:pPr>
        <w:pStyle w:val="BodyText"/>
      </w:pPr>
      <w:r>
        <w:t xml:space="preserve">The user journey should be:</w:t>
      </w:r>
    </w:p>
    <w:p>
      <w:pPr>
        <w:pStyle w:val="BodyText"/>
      </w:pPr>
      <w:r>
        <w:t xml:space="preserve">Learn the 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 the strategy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 mappings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execution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 through activation spokes</w:t>
      </w:r>
    </w:p>
    <w:p>
      <w:pPr>
        <w:pStyle w:val="BodyText"/>
      </w:pPr>
      <w:r>
        <w:t xml:space="preserve">The outcome should feel like:</w:t>
      </w:r>
    </w:p>
    <w:p>
      <w:pPr>
        <w:pStyle w:val="BodyText"/>
      </w:pPr>
      <w:r>
        <w:t xml:space="preserve">“Helix turned messy GTM strategy and fragmented operating models into deployable execution.”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2026-06-12T21:06:03Z</dcterms:created>
  <dcterms:modified xsi:type="dcterms:W3CDTF">2026-06-12T21:06:03Z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