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26" w:rsidRDefault="00F671DF" w:rsidP="008D772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Part I</w:t>
      </w:r>
      <w:r w:rsidR="008D7726" w:rsidRPr="0004695A">
        <w:rPr>
          <w:b/>
          <w:u w:val="single"/>
        </w:rPr>
        <w:t>: Chapter 1: Data</w:t>
      </w:r>
    </w:p>
    <w:p w:rsidR="008D7726" w:rsidRDefault="008D7726" w:rsidP="008D7726">
      <w:pPr>
        <w:rPr>
          <w:b/>
        </w:rPr>
      </w:pPr>
      <w:r>
        <w:rPr>
          <w:b/>
        </w:rPr>
        <w:t>Open the data provided. The data includes all of the results for a promotion exam cycle at the New Haven Fire Department in 2003. The columns represent the race of the examinee coded as W for white applicants, B for black applicants and H for Hispanic applicants. The next columns are the scores for the oral and then the</w:t>
      </w:r>
      <w:r w:rsidRPr="003928F5">
        <w:rPr>
          <w:b/>
        </w:rPr>
        <w:t xml:space="preserve"> </w:t>
      </w:r>
      <w:r>
        <w:rPr>
          <w:b/>
        </w:rPr>
        <w:t>written parts of the exam. Under an agreement between the firefighter’s union and the city government, the written exam was weighted as 60% of total score and the oral exam was weighted as 40% of total. The final column of data will be the aggregate score for each examinee. Only applicants with an aggregate score of 70% or above were eligible for promotion. In addition, the department was required by the city charter of New Haven to fill the “</w:t>
      </w:r>
      <w:r>
        <w:rPr>
          <w:b/>
          <w:i/>
        </w:rPr>
        <w:t xml:space="preserve">x” </w:t>
      </w:r>
      <w:r>
        <w:rPr>
          <w:b/>
        </w:rPr>
        <w:t>available positions from a list of the top “</w:t>
      </w:r>
      <w:r>
        <w:rPr>
          <w:b/>
          <w:i/>
        </w:rPr>
        <w:t xml:space="preserve">x+2” </w:t>
      </w:r>
      <w:r>
        <w:rPr>
          <w:b/>
        </w:rPr>
        <w:t>candidate scores. This “eligibility list” could be used for a two year period of time to fill any additional vacancies that occurred.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 Label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Measured In</w:t>
            </w:r>
          </w:p>
        </w:tc>
      </w:tr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Race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W(white), B(black),H(Hispanic)</w:t>
            </w:r>
          </w:p>
        </w:tc>
      </w:tr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Lieutenant, Captain</w:t>
            </w:r>
          </w:p>
        </w:tc>
      </w:tr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Oral exam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Numerical, 0-100</w:t>
            </w:r>
          </w:p>
        </w:tc>
      </w:tr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Written exam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Numerical, 0-100</w:t>
            </w:r>
          </w:p>
        </w:tc>
      </w:tr>
    </w:tbl>
    <w:p w:rsidR="008D7726" w:rsidRDefault="008D7726" w:rsidP="008D7726">
      <w:pPr>
        <w:rPr>
          <w:b/>
        </w:rPr>
      </w:pPr>
    </w:p>
    <w:p w:rsidR="008D7726" w:rsidRDefault="008D7726" w:rsidP="008D7726">
      <w:pPr>
        <w:rPr>
          <w:b/>
        </w:rPr>
      </w:pPr>
      <w:r>
        <w:rPr>
          <w:b/>
        </w:rPr>
        <w:t>Based on the description of the data, answer the following questions.</w:t>
      </w:r>
    </w:p>
    <w:p w:rsidR="008D7726" w:rsidRDefault="008D7726" w:rsidP="008D7726">
      <w:pPr>
        <w:ind w:left="360"/>
        <w:rPr>
          <w:b/>
        </w:rPr>
      </w:pPr>
      <w:r w:rsidRPr="009E189A">
        <w:rPr>
          <w:b/>
        </w:rPr>
        <w:t xml:space="preserve">Task 1: </w:t>
      </w:r>
    </w:p>
    <w:p w:rsidR="008D7726" w:rsidRDefault="008D7726" w:rsidP="008D7726">
      <w:pPr>
        <w:pStyle w:val="ListParagraph"/>
        <w:numPr>
          <w:ilvl w:val="0"/>
          <w:numId w:val="1"/>
        </w:numPr>
        <w:rPr>
          <w:b/>
        </w:rPr>
      </w:pPr>
      <w:r w:rsidRPr="009E189A">
        <w:rPr>
          <w:b/>
        </w:rPr>
        <w:t>Does the data represent a sample or a population? Explain your answer.</w:t>
      </w:r>
    </w:p>
    <w:p w:rsidR="008D7726" w:rsidRDefault="008D7726" w:rsidP="008D7726">
      <w:pPr>
        <w:pStyle w:val="ListParagraph"/>
        <w:ind w:left="1080"/>
        <w:rPr>
          <w:b/>
        </w:rPr>
      </w:pPr>
    </w:p>
    <w:p w:rsidR="008D7726" w:rsidRDefault="008D7726" w:rsidP="008D7726">
      <w:pPr>
        <w:pStyle w:val="ListParagraph"/>
        <w:ind w:left="1080"/>
        <w:rPr>
          <w:b/>
        </w:rPr>
      </w:pPr>
    </w:p>
    <w:p w:rsidR="008D7726" w:rsidRPr="009E189A" w:rsidRDefault="008D7726" w:rsidP="008D77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Would this be considered an observational or experimental project? Explain your choice.</w:t>
      </w:r>
    </w:p>
    <w:p w:rsidR="008D7726" w:rsidRPr="009E189A" w:rsidRDefault="008D7726" w:rsidP="008D7726">
      <w:pPr>
        <w:rPr>
          <w:b/>
        </w:rPr>
      </w:pPr>
    </w:p>
    <w:p w:rsidR="008D7726" w:rsidRDefault="008D7726" w:rsidP="008D7726">
      <w:pPr>
        <w:pStyle w:val="ListParagraph"/>
        <w:rPr>
          <w:b/>
        </w:rPr>
      </w:pPr>
      <w:r>
        <w:rPr>
          <w:b/>
        </w:rPr>
        <w:t>Task 2: Determine the level of measurement for each of the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45"/>
      </w:tblGrid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Measurement</w:t>
            </w: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</w:t>
            </w:r>
          </w:p>
        </w:tc>
      </w:tr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Race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Oral exam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Written exam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D7726" w:rsidRDefault="008D7726" w:rsidP="008D772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:rsidR="008D7726" w:rsidRDefault="008D7726" w:rsidP="008D772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:rsidR="007B7483" w:rsidRPr="008D7726" w:rsidRDefault="007B7483">
      <w:pPr>
        <w:rPr>
          <w:b/>
          <w:sz w:val="24"/>
          <w:szCs w:val="24"/>
        </w:rPr>
      </w:pPr>
    </w:p>
    <w:sectPr w:rsidR="007B7483" w:rsidRPr="008D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F7DA2"/>
    <w:multiLevelType w:val="hybridMultilevel"/>
    <w:tmpl w:val="EB408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26"/>
    <w:rsid w:val="000E37FC"/>
    <w:rsid w:val="005B3864"/>
    <w:rsid w:val="007B7483"/>
    <w:rsid w:val="008D7726"/>
    <w:rsid w:val="00F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36167-9E8B-4D7A-BE70-BB1CE22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26"/>
    <w:pPr>
      <w:ind w:left="720"/>
      <w:contextualSpacing/>
    </w:pPr>
  </w:style>
  <w:style w:type="table" w:styleId="TableGrid">
    <w:name w:val="Table Grid"/>
    <w:basedOn w:val="TableNormal"/>
    <w:uiPriority w:val="59"/>
    <w:rsid w:val="008D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1304</Characters>
  <Application>Microsoft Office Word</Application>
  <DocSecurity>0</DocSecurity>
  <Lines>50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2014-12-12T16:27:00Z</dcterms:created>
  <dcterms:modified xsi:type="dcterms:W3CDTF">2015-06-14T17:53:00Z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2 (firefighters)\capstone 2 by parts\Capstone2 Part 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