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45766" w14:textId="1877DB86" w:rsidR="005E7CEC" w:rsidRPr="00F553BD" w:rsidRDefault="005E7CEC" w:rsidP="005E7CEC">
      <w:pPr>
        <w:jc w:val="center"/>
        <w:rPr>
          <w:b/>
          <w:sz w:val="44"/>
          <w:szCs w:val="44"/>
        </w:rPr>
      </w:pPr>
      <w:r w:rsidRPr="00F553BD">
        <w:rPr>
          <w:b/>
          <w:noProof/>
          <w:sz w:val="44"/>
          <w:szCs w:val="44"/>
        </w:rPr>
        <mc:AlternateContent>
          <mc:Choice Requires="wps">
            <w:drawing>
              <wp:anchor distT="0" distB="0" distL="114300" distR="114300" simplePos="0" relativeHeight="251659264" behindDoc="0" locked="0" layoutInCell="1" allowOverlap="1" wp14:anchorId="1A5C5BA7" wp14:editId="6434DA27">
                <wp:simplePos x="0" y="0"/>
                <wp:positionH relativeFrom="column">
                  <wp:posOffset>-104775</wp:posOffset>
                </wp:positionH>
                <wp:positionV relativeFrom="paragraph">
                  <wp:posOffset>371475</wp:posOffset>
                </wp:positionV>
                <wp:extent cx="605790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57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91DF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29.25pt" to="468.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" strokecolor="#4579b8 [3044]"/>
            </w:pict>
          </mc:Fallback>
        </mc:AlternateContent>
      </w:r>
      <w:r w:rsidRPr="00F553BD">
        <w:rPr>
          <w:b/>
          <w:sz w:val="44"/>
          <w:szCs w:val="44"/>
        </w:rPr>
        <w:t>Brittany</w:t>
      </w:r>
      <w:r>
        <w:rPr>
          <w:b/>
          <w:sz w:val="44"/>
          <w:szCs w:val="44"/>
        </w:rPr>
        <w:t xml:space="preserve"> </w:t>
      </w:r>
      <w:r w:rsidRPr="00F553BD">
        <w:rPr>
          <w:b/>
          <w:sz w:val="44"/>
          <w:szCs w:val="44"/>
        </w:rPr>
        <w:t>Street</w:t>
      </w:r>
    </w:p>
    <w:p w14:paraId="17FAD5BA" w14:textId="77777777" w:rsidR="005E7CEC" w:rsidRDefault="005E7CEC" w:rsidP="005E7CEC"/>
    <w:p w14:paraId="6AD9B25A" w14:textId="0C00DBBF" w:rsidR="005E7CEC" w:rsidRPr="00133CDD" w:rsidRDefault="005E7CEC" w:rsidP="005E7CEC">
      <w:r>
        <w:t>Department of Economics</w:t>
      </w:r>
      <w:r w:rsidRPr="00F553BD">
        <w:tab/>
      </w:r>
      <w:r w:rsidRPr="00F553BD">
        <w:tab/>
      </w:r>
      <w:r w:rsidRPr="00F553BD">
        <w:tab/>
      </w:r>
      <w:r w:rsidRPr="00F553BD">
        <w:tab/>
      </w:r>
      <w:r>
        <w:t xml:space="preserve">      </w:t>
      </w:r>
      <w:hyperlink r:id="rId7" w:history="1">
        <w:r w:rsidRPr="00133CDD">
          <w:rPr>
            <w:rStyle w:val="Hyperlink"/>
            <w:color w:val="auto"/>
            <w:u w:val="none"/>
          </w:rPr>
          <w:t>https://sites.google.com/site/brittanyrstreet/</w:t>
        </w:r>
      </w:hyperlink>
      <w:r w:rsidRPr="00133CDD">
        <w:t xml:space="preserve">               </w:t>
      </w:r>
    </w:p>
    <w:p w14:paraId="3C9C1FC8" w14:textId="77777777" w:rsidR="005E7CEC" w:rsidRPr="00F553BD" w:rsidRDefault="005E7CEC" w:rsidP="005E7CEC">
      <w:r>
        <w:t>University of Missouri</w:t>
      </w:r>
      <w:r w:rsidRPr="00F553BD">
        <w:tab/>
      </w:r>
      <w:r w:rsidRPr="00F553BD">
        <w:tab/>
      </w:r>
      <w:r w:rsidRPr="00F553BD">
        <w:tab/>
      </w:r>
      <w:r w:rsidRPr="00F553BD">
        <w:tab/>
      </w:r>
      <w:r w:rsidRPr="00F553BD">
        <w:tab/>
        <w:t xml:space="preserve">        </w:t>
      </w:r>
      <w:r>
        <w:t xml:space="preserve">          </w:t>
      </w:r>
      <w:r w:rsidRPr="00F553BD">
        <w:t xml:space="preserve"> </w:t>
      </w:r>
      <w:r>
        <w:t xml:space="preserve">         streetb@missouri.edu </w:t>
      </w:r>
    </w:p>
    <w:p w14:paraId="4C7C0383" w14:textId="77777777" w:rsidR="005E7CEC" w:rsidRPr="00F553BD" w:rsidRDefault="005E7CEC" w:rsidP="005E7CEC">
      <w:r>
        <w:t xml:space="preserve">118 Professional </w:t>
      </w:r>
      <w:proofErr w:type="spellStart"/>
      <w:r>
        <w:t>Bldg</w:t>
      </w:r>
      <w:proofErr w:type="spellEnd"/>
      <w:r>
        <w:t xml:space="preserve"> </w:t>
      </w:r>
      <w:r w:rsidRPr="00F553BD">
        <w:tab/>
      </w:r>
      <w:r w:rsidRPr="00F553BD">
        <w:tab/>
      </w:r>
      <w:r w:rsidRPr="00F553BD">
        <w:tab/>
      </w:r>
      <w:r w:rsidRPr="00F553BD">
        <w:tab/>
      </w:r>
      <w:r>
        <w:t xml:space="preserve">                                           bstreet@umich.edu</w:t>
      </w:r>
      <w:r w:rsidRPr="00F553BD">
        <w:t xml:space="preserve"> </w:t>
      </w:r>
    </w:p>
    <w:p w14:paraId="4C9F99D9" w14:textId="24CDA78B" w:rsidR="005E7CEC" w:rsidRPr="00F553BD" w:rsidRDefault="005E7CEC" w:rsidP="005E7CEC">
      <w:r>
        <w:t>Columbia, MO 65211</w:t>
      </w:r>
      <w:r>
        <w:tab/>
      </w:r>
      <w:r>
        <w:tab/>
      </w:r>
      <w:r>
        <w:tab/>
      </w:r>
      <w:r>
        <w:tab/>
        <w:t xml:space="preserve">      </w:t>
      </w:r>
      <w:r>
        <w:tab/>
      </w:r>
      <w:r>
        <w:tab/>
        <w:t xml:space="preserve">                 </w:t>
      </w:r>
      <w:r w:rsidR="005A08C8">
        <w:tab/>
        <w:t xml:space="preserve"> </w:t>
      </w:r>
      <w:r>
        <w:t xml:space="preserve">  </w:t>
      </w:r>
      <w:r w:rsidR="005A08C8">
        <w:t>updated: August 2020</w:t>
      </w:r>
    </w:p>
    <w:p w14:paraId="21DDEAD5" w14:textId="77777777" w:rsidR="005E7CEC" w:rsidRPr="002046E3" w:rsidRDefault="005E7CEC" w:rsidP="005E7CEC">
      <w:pPr>
        <w:spacing w:after="120"/>
        <w:rPr>
          <w:b/>
        </w:rPr>
      </w:pPr>
      <w:r w:rsidRPr="002046E3">
        <w:rPr>
          <w:b/>
        </w:rPr>
        <w:t>Appointments</w:t>
      </w:r>
    </w:p>
    <w:p w14:paraId="2C3AA67B" w14:textId="4A2E02C5" w:rsidR="0068082C" w:rsidRDefault="0068082C" w:rsidP="0068082C">
      <w:pPr>
        <w:ind w:left="288"/>
      </w:pPr>
      <w:r>
        <w:t>University of Missouri, Department of Economics, Assistant Professor, Fall 2020</w:t>
      </w:r>
      <w:r w:rsidR="00C47237">
        <w:t>-present</w:t>
      </w:r>
    </w:p>
    <w:p w14:paraId="5986AE6A" w14:textId="6194402A" w:rsidR="005E7CEC" w:rsidRDefault="005E7CEC" w:rsidP="005E7CEC">
      <w:pPr>
        <w:ind w:left="288"/>
      </w:pPr>
      <w:r>
        <w:t>University of Michigan</w:t>
      </w:r>
      <w:r w:rsidR="0068082C">
        <w:t>,</w:t>
      </w:r>
      <w:r>
        <w:t xml:space="preserve"> Criminal Justice Admini</w:t>
      </w:r>
      <w:r w:rsidR="0068082C">
        <w:t>strative Records System (CJARS),</w:t>
      </w:r>
    </w:p>
    <w:p w14:paraId="47786608" w14:textId="22A26EA8" w:rsidR="005E7CEC" w:rsidRPr="00F553BD" w:rsidRDefault="005E7CEC" w:rsidP="0068082C">
      <w:pPr>
        <w:ind w:left="288" w:firstLine="432"/>
      </w:pPr>
      <w:r>
        <w:t>Post-Doctoral Researcher</w:t>
      </w:r>
      <w:r w:rsidRPr="00F553BD">
        <w:t xml:space="preserve">, </w:t>
      </w:r>
      <w:r w:rsidR="00C47237">
        <w:t xml:space="preserve">Fall </w:t>
      </w:r>
      <w:r>
        <w:t>2019-present</w:t>
      </w:r>
    </w:p>
    <w:p w14:paraId="70EF2C93" w14:textId="77777777" w:rsidR="005E7CEC" w:rsidRPr="002046E3" w:rsidRDefault="005E7CEC" w:rsidP="005E7CEC">
      <w:pPr>
        <w:spacing w:after="120"/>
        <w:rPr>
          <w:b/>
        </w:rPr>
      </w:pPr>
      <w:r w:rsidRPr="002046E3">
        <w:rPr>
          <w:b/>
        </w:rPr>
        <w:t>Education</w:t>
      </w:r>
    </w:p>
    <w:p w14:paraId="228E0448" w14:textId="19D31BB5" w:rsidR="005E7CEC" w:rsidRPr="00F553BD" w:rsidRDefault="005E7CEC" w:rsidP="005E7CEC">
      <w:pPr>
        <w:ind w:left="288"/>
      </w:pPr>
      <w:r w:rsidRPr="00F553BD">
        <w:t>Ph.D.</w:t>
      </w:r>
      <w:r>
        <w:t xml:space="preserve"> </w:t>
      </w:r>
      <w:r w:rsidRPr="00F553BD">
        <w:t xml:space="preserve">Economics, Texas A&amp;M University, </w:t>
      </w:r>
      <w:r>
        <w:t>Committee Chair</w:t>
      </w:r>
      <w:r w:rsidR="0062735E">
        <w:t xml:space="preserve"> </w:t>
      </w:r>
      <w:r>
        <w:t xml:space="preserve">- Mark Hoekstra, </w:t>
      </w:r>
      <w:r w:rsidRPr="00F553BD">
        <w:t>May 2019</w:t>
      </w:r>
    </w:p>
    <w:p w14:paraId="3D4701D1" w14:textId="77777777" w:rsidR="005E7CEC" w:rsidRPr="00F553BD" w:rsidRDefault="005E7CEC" w:rsidP="005E7CEC">
      <w:pPr>
        <w:spacing w:after="120"/>
        <w:ind w:left="288"/>
      </w:pPr>
      <w:r w:rsidRPr="00F553BD">
        <w:t xml:space="preserve">B.S. Economics and Mathematics, </w:t>
      </w:r>
      <w:r w:rsidRPr="004F47CD">
        <w:rPr>
          <w:i/>
        </w:rPr>
        <w:t>Summa Cum Laude</w:t>
      </w:r>
      <w:r w:rsidRPr="00F553BD">
        <w:t>, Missouri State University, May 2014</w:t>
      </w:r>
    </w:p>
    <w:p w14:paraId="681D8996" w14:textId="77777777" w:rsidR="005E7CEC" w:rsidRPr="002046E3" w:rsidRDefault="005E7CEC" w:rsidP="005E7CEC">
      <w:pPr>
        <w:spacing w:after="120"/>
        <w:rPr>
          <w:b/>
        </w:rPr>
      </w:pPr>
      <w:r w:rsidRPr="002046E3">
        <w:rPr>
          <w:b/>
        </w:rPr>
        <w:t>Research Fields</w:t>
      </w:r>
    </w:p>
    <w:p w14:paraId="50343774" w14:textId="77777777" w:rsidR="005E7CEC" w:rsidRPr="00F553BD" w:rsidRDefault="005E7CEC" w:rsidP="005E7CEC">
      <w:pPr>
        <w:spacing w:after="120"/>
        <w:ind w:left="288"/>
      </w:pPr>
      <w:r w:rsidRPr="00F553BD">
        <w:t xml:space="preserve">Applied Microeconomics, </w:t>
      </w:r>
      <w:r>
        <w:t>Labor Economics, Crime, Education</w:t>
      </w:r>
    </w:p>
    <w:p w14:paraId="7E402F8F" w14:textId="77777777" w:rsidR="005E7CEC" w:rsidRPr="002046E3" w:rsidRDefault="005E7CEC" w:rsidP="005E7CEC">
      <w:pPr>
        <w:spacing w:after="120"/>
        <w:rPr>
          <w:b/>
        </w:rPr>
      </w:pPr>
      <w:r w:rsidRPr="002046E3">
        <w:rPr>
          <w:b/>
        </w:rPr>
        <w:t>Publications</w:t>
      </w:r>
    </w:p>
    <w:p w14:paraId="7F6D79A8" w14:textId="77777777" w:rsidR="005E7CEC" w:rsidRPr="006C0CB9" w:rsidRDefault="00415484" w:rsidP="005E7CEC">
      <w:pPr>
        <w:spacing w:after="120"/>
        <w:ind w:left="288"/>
      </w:pPr>
      <w:hyperlink r:id="rId8" w:history="1">
        <w:r w:rsidR="005E7CEC" w:rsidRPr="00E02121">
          <w:rPr>
            <w:rStyle w:val="Hyperlink"/>
            <w:b/>
            <w:color w:val="auto"/>
            <w:u w:val="none"/>
          </w:rPr>
          <w:t>The Effect of Investments in Physical Education on Student Health and Achievement</w:t>
        </w:r>
      </w:hyperlink>
      <w:r w:rsidR="005E7CEC" w:rsidRPr="000D56D5">
        <w:rPr>
          <w:b/>
        </w:rPr>
        <w:t xml:space="preserve"> </w:t>
      </w:r>
      <w:r w:rsidR="005E7CEC" w:rsidRPr="004E4D2D">
        <w:t xml:space="preserve">(with Analisa Packham), </w:t>
      </w:r>
      <w:r w:rsidR="005E7CEC" w:rsidRPr="004E4D2D">
        <w:rPr>
          <w:i/>
        </w:rPr>
        <w:t>Economics of Education Review</w:t>
      </w:r>
      <w:r w:rsidR="005E7CEC">
        <w:t xml:space="preserve"> 2019</w:t>
      </w:r>
    </w:p>
    <w:p w14:paraId="25E113D9" w14:textId="77777777" w:rsidR="005E7CEC" w:rsidRPr="006C0CB9" w:rsidRDefault="005E7CEC" w:rsidP="005E7CEC">
      <w:pPr>
        <w:spacing w:after="120"/>
        <w:ind w:left="288"/>
        <w:jc w:val="both"/>
      </w:pPr>
      <w:r w:rsidRPr="00957292">
        <w:t>Despite the mounting evidence that physical education (PE) has health and education benefits for elementary-aged children, much less is known on the effectiveness of such programs for older children. To study the effects of PE on adolescents, we analyze the impact of Texas Fitness Now (TFN), a four-year $37 million grant program that mandated daily PE for middle-school students in low-income schools. Using a regression discontinuity approach to exploit the cutoff in school eligibility, we find that daily PE mandates do not lead to overall improvements in student fitness, including cardiovascular endurance, strength, and flexibility. Although we show that the program was ineffective at changing average student body composition, estimates indicate a reduction in the proportion of obese students. Using individual-level school records data, we find that PE does not lead to positive spillover effects in the classroom, including improvements in standardized test scores, or increases in attendance for 6th, 7th and 8th graders. Instead, we provide some evidence to suggest that PE reduces attendance rates and increases disciplinary incidents for middle-school students.</w:t>
      </w:r>
    </w:p>
    <w:p w14:paraId="46C34260" w14:textId="77777777" w:rsidR="005E7CEC" w:rsidRPr="00CA0132" w:rsidRDefault="005E7CEC" w:rsidP="005E7CEC">
      <w:pPr>
        <w:spacing w:after="120"/>
        <w:rPr>
          <w:b/>
        </w:rPr>
      </w:pPr>
      <w:r w:rsidRPr="002046E3">
        <w:rPr>
          <w:b/>
        </w:rPr>
        <w:t>Working Papers</w:t>
      </w:r>
      <w:r>
        <w:rPr>
          <w:b/>
          <w:sz w:val="28"/>
          <w:szCs w:val="28"/>
        </w:rPr>
        <w:t xml:space="preserve"> </w:t>
      </w:r>
      <w:r w:rsidRPr="00CA0132">
        <w:t>(available online</w:t>
      </w:r>
      <w:r>
        <w:t xml:space="preserve"> and linked in title</w:t>
      </w:r>
      <w:r w:rsidRPr="00CA0132">
        <w:t>)</w:t>
      </w:r>
    </w:p>
    <w:p w14:paraId="4BD62ED9" w14:textId="5517EC13" w:rsidR="005E7CEC" w:rsidRPr="004E4D2D" w:rsidRDefault="00415484" w:rsidP="005E7CEC">
      <w:pPr>
        <w:spacing w:after="120"/>
        <w:ind w:left="288"/>
      </w:pPr>
      <w:hyperlink r:id="rId9" w:history="1">
        <w:r w:rsidR="005E7CEC" w:rsidRPr="00E02121">
          <w:rPr>
            <w:rStyle w:val="Hyperlink"/>
            <w:b/>
            <w:color w:val="auto"/>
            <w:u w:val="none"/>
          </w:rPr>
          <w:t>The Impact of Economic Opportunity on Criminal Behavior: Evidence from the Fracking Boom</w:t>
        </w:r>
      </w:hyperlink>
      <w:r w:rsidR="005E7CEC">
        <w:rPr>
          <w:b/>
        </w:rPr>
        <w:t xml:space="preserve"> </w:t>
      </w:r>
    </w:p>
    <w:p w14:paraId="72D009BB" w14:textId="77777777" w:rsidR="005E7CEC" w:rsidRPr="00D743B4" w:rsidRDefault="005E7CEC" w:rsidP="005E7CEC">
      <w:pPr>
        <w:spacing w:after="120"/>
        <w:ind w:left="288"/>
        <w:rPr>
          <w:highlight w:val="white"/>
        </w:rPr>
      </w:pPr>
      <w:r w:rsidRPr="00D743B4">
        <w:rPr>
          <w:highlight w:val="white"/>
        </w:rPr>
        <w:t>Economic theory suggests crime should decrease as economic oppo</w:t>
      </w:r>
      <w:r>
        <w:rPr>
          <w:highlight w:val="white"/>
        </w:rPr>
        <w:t xml:space="preserve">rtunities increase the returns </w:t>
      </w:r>
      <w:r w:rsidRPr="00D743B4">
        <w:rPr>
          <w:highlight w:val="white"/>
        </w:rPr>
        <w:t>to legal employment. However, there are well-documented cases whe</w:t>
      </w:r>
      <w:r>
        <w:rPr>
          <w:highlight w:val="white"/>
        </w:rPr>
        <w:t xml:space="preserve">re crime increases in response </w:t>
      </w:r>
      <w:r w:rsidRPr="00D743B4">
        <w:rPr>
          <w:highlight w:val="white"/>
        </w:rPr>
        <w:t>to areas becoming more prosperous. This paper addresses this puzz</w:t>
      </w:r>
      <w:r>
        <w:rPr>
          <w:highlight w:val="white"/>
        </w:rPr>
        <w:t xml:space="preserve">le by examining the effects on </w:t>
      </w:r>
      <w:r w:rsidRPr="00D743B4">
        <w:rPr>
          <w:highlight w:val="white"/>
        </w:rPr>
        <w:t>crime only for residents already living in the area prior to the economi</w:t>
      </w:r>
      <w:r>
        <w:rPr>
          <w:highlight w:val="white"/>
        </w:rPr>
        <w:t xml:space="preserve">c boom. This approach isolates </w:t>
      </w:r>
      <w:r w:rsidRPr="00D743B4">
        <w:rPr>
          <w:highlight w:val="white"/>
        </w:rPr>
        <w:t>the effect of local economic opportunity from the effect of changing c</w:t>
      </w:r>
      <w:r>
        <w:rPr>
          <w:highlight w:val="white"/>
        </w:rPr>
        <w:t xml:space="preserve">omposition due to in-migration </w:t>
      </w:r>
      <w:r w:rsidRPr="00D743B4">
        <w:rPr>
          <w:highlight w:val="white"/>
        </w:rPr>
        <w:t>during these periods. To identify effects, I exploit within- and across-county variation in exposure to hydraulic fracturing activities in North Dakota using administrative</w:t>
      </w:r>
      <w:r>
        <w:rPr>
          <w:highlight w:val="white"/>
        </w:rPr>
        <w:t xml:space="preserve"> individual-level data on res</w:t>
      </w:r>
      <w:r w:rsidRPr="00D743B4">
        <w:rPr>
          <w:highlight w:val="white"/>
        </w:rPr>
        <w:t>idents, mineral lease records, and criminal charges. Results indic</w:t>
      </w:r>
      <w:r>
        <w:rPr>
          <w:highlight w:val="white"/>
        </w:rPr>
        <w:t xml:space="preserve">ate that the start of economic </w:t>
      </w:r>
      <w:r w:rsidRPr="00D743B4">
        <w:rPr>
          <w:highlight w:val="white"/>
        </w:rPr>
        <w:t xml:space="preserve">expansion – as </w:t>
      </w:r>
      <w:r w:rsidRPr="00D743B4">
        <w:rPr>
          <w:highlight w:val="white"/>
        </w:rPr>
        <w:lastRenderedPageBreak/>
        <w:t>signaled by the signing of leases – leads to a 14 perce</w:t>
      </w:r>
      <w:r>
        <w:rPr>
          <w:highlight w:val="white"/>
        </w:rPr>
        <w:t xml:space="preserve">nt reduction in criminal cases </w:t>
      </w:r>
      <w:r w:rsidRPr="00D743B4">
        <w:rPr>
          <w:highlight w:val="white"/>
        </w:rPr>
        <w:t>filed. Effects continue once the fracking boom escalates during the mor</w:t>
      </w:r>
      <w:r>
        <w:rPr>
          <w:highlight w:val="white"/>
        </w:rPr>
        <w:t xml:space="preserve">e labor-intensive period. This </w:t>
      </w:r>
      <w:r w:rsidRPr="00D743B4">
        <w:rPr>
          <w:highlight w:val="white"/>
        </w:rPr>
        <w:t>is consistent with improved economic opportunity reducing crime.</w:t>
      </w:r>
    </w:p>
    <w:p w14:paraId="32122F0A" w14:textId="77777777" w:rsidR="005E7CEC" w:rsidRPr="004E4D2D" w:rsidRDefault="00415484" w:rsidP="005E7CEC">
      <w:pPr>
        <w:spacing w:after="120"/>
        <w:ind w:left="288"/>
        <w:rPr>
          <w:b/>
        </w:rPr>
      </w:pPr>
      <w:hyperlink r:id="rId10" w:history="1">
        <w:r w:rsidR="005E7CEC" w:rsidRPr="004E4D2D">
          <w:rPr>
            <w:rStyle w:val="Hyperlink"/>
            <w:b/>
            <w:color w:val="auto"/>
            <w:u w:val="none"/>
          </w:rPr>
          <w:t>The Effect of Own-Gender Juries on Convictions</w:t>
        </w:r>
      </w:hyperlink>
      <w:r w:rsidR="005E7CEC" w:rsidRPr="004E4D2D">
        <w:rPr>
          <w:b/>
        </w:rPr>
        <w:t xml:space="preserve"> </w:t>
      </w:r>
      <w:r w:rsidR="005E7CEC" w:rsidRPr="004E4D2D">
        <w:t>(with Mark Hoekstra), Under Review</w:t>
      </w:r>
      <w:r w:rsidR="005E7CEC" w:rsidRPr="004E4D2D">
        <w:rPr>
          <w:b/>
        </w:rPr>
        <w:t xml:space="preserve"> </w:t>
      </w:r>
    </w:p>
    <w:p w14:paraId="7EA35FE1" w14:textId="77777777" w:rsidR="005E7CEC" w:rsidRPr="00655953" w:rsidRDefault="005E7CEC" w:rsidP="005E7CEC">
      <w:pPr>
        <w:spacing w:after="120"/>
        <w:ind w:left="288"/>
        <w:jc w:val="both"/>
      </w:pPr>
      <w:r w:rsidRPr="000B51FD">
        <w:rPr>
          <w:highlight w:val="white"/>
        </w:rPr>
        <w:t xml:space="preserve">This paper examines the extent to which criminal conviction rates are affected by the similarity in gender of the defendant and jury.  To identify effects, we exploit the random variation in both the assignment to jury pools and the ordering of potential jurors.  We do so using detailed administrative data on the juror selection process and trial proceedings for two large counties in Florida.  Results indicate that own-gender juries result in significantly lower conviction rates on drug charges, though we find no evidence of effects for other charges.  Estimates indicate that a one standard deviation increase in expected own-gender jurors (~10 percentage points) results in </w:t>
      </w:r>
      <w:r w:rsidRPr="000B51FD">
        <w:t xml:space="preserve">an 18 percentage point reduction in conviction rates on drug charges, which is highly significant even after adjusting for multiple comparisons.  This results in a 13 percentage point decline in the likelihood of being sentenced to at least some jail time.  These findings highlight how drawing an opposite-gender jury can impose significant costs on defendants, and demonstrate that own-gender bias can occur even in settings where the importance of being impartial is actively pressed on participants.    </w:t>
      </w:r>
    </w:p>
    <w:bookmarkStart w:id="0" w:name="_Hlk521838208"/>
    <w:p w14:paraId="5CA2455B" w14:textId="77777777" w:rsidR="005E7CEC" w:rsidRPr="00F21232" w:rsidRDefault="005E7CEC" w:rsidP="005E7CEC">
      <w:pPr>
        <w:spacing w:after="120"/>
        <w:ind w:left="288"/>
        <w:rPr>
          <w:b/>
        </w:rPr>
      </w:pPr>
      <w:r>
        <w:rPr>
          <w:rFonts w:asciiTheme="minorHAnsi" w:hAnsiTheme="minorHAnsi" w:cstheme="minorBidi"/>
          <w:sz w:val="22"/>
          <w:szCs w:val="22"/>
        </w:rPr>
        <w:fldChar w:fldCharType="begin"/>
      </w:r>
      <w:r>
        <w:instrText xml:space="preserve"> HYPERLINK "https://brittanystreet.github.io/website/Dzansi_Puller_Street_Yebuah-Dwamena_Blackouts2018.pdf" </w:instrText>
      </w:r>
      <w:r>
        <w:rPr>
          <w:rFonts w:asciiTheme="minorHAnsi" w:hAnsiTheme="minorHAnsi" w:cstheme="minorBidi"/>
          <w:sz w:val="22"/>
          <w:szCs w:val="22"/>
        </w:rPr>
        <w:fldChar w:fldCharType="separate"/>
      </w:r>
      <w:r w:rsidRPr="00E02121">
        <w:rPr>
          <w:rStyle w:val="Hyperlink"/>
          <w:b/>
          <w:color w:val="auto"/>
          <w:u w:val="none"/>
        </w:rPr>
        <w:t>The Vicious Circle of Blackouts and Revenue Collection in Developing Economies: Evidence from Ghana</w:t>
      </w:r>
      <w:r>
        <w:rPr>
          <w:rStyle w:val="Hyperlink"/>
          <w:b/>
          <w:color w:val="auto"/>
          <w:u w:val="none"/>
        </w:rPr>
        <w:fldChar w:fldCharType="end"/>
      </w:r>
      <w:r w:rsidRPr="000D56D5">
        <w:rPr>
          <w:b/>
        </w:rPr>
        <w:t xml:space="preserve"> </w:t>
      </w:r>
      <w:r w:rsidRPr="00957292">
        <w:t xml:space="preserve">(with James </w:t>
      </w:r>
      <w:proofErr w:type="spellStart"/>
      <w:r w:rsidRPr="00957292">
        <w:t>Dzansi</w:t>
      </w:r>
      <w:proofErr w:type="spellEnd"/>
      <w:r w:rsidRPr="00957292">
        <w:t xml:space="preserve">, Steve Puller, and Belinda </w:t>
      </w:r>
      <w:proofErr w:type="spellStart"/>
      <w:r w:rsidRPr="00957292">
        <w:t>Yebuah-Dwamena</w:t>
      </w:r>
      <w:proofErr w:type="spellEnd"/>
      <w:r w:rsidRPr="00957292">
        <w:t>)</w:t>
      </w:r>
    </w:p>
    <w:p w14:paraId="584B8F65" w14:textId="48AACDE5" w:rsidR="005E7CEC" w:rsidRDefault="005E7CEC" w:rsidP="005E7CEC">
      <w:pPr>
        <w:shd w:val="clear" w:color="auto" w:fill="FFFFFF"/>
        <w:ind w:left="288"/>
        <w:jc w:val="both"/>
      </w:pPr>
      <w:bookmarkStart w:id="1" w:name="_Hlk527374015"/>
      <w:r w:rsidRPr="00CD7574">
        <w:t xml:space="preserve">Access to reliable electricity is one of the largest barriers to economic growth in developing economies. Utilities suffer from the twin challenges of quasi-fiscal deficits and the need to implement rolling blackouts during periods with supply shortages. In this paper, we measure </w:t>
      </w:r>
      <w:r>
        <w:t>the</w:t>
      </w:r>
      <w:r w:rsidRPr="00CD7574">
        <w:t xml:space="preserve"> negative feedback loop between bill payment and rolling blackouts that can create a “revenue trap” for electric utilities. Using household-level data on bill payment and power outages before and after a power crisis in Ghana, we estimate the impact of quasi-random exposure to power outages on subsequent bill payment. We exploit a unique feature of the power grid whereby customers in close proximity are exposed to different levels of blackouts because some are served by a feeder with critical infrastructure “down the line” and others are served by feeders that do not service essential infrastructure. We find that households quasi-experimentally exposed to rolling blackouts accumulate larger unpaid balances relative to households on essential feeders. This is consistent with a negative feedback loop in which decreases in power reliability induce households to pay bills at lower rates and, thus, weaken the utility’s financial viability.</w:t>
      </w:r>
    </w:p>
    <w:p w14:paraId="5BA9AAD9" w14:textId="77777777" w:rsidR="0068082C" w:rsidRDefault="0068082C" w:rsidP="005E7CEC">
      <w:pPr>
        <w:shd w:val="clear" w:color="auto" w:fill="FFFFFF"/>
        <w:ind w:left="288"/>
        <w:jc w:val="both"/>
      </w:pPr>
    </w:p>
    <w:p w14:paraId="73E09A97" w14:textId="21673B3E" w:rsidR="0068082C" w:rsidRPr="0068082C" w:rsidRDefault="00621FCE" w:rsidP="0068082C">
      <w:pPr>
        <w:shd w:val="clear" w:color="auto" w:fill="FFFFFF"/>
        <w:ind w:left="288"/>
      </w:pPr>
      <w:r w:rsidRPr="00621FCE">
        <w:rPr>
          <w:rStyle w:val="Hyperlink"/>
          <w:b/>
          <w:color w:val="auto"/>
          <w:u w:val="none"/>
        </w:rPr>
        <w:t>Self-Employment as a Channel for Economic Self-Sufficiency and Criminal Disqualifications in the Pay Check Protection Program</w:t>
      </w:r>
      <w:r w:rsidRPr="0068082C">
        <w:t xml:space="preserve"> </w:t>
      </w:r>
      <w:r w:rsidR="0068082C" w:rsidRPr="0068082C">
        <w:t>(with Keith Finlay and Michael Mueller-Smith)</w:t>
      </w:r>
    </w:p>
    <w:bookmarkEnd w:id="0"/>
    <w:bookmarkEnd w:id="1"/>
    <w:p w14:paraId="182F08F5" w14:textId="77777777" w:rsidR="00621FCE" w:rsidRDefault="00621FCE" w:rsidP="00621FCE">
      <w:pPr>
        <w:spacing w:after="120"/>
        <w:ind w:left="288"/>
        <w:jc w:val="both"/>
      </w:pPr>
      <w:r w:rsidRPr="00621FCE">
        <w:t>This study uses novel administrative data to document the prevalence of self-employment as a potential channel for gaining economic self-sufficiency among justice-involved individuals. Based on individual tax return data linked at the person level to data from five states in the Criminal Justice Administrative Records System (CJARS), we measure the extent those with criminal records rely on self-employment income, which is particularly relevant for minority women. A disproportionate reliance on self-employment for justice-involved individuals has important policy implications, specifically for the Paycheck Protection Program (PPP) recently passed by Congress to support small businesses during the COVID-19 Pandemic. Businesses could secure desirable (forgivable) loans through the PPP from the Small Business Administration (SBA) but were deemed ineligible if an owner had a recent criminal history record. We find that up to 3 percent of sole proprietorships may be ineligible for the Paycheck Protection Program due to their criminal justice involvement. </w:t>
      </w:r>
    </w:p>
    <w:p w14:paraId="6B040A45" w14:textId="47AB7833" w:rsidR="005E7CEC" w:rsidRPr="00621FCE" w:rsidRDefault="005E7CEC" w:rsidP="00621FCE">
      <w:pPr>
        <w:spacing w:after="120"/>
        <w:ind w:left="288"/>
        <w:jc w:val="both"/>
      </w:pPr>
      <w:r w:rsidRPr="002046E3">
        <w:rPr>
          <w:b/>
        </w:rPr>
        <w:lastRenderedPageBreak/>
        <w:t>Works in Progress</w:t>
      </w:r>
    </w:p>
    <w:p w14:paraId="0A17D8BB" w14:textId="77777777" w:rsidR="00621FCE" w:rsidRDefault="00621FCE" w:rsidP="005E7CEC">
      <w:pPr>
        <w:ind w:left="288"/>
        <w:rPr>
          <w:b/>
          <w:bCs/>
        </w:rPr>
      </w:pPr>
      <w:r w:rsidRPr="00621FCE">
        <w:t>Convictions, Incarceration, and Earnings in an Event Studies</w:t>
      </w:r>
      <w:r w:rsidRPr="00621FCE">
        <w:rPr>
          <w:b/>
          <w:bCs/>
        </w:rPr>
        <w:t xml:space="preserve"> </w:t>
      </w:r>
      <w:r w:rsidRPr="00621FCE">
        <w:t>Framework</w:t>
      </w:r>
      <w:r>
        <w:rPr>
          <w:b/>
          <w:bCs/>
        </w:rPr>
        <w:t xml:space="preserve"> </w:t>
      </w:r>
    </w:p>
    <w:p w14:paraId="26238799" w14:textId="64B18A69" w:rsidR="00621FCE" w:rsidRDefault="00621FCE" w:rsidP="00621FCE">
      <w:pPr>
        <w:ind w:left="288" w:firstLine="432"/>
      </w:pPr>
      <w:r w:rsidRPr="0068082C">
        <w:t>(with Keith Finlay and Michael Mueller-Smith)</w:t>
      </w:r>
    </w:p>
    <w:p w14:paraId="347FCFF4" w14:textId="77777777" w:rsidR="00621FCE" w:rsidRDefault="005E7CEC" w:rsidP="005E7CEC">
      <w:pPr>
        <w:ind w:left="288"/>
      </w:pPr>
      <w:r w:rsidRPr="000B51FD">
        <w:t xml:space="preserve">The Effect of Household Financial Resources on Educational Attainment </w:t>
      </w:r>
    </w:p>
    <w:p w14:paraId="150AF527" w14:textId="4FE237B4" w:rsidR="005E7CEC" w:rsidRPr="000B51FD" w:rsidRDefault="005E7CEC" w:rsidP="00621FCE">
      <w:pPr>
        <w:ind w:left="288" w:firstLine="432"/>
      </w:pPr>
      <w:r w:rsidRPr="000B51FD">
        <w:t xml:space="preserve">(with Steve Puller and David </w:t>
      </w:r>
      <w:proofErr w:type="spellStart"/>
      <w:r w:rsidRPr="000B51FD">
        <w:t>Ripplinger</w:t>
      </w:r>
      <w:proofErr w:type="spellEnd"/>
      <w:r w:rsidRPr="000B51FD">
        <w:t>)</w:t>
      </w:r>
    </w:p>
    <w:p w14:paraId="606B84D9" w14:textId="77777777" w:rsidR="005E7CEC" w:rsidRPr="000B51FD" w:rsidRDefault="005E7CEC" w:rsidP="005E7CEC">
      <w:pPr>
        <w:ind w:left="288"/>
      </w:pPr>
      <w:r w:rsidRPr="000B51FD">
        <w:t>Measuring the Impact of Economic Opportunity on Mortality</w:t>
      </w:r>
    </w:p>
    <w:p w14:paraId="17D47511" w14:textId="11C88154" w:rsidR="005E7CEC" w:rsidRDefault="005E7CEC" w:rsidP="005E7CEC">
      <w:pPr>
        <w:ind w:left="288"/>
      </w:pPr>
      <w:r w:rsidRPr="000B51FD">
        <w:t>The Effect of Own-Gender Mediators on Divorce Agreements</w:t>
      </w:r>
    </w:p>
    <w:p w14:paraId="5416209F" w14:textId="77777777" w:rsidR="00621FCE" w:rsidRPr="00AB5BC5" w:rsidRDefault="00621FCE" w:rsidP="005E7CEC">
      <w:pPr>
        <w:ind w:left="288"/>
      </w:pPr>
    </w:p>
    <w:p w14:paraId="4C9BC6CC" w14:textId="58114BA2" w:rsidR="005E7CEC" w:rsidRPr="00DF380B" w:rsidRDefault="005E7CEC" w:rsidP="005E7CEC">
      <w:pPr>
        <w:spacing w:after="120"/>
        <w:rPr>
          <w:b/>
          <w:sz w:val="28"/>
          <w:szCs w:val="28"/>
        </w:rPr>
      </w:pPr>
      <w:r w:rsidRPr="002046E3">
        <w:rPr>
          <w:b/>
        </w:rPr>
        <w:t>Conferences</w:t>
      </w:r>
      <w:r>
        <w:rPr>
          <w:b/>
          <w:sz w:val="28"/>
          <w:szCs w:val="28"/>
        </w:rPr>
        <w:t xml:space="preserve"> </w:t>
      </w:r>
      <w:r w:rsidRPr="00630D86">
        <w:t>(*scheduled)</w:t>
      </w:r>
    </w:p>
    <w:p w14:paraId="67F7FB8C" w14:textId="67015C03" w:rsidR="00E6671C" w:rsidRDefault="0068082C" w:rsidP="0068082C">
      <w:pPr>
        <w:ind w:left="288"/>
      </w:pPr>
      <w:r>
        <w:t xml:space="preserve">2020: </w:t>
      </w:r>
      <w:r w:rsidR="005E7CEC">
        <w:t>AL CAPONE 11</w:t>
      </w:r>
      <w:r w:rsidR="005E7CEC" w:rsidRPr="00F23C00">
        <w:rPr>
          <w:vertAlign w:val="superscript"/>
        </w:rPr>
        <w:t>th</w:t>
      </w:r>
      <w:r w:rsidR="005E7CEC">
        <w:t xml:space="preserve"> Annual Conference (*presentation)</w:t>
      </w:r>
      <w:r>
        <w:t xml:space="preserve">, </w:t>
      </w:r>
      <w:r w:rsidR="00E6671C">
        <w:t xml:space="preserve">SEA </w:t>
      </w:r>
      <w:r w:rsidR="00E6671C" w:rsidRPr="000B51FD">
        <w:t xml:space="preserve">Southern Economic Association </w:t>
      </w:r>
    </w:p>
    <w:p w14:paraId="344B61F0" w14:textId="40001E12" w:rsidR="005E7CEC" w:rsidRDefault="00E6671C" w:rsidP="00E6671C">
      <w:pPr>
        <w:ind w:left="720" w:firstLine="3"/>
      </w:pPr>
      <w:r w:rsidRPr="000B51FD">
        <w:t>(</w:t>
      </w:r>
      <w:r>
        <w:t>*</w:t>
      </w:r>
      <w:r w:rsidRPr="000B51FD">
        <w:t>presentation)</w:t>
      </w:r>
      <w:r>
        <w:t xml:space="preserve">, </w:t>
      </w:r>
      <w:r w:rsidR="0062735E">
        <w:t xml:space="preserve">Notre Dame University (*presentation), </w:t>
      </w:r>
      <w:r w:rsidR="0068082C">
        <w:t xml:space="preserve">NBER Gender in the Economy (egg-timer talk), </w:t>
      </w:r>
      <w:r w:rsidR="00621FCE">
        <w:t xml:space="preserve">ALEA American Law and Economics Association (cancelled) </w:t>
      </w:r>
      <w:r w:rsidR="0068082C">
        <w:t xml:space="preserve">Purdue University (cancelled), </w:t>
      </w:r>
      <w:r w:rsidR="005E7CEC">
        <w:t>MEA-</w:t>
      </w:r>
      <w:r>
        <w:t>SOLE (</w:t>
      </w:r>
      <w:r w:rsidR="005E7CEC">
        <w:t>cancelled)</w:t>
      </w:r>
      <w:r>
        <w:t xml:space="preserve">, </w:t>
      </w:r>
      <w:r w:rsidR="005E7CEC">
        <w:t xml:space="preserve">Public Choice Conference </w:t>
      </w:r>
      <w:r>
        <w:t>(</w:t>
      </w:r>
      <w:r w:rsidR="005E7CEC">
        <w:t>cancelled)</w:t>
      </w:r>
      <w:r w:rsidR="0068082C">
        <w:t xml:space="preserve">, </w:t>
      </w:r>
      <w:r w:rsidR="005E7CEC">
        <w:t>Endogenous Rules, Risk, and Legal Institutions Workshop (presentation)</w:t>
      </w:r>
      <w:r w:rsidR="0068082C">
        <w:t xml:space="preserve">, </w:t>
      </w:r>
      <w:r w:rsidR="005E7CEC">
        <w:t>AEA American Economic Association (presentation)</w:t>
      </w:r>
    </w:p>
    <w:p w14:paraId="5DC1E589" w14:textId="77777777" w:rsidR="0068082C" w:rsidRDefault="0068082C" w:rsidP="0068082C">
      <w:pPr>
        <w:ind w:firstLine="288"/>
      </w:pPr>
      <w:r>
        <w:t xml:space="preserve">2019: </w:t>
      </w:r>
      <w:r w:rsidR="005E7CEC">
        <w:t>SOLE Society of Labor Economists (presentation)</w:t>
      </w:r>
      <w:r>
        <w:t xml:space="preserve">, </w:t>
      </w:r>
      <w:r w:rsidR="005E7CEC">
        <w:t>APEE As</w:t>
      </w:r>
      <w:r>
        <w:t>sociation of Private Enterprise</w:t>
      </w:r>
    </w:p>
    <w:p w14:paraId="00630D35" w14:textId="69083EAA" w:rsidR="005E7CEC" w:rsidRPr="000B51FD" w:rsidRDefault="005E7CEC" w:rsidP="0068082C">
      <w:pPr>
        <w:ind w:left="720" w:firstLine="3"/>
      </w:pPr>
      <w:r>
        <w:t>Education (presentation)</w:t>
      </w:r>
      <w:r w:rsidR="0068082C">
        <w:t xml:space="preserve">, </w:t>
      </w:r>
      <w:proofErr w:type="spellStart"/>
      <w:r>
        <w:t>TxECW</w:t>
      </w:r>
      <w:proofErr w:type="spellEnd"/>
      <w:r>
        <w:t xml:space="preserve"> Texas Economics of Crime Workshop (participant)</w:t>
      </w:r>
      <w:r w:rsidR="0068082C">
        <w:t xml:space="preserve">, </w:t>
      </w:r>
      <w:r w:rsidRPr="000B51FD">
        <w:t>AEA American Economic Association (presentation)</w:t>
      </w:r>
      <w:r w:rsidR="006D5D23">
        <w:t>, Louisiana State University (presentation)</w:t>
      </w:r>
    </w:p>
    <w:p w14:paraId="371AF6B7" w14:textId="77777777" w:rsidR="0068082C" w:rsidRDefault="0068082C" w:rsidP="0068082C">
      <w:pPr>
        <w:ind w:left="288"/>
      </w:pPr>
      <w:r>
        <w:t xml:space="preserve">2018: </w:t>
      </w:r>
      <w:r w:rsidR="005E7CEC" w:rsidRPr="000B51FD">
        <w:t>APPAM Association for Public Policy &amp; Management (presentation)</w:t>
      </w:r>
      <w:r>
        <w:t xml:space="preserve">, </w:t>
      </w:r>
      <w:r w:rsidR="005E7CEC" w:rsidRPr="000B51FD">
        <w:t>SEA Southern</w:t>
      </w:r>
    </w:p>
    <w:p w14:paraId="5EF63424" w14:textId="293B0A79" w:rsidR="005E7CEC" w:rsidRPr="000B51FD" w:rsidRDefault="005E7CEC" w:rsidP="0068082C">
      <w:pPr>
        <w:ind w:left="720"/>
      </w:pPr>
      <w:r w:rsidRPr="000B51FD">
        <w:t>Economic Association (two presentations)</w:t>
      </w:r>
      <w:r w:rsidR="0068082C">
        <w:t xml:space="preserve">, </w:t>
      </w:r>
      <w:r w:rsidRPr="000B51FD">
        <w:t>STATA TX Empirical Microeconomics Conference (poster)</w:t>
      </w:r>
    </w:p>
    <w:p w14:paraId="5FC25699" w14:textId="77777777" w:rsidR="0068082C" w:rsidRDefault="0068082C" w:rsidP="0068082C">
      <w:pPr>
        <w:ind w:left="288"/>
      </w:pPr>
      <w:r>
        <w:t xml:space="preserve">2017: </w:t>
      </w:r>
      <w:r w:rsidR="005E7CEC" w:rsidRPr="000B51FD">
        <w:t>SEA Southern Economic Association (presentation)</w:t>
      </w:r>
      <w:r>
        <w:t xml:space="preserve">, </w:t>
      </w:r>
      <w:r w:rsidR="005E7CEC" w:rsidRPr="000B51FD">
        <w:t xml:space="preserve">APPAM Association for Public Policy &amp; </w:t>
      </w:r>
    </w:p>
    <w:p w14:paraId="06259826" w14:textId="10A58AC3" w:rsidR="005E7CEC" w:rsidRDefault="005E7CEC" w:rsidP="0068082C">
      <w:pPr>
        <w:ind w:left="720" w:firstLine="3"/>
      </w:pPr>
      <w:r w:rsidRPr="000B51FD">
        <w:t>Management (poster)</w:t>
      </w:r>
      <w:r w:rsidR="0068082C">
        <w:t xml:space="preserve">, </w:t>
      </w:r>
      <w:r w:rsidRPr="000B51FD">
        <w:t>WEAI Western Economic Association International (presentation)</w:t>
      </w:r>
      <w:r w:rsidR="0068082C">
        <w:t xml:space="preserve">, </w:t>
      </w:r>
      <w:r w:rsidRPr="000B51FD">
        <w:t>SAAER Symposium for Agricultural &amp; Applied Economics Research (presentation)</w:t>
      </w:r>
    </w:p>
    <w:p w14:paraId="597EB96C" w14:textId="77777777" w:rsidR="0068082C" w:rsidRPr="00FF55E5" w:rsidRDefault="0068082C" w:rsidP="0068082C">
      <w:pPr>
        <w:ind w:left="288"/>
      </w:pPr>
    </w:p>
    <w:p w14:paraId="6B4A9BDB" w14:textId="3070B73F" w:rsidR="005E7CEC" w:rsidRPr="002046E3" w:rsidRDefault="00621FCE" w:rsidP="005E7CEC">
      <w:pPr>
        <w:spacing w:after="120"/>
        <w:rPr>
          <w:b/>
        </w:rPr>
      </w:pPr>
      <w:r>
        <w:rPr>
          <w:b/>
        </w:rPr>
        <w:t>Instructor of Record</w:t>
      </w:r>
    </w:p>
    <w:p w14:paraId="3B06568F" w14:textId="77777777" w:rsidR="005E7CEC" w:rsidRDefault="005E7CEC" w:rsidP="005E7CEC">
      <w:pPr>
        <w:ind w:left="288"/>
      </w:pPr>
      <w:r>
        <w:t xml:space="preserve">Intermediate Microeconomics (ECON 323) </w:t>
      </w:r>
      <w:r>
        <w:tab/>
        <w:t xml:space="preserve"> Texas A&amp;M University                    SP2018</w:t>
      </w:r>
    </w:p>
    <w:p w14:paraId="7D337A05" w14:textId="77777777" w:rsidR="005E7CEC" w:rsidRDefault="005E7CEC" w:rsidP="005E7CEC">
      <w:pPr>
        <w:ind w:firstLine="720"/>
      </w:pPr>
      <w:r>
        <w:t xml:space="preserve">Class size: 228 students  </w:t>
      </w:r>
    </w:p>
    <w:p w14:paraId="3ADD1C5C" w14:textId="6F32BF5B" w:rsidR="005E7CEC" w:rsidRDefault="005E7CEC" w:rsidP="005E7CEC">
      <w:pPr>
        <w:ind w:firstLine="720"/>
      </w:pPr>
      <w:r>
        <w:t>Overall instructor rating: mean 4.8/5.0</w:t>
      </w:r>
    </w:p>
    <w:p w14:paraId="08E3ED3D" w14:textId="77777777" w:rsidR="00621FCE" w:rsidRPr="00E02121" w:rsidRDefault="00621FCE" w:rsidP="005E7CEC">
      <w:pPr>
        <w:ind w:firstLine="720"/>
      </w:pPr>
    </w:p>
    <w:p w14:paraId="4768383E" w14:textId="322781F1" w:rsidR="005E7CEC" w:rsidRPr="002046E3" w:rsidRDefault="00AC0DB3" w:rsidP="005E7CEC">
      <w:pPr>
        <w:spacing w:after="120"/>
        <w:rPr>
          <w:b/>
        </w:rPr>
      </w:pPr>
      <w:r>
        <w:rPr>
          <w:b/>
        </w:rPr>
        <w:t xml:space="preserve">Grants, </w:t>
      </w:r>
      <w:r w:rsidR="005E7CEC" w:rsidRPr="002046E3">
        <w:rPr>
          <w:b/>
        </w:rPr>
        <w:t>Honors</w:t>
      </w:r>
      <w:r>
        <w:rPr>
          <w:b/>
        </w:rPr>
        <w:t>,</w:t>
      </w:r>
      <w:r w:rsidR="005E7CEC" w:rsidRPr="002046E3">
        <w:rPr>
          <w:b/>
        </w:rPr>
        <w:t xml:space="preserve"> and Awards</w:t>
      </w:r>
    </w:p>
    <w:p w14:paraId="1C9F1318" w14:textId="25F04E67" w:rsidR="00AC0DB3" w:rsidRPr="00F753E0" w:rsidRDefault="00AC0DB3" w:rsidP="00F753E0">
      <w:pPr>
        <w:autoSpaceDE w:val="0"/>
        <w:autoSpaceDN w:val="0"/>
        <w:adjustRightInd w:val="0"/>
        <w:ind w:left="288"/>
        <w:rPr>
          <w:rFonts w:ascii="CIDFont+F2" w:hAnsi="CIDFont+F2" w:cs="CIDFont+F2"/>
        </w:rPr>
      </w:pPr>
      <w:r>
        <w:t>NBER’s Gender in the Economy S</w:t>
      </w:r>
      <w:r w:rsidR="00F753E0">
        <w:t>tudy, “</w:t>
      </w:r>
      <w:r w:rsidR="00F753E0" w:rsidRPr="00F753E0">
        <w:t>The Determinants and Aftermath of Victimization in U.S. households and the Implications of Covid-19</w:t>
      </w:r>
      <w:r w:rsidR="00F753E0">
        <w:t>,”</w:t>
      </w:r>
      <w:r w:rsidR="00E246E2">
        <w:t xml:space="preserve"> 2020-2021,</w:t>
      </w:r>
      <w:r>
        <w:t xml:space="preserve"> $19,930</w:t>
      </w:r>
      <w:r w:rsidR="00E246E2">
        <w:t>, PI</w:t>
      </w:r>
    </w:p>
    <w:p w14:paraId="2B34D806" w14:textId="77777777" w:rsidR="00AC0DB3" w:rsidRDefault="00AC0DB3" w:rsidP="005E7CEC">
      <w:pPr>
        <w:ind w:left="288"/>
      </w:pPr>
    </w:p>
    <w:p w14:paraId="044272C7" w14:textId="606203B3" w:rsidR="005E7CEC" w:rsidRDefault="005E7CEC" w:rsidP="005E7CEC">
      <w:pPr>
        <w:ind w:left="288"/>
      </w:pPr>
      <w:r>
        <w:t>Best Graduate Instructor Award (2018)</w:t>
      </w:r>
    </w:p>
    <w:p w14:paraId="0439DE04" w14:textId="77777777" w:rsidR="005E7CEC" w:rsidRDefault="005E7CEC" w:rsidP="005E7CEC">
      <w:pPr>
        <w:ind w:left="288"/>
      </w:pPr>
      <w:r w:rsidRPr="005514B6">
        <w:t>Gail Frey Monson Memorial Scholarship (</w:t>
      </w:r>
      <w:r>
        <w:t>2018-2019)</w:t>
      </w:r>
      <w:r w:rsidRPr="00903F6A">
        <w:t xml:space="preserve"> </w:t>
      </w:r>
    </w:p>
    <w:p w14:paraId="3B06E8E4" w14:textId="77777777" w:rsidR="005E7CEC" w:rsidRDefault="005E7CEC" w:rsidP="005E7CEC">
      <w:pPr>
        <w:ind w:left="288"/>
      </w:pPr>
      <w:r>
        <w:t>Private Enterprise Research Center Graduate Fellow (2016-2018)</w:t>
      </w:r>
    </w:p>
    <w:p w14:paraId="13213777" w14:textId="77777777" w:rsidR="005E7CEC" w:rsidRDefault="005E7CEC" w:rsidP="005E7CEC">
      <w:pPr>
        <w:ind w:left="288"/>
      </w:pPr>
      <w:r>
        <w:t>Summer Time Advancement in Research (STAR) Award (2017)</w:t>
      </w:r>
    </w:p>
    <w:p w14:paraId="7C599264" w14:textId="77777777" w:rsidR="005E7CEC" w:rsidRDefault="005E7CEC" w:rsidP="005E7CEC">
      <w:pPr>
        <w:ind w:left="288"/>
      </w:pPr>
      <w:r>
        <w:t>First place 4</w:t>
      </w:r>
      <w:r>
        <w:rPr>
          <w:vertAlign w:val="superscript"/>
        </w:rPr>
        <w:t>th</w:t>
      </w:r>
      <w:r>
        <w:t>-year graduate departmental presentations (2018)</w:t>
      </w:r>
    </w:p>
    <w:p w14:paraId="1351EF15" w14:textId="77777777" w:rsidR="005E7CEC" w:rsidRPr="005514B6" w:rsidRDefault="005E7CEC" w:rsidP="005E7CEC">
      <w:pPr>
        <w:ind w:left="288"/>
      </w:pPr>
      <w:r>
        <w:t>First place 3</w:t>
      </w:r>
      <w:r w:rsidRPr="00783C63">
        <w:rPr>
          <w:vertAlign w:val="superscript"/>
        </w:rPr>
        <w:t>rd</w:t>
      </w:r>
      <w:r>
        <w:t>-year graduate departmental presentations (2017)</w:t>
      </w:r>
    </w:p>
    <w:p w14:paraId="494DA9B5" w14:textId="77777777" w:rsidR="005E7CEC" w:rsidRDefault="005E7CEC" w:rsidP="005E7CEC">
      <w:pPr>
        <w:ind w:left="288"/>
      </w:pPr>
      <w:r w:rsidRPr="00F553BD">
        <w:t>Diversity Fellowship (2014-2017)</w:t>
      </w:r>
    </w:p>
    <w:p w14:paraId="43745D9E" w14:textId="77777777" w:rsidR="005E7CEC" w:rsidRDefault="005E7CEC" w:rsidP="005E7CEC">
      <w:pPr>
        <w:ind w:left="288"/>
      </w:pPr>
      <w:r>
        <w:t>APPAM First Place Poster Presentation (2017)</w:t>
      </w:r>
    </w:p>
    <w:p w14:paraId="19872CEC" w14:textId="21B00725" w:rsidR="00E6671C" w:rsidRPr="00E6671C" w:rsidRDefault="00E6671C" w:rsidP="0062735E">
      <w:pPr>
        <w:spacing w:after="120"/>
        <w:ind w:left="288"/>
        <w:sectPr w:rsidR="00E6671C" w:rsidRPr="00E6671C" w:rsidSect="005E7CEC">
          <w:headerReference w:type="default" r:id="rId11"/>
          <w:footerReference w:type="default" r:id="rId12"/>
          <w:type w:val="continuous"/>
          <w:pgSz w:w="12240" w:h="15840"/>
          <w:pgMar w:top="1440" w:right="1080" w:bottom="1440" w:left="1080" w:header="720" w:footer="720" w:gutter="0"/>
          <w:cols w:space="720"/>
          <w:docGrid w:linePitch="360"/>
        </w:sectPr>
      </w:pPr>
      <w:r>
        <w:t>SAAER Top Paper Award (2017</w:t>
      </w:r>
      <w:r w:rsidR="00621FCE">
        <w:t>)</w:t>
      </w:r>
    </w:p>
    <w:p w14:paraId="5D2077D9" w14:textId="77777777" w:rsidR="00E6671C" w:rsidRDefault="00E6671C" w:rsidP="00BE10F3">
      <w:pPr>
        <w:rPr>
          <w:sz w:val="20"/>
          <w:szCs w:val="20"/>
        </w:rPr>
        <w:sectPr w:rsidR="00E6671C" w:rsidSect="00E6671C">
          <w:type w:val="continuous"/>
          <w:pgSz w:w="12240" w:h="15840"/>
          <w:pgMar w:top="1440" w:right="1440" w:bottom="1440" w:left="1440" w:header="720" w:footer="720" w:gutter="0"/>
          <w:cols w:space="720"/>
          <w:docGrid w:linePitch="360"/>
        </w:sectPr>
      </w:pPr>
    </w:p>
    <w:p w14:paraId="65785A04" w14:textId="5F775CF8" w:rsidR="005E7CEC" w:rsidRPr="00621FCE" w:rsidRDefault="005E7CEC" w:rsidP="005E7CEC"/>
    <w:sectPr w:rsidR="005E7CEC" w:rsidRPr="00621FCE" w:rsidSect="00EE5DA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40FCF" w14:textId="77777777" w:rsidR="00415484" w:rsidRDefault="00415484">
      <w:r>
        <w:separator/>
      </w:r>
    </w:p>
  </w:endnote>
  <w:endnote w:type="continuationSeparator" w:id="0">
    <w:p w14:paraId="009281D9" w14:textId="77777777" w:rsidR="00415484" w:rsidRDefault="0041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7369716"/>
      <w:docPartObj>
        <w:docPartGallery w:val="Page Numbers (Bottom of Page)"/>
        <w:docPartUnique/>
      </w:docPartObj>
    </w:sdtPr>
    <w:sdtEndPr>
      <w:rPr>
        <w:noProof/>
      </w:rPr>
    </w:sdtEndPr>
    <w:sdtContent>
      <w:p w14:paraId="7A842F59" w14:textId="0F461B76" w:rsidR="005E7CEC" w:rsidRDefault="005E7CEC">
        <w:pPr>
          <w:pStyle w:val="Footer"/>
          <w:jc w:val="center"/>
        </w:pPr>
        <w:r>
          <w:fldChar w:fldCharType="begin"/>
        </w:r>
        <w:r>
          <w:instrText xml:space="preserve"> PAGE   \* MERGEFORMAT </w:instrText>
        </w:r>
        <w:r>
          <w:fldChar w:fldCharType="separate"/>
        </w:r>
        <w:r w:rsidR="0062735E">
          <w:rPr>
            <w:noProof/>
          </w:rPr>
          <w:t>4</w:t>
        </w:r>
        <w:r>
          <w:rPr>
            <w:noProof/>
          </w:rPr>
          <w:fldChar w:fldCharType="end"/>
        </w:r>
      </w:p>
    </w:sdtContent>
  </w:sdt>
  <w:p w14:paraId="3C1961AB" w14:textId="77777777" w:rsidR="005E7CEC" w:rsidRDefault="005E7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896F1" w14:textId="77777777" w:rsidR="00415484" w:rsidRDefault="00415484">
      <w:r>
        <w:separator/>
      </w:r>
    </w:p>
  </w:footnote>
  <w:footnote w:type="continuationSeparator" w:id="0">
    <w:p w14:paraId="416331EB" w14:textId="77777777" w:rsidR="00415484" w:rsidRDefault="00415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1E4C1" w14:textId="77777777" w:rsidR="005E7CEC" w:rsidRPr="00133CDD" w:rsidRDefault="005E7CEC" w:rsidP="00133C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6AAD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6F0426"/>
    <w:multiLevelType w:val="hybridMultilevel"/>
    <w:tmpl w:val="C8805B7C"/>
    <w:lvl w:ilvl="0" w:tplc="31C23B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0A0C46"/>
    <w:multiLevelType w:val="multilevel"/>
    <w:tmpl w:val="80280882"/>
    <w:lvl w:ilvl="0">
      <w:start w:val="2002"/>
      <w:numFmt w:val="decimal"/>
      <w:lvlText w:val="%1"/>
      <w:lvlJc w:val="left"/>
      <w:pPr>
        <w:tabs>
          <w:tab w:val="num" w:pos="1440"/>
        </w:tabs>
        <w:ind w:left="1440" w:hanging="1440"/>
      </w:pPr>
      <w:rPr>
        <w:rFonts w:hint="default"/>
      </w:rPr>
    </w:lvl>
    <w:lvl w:ilvl="1">
      <w:start w:val="3"/>
      <w:numFmt w:val="decimalZero"/>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27C90536"/>
    <w:multiLevelType w:val="hybridMultilevel"/>
    <w:tmpl w:val="5E068768"/>
    <w:lvl w:ilvl="0" w:tplc="231A14F0">
      <w:start w:val="1"/>
      <w:numFmt w:val="bullet"/>
      <w:lvlText w:val=""/>
      <w:lvlJc w:val="left"/>
      <w:pPr>
        <w:tabs>
          <w:tab w:val="num" w:pos="360"/>
        </w:tabs>
        <w:ind w:left="288" w:hanging="288"/>
      </w:pPr>
      <w:rPr>
        <w:rFonts w:ascii="Wingdings" w:hAnsi="Wingdings" w:hint="default"/>
      </w:rPr>
    </w:lvl>
    <w:lvl w:ilvl="1" w:tplc="5EFEB17A">
      <w:start w:val="1"/>
      <w:numFmt w:val="bullet"/>
      <w:lvlText w:val=""/>
      <w:lvlJc w:val="left"/>
      <w:pPr>
        <w:tabs>
          <w:tab w:val="num" w:pos="1440"/>
        </w:tabs>
        <w:ind w:left="1224" w:hanging="144"/>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0F6475"/>
    <w:multiLevelType w:val="multilevel"/>
    <w:tmpl w:val="3B1298B4"/>
    <w:lvl w:ilvl="0">
      <w:start w:val="2000"/>
      <w:numFmt w:val="decimal"/>
      <w:lvlText w:val="%1"/>
      <w:lvlJc w:val="left"/>
      <w:pPr>
        <w:tabs>
          <w:tab w:val="num" w:pos="1440"/>
        </w:tabs>
        <w:ind w:left="1440" w:hanging="1440"/>
      </w:pPr>
      <w:rPr>
        <w:rFonts w:hint="default"/>
      </w:rPr>
    </w:lvl>
    <w:lvl w:ilvl="1">
      <w:start w:val="1"/>
      <w:numFmt w:val="decimalZero"/>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2F"/>
    <w:rsid w:val="00013145"/>
    <w:rsid w:val="0001524E"/>
    <w:rsid w:val="0002077E"/>
    <w:rsid w:val="00020782"/>
    <w:rsid w:val="00024D43"/>
    <w:rsid w:val="00030299"/>
    <w:rsid w:val="00055C45"/>
    <w:rsid w:val="00062D9C"/>
    <w:rsid w:val="00064D78"/>
    <w:rsid w:val="0007571A"/>
    <w:rsid w:val="000819AE"/>
    <w:rsid w:val="00084A5F"/>
    <w:rsid w:val="00096877"/>
    <w:rsid w:val="000A0BF6"/>
    <w:rsid w:val="000B56E0"/>
    <w:rsid w:val="000E3023"/>
    <w:rsid w:val="001033F9"/>
    <w:rsid w:val="00130F76"/>
    <w:rsid w:val="001323CE"/>
    <w:rsid w:val="00163845"/>
    <w:rsid w:val="0019277C"/>
    <w:rsid w:val="001A05A5"/>
    <w:rsid w:val="001E4079"/>
    <w:rsid w:val="00227CAF"/>
    <w:rsid w:val="002401DD"/>
    <w:rsid w:val="002406DB"/>
    <w:rsid w:val="00255158"/>
    <w:rsid w:val="00255BA0"/>
    <w:rsid w:val="00257EC6"/>
    <w:rsid w:val="00267317"/>
    <w:rsid w:val="002950DB"/>
    <w:rsid w:val="002A6B0F"/>
    <w:rsid w:val="002E1CD6"/>
    <w:rsid w:val="002E6023"/>
    <w:rsid w:val="003220F5"/>
    <w:rsid w:val="003625F6"/>
    <w:rsid w:val="00362A67"/>
    <w:rsid w:val="00373227"/>
    <w:rsid w:val="0037475F"/>
    <w:rsid w:val="00376B32"/>
    <w:rsid w:val="003A6919"/>
    <w:rsid w:val="003B0414"/>
    <w:rsid w:val="003B0A1D"/>
    <w:rsid w:val="003C03C5"/>
    <w:rsid w:val="003E7AD3"/>
    <w:rsid w:val="00404F97"/>
    <w:rsid w:val="00405F4D"/>
    <w:rsid w:val="00415484"/>
    <w:rsid w:val="00417330"/>
    <w:rsid w:val="0043500F"/>
    <w:rsid w:val="00452CB8"/>
    <w:rsid w:val="004544BA"/>
    <w:rsid w:val="0047367A"/>
    <w:rsid w:val="004925B8"/>
    <w:rsid w:val="004B6296"/>
    <w:rsid w:val="004B6F2B"/>
    <w:rsid w:val="004C528C"/>
    <w:rsid w:val="004C7523"/>
    <w:rsid w:val="004E2CDA"/>
    <w:rsid w:val="004F5D9D"/>
    <w:rsid w:val="00504E91"/>
    <w:rsid w:val="00513745"/>
    <w:rsid w:val="0055778F"/>
    <w:rsid w:val="005656F3"/>
    <w:rsid w:val="005708A0"/>
    <w:rsid w:val="00582A70"/>
    <w:rsid w:val="005A08C8"/>
    <w:rsid w:val="005A21B7"/>
    <w:rsid w:val="005C0A2F"/>
    <w:rsid w:val="005E2D41"/>
    <w:rsid w:val="005E7CEC"/>
    <w:rsid w:val="00604707"/>
    <w:rsid w:val="00614420"/>
    <w:rsid w:val="00616BA7"/>
    <w:rsid w:val="00621FCE"/>
    <w:rsid w:val="00623BA2"/>
    <w:rsid w:val="0062735E"/>
    <w:rsid w:val="00643C2B"/>
    <w:rsid w:val="00644FAE"/>
    <w:rsid w:val="00652191"/>
    <w:rsid w:val="0066081C"/>
    <w:rsid w:val="00662A00"/>
    <w:rsid w:val="0066559C"/>
    <w:rsid w:val="006735BF"/>
    <w:rsid w:val="00675D86"/>
    <w:rsid w:val="0068082C"/>
    <w:rsid w:val="00681EF1"/>
    <w:rsid w:val="006B0D2D"/>
    <w:rsid w:val="006B18E5"/>
    <w:rsid w:val="006B4793"/>
    <w:rsid w:val="006D5D23"/>
    <w:rsid w:val="007448E4"/>
    <w:rsid w:val="00751488"/>
    <w:rsid w:val="00754D89"/>
    <w:rsid w:val="00757000"/>
    <w:rsid w:val="00760AA0"/>
    <w:rsid w:val="00763DDE"/>
    <w:rsid w:val="00770DB1"/>
    <w:rsid w:val="007A57CB"/>
    <w:rsid w:val="007B2D24"/>
    <w:rsid w:val="007D5583"/>
    <w:rsid w:val="007E6A0A"/>
    <w:rsid w:val="007E6F47"/>
    <w:rsid w:val="007F7EAD"/>
    <w:rsid w:val="00805BC9"/>
    <w:rsid w:val="0081684D"/>
    <w:rsid w:val="00833FEE"/>
    <w:rsid w:val="008514F2"/>
    <w:rsid w:val="008652F4"/>
    <w:rsid w:val="008A2178"/>
    <w:rsid w:val="008B416A"/>
    <w:rsid w:val="008B664E"/>
    <w:rsid w:val="008C7BF2"/>
    <w:rsid w:val="008D68AC"/>
    <w:rsid w:val="008E2989"/>
    <w:rsid w:val="008E775F"/>
    <w:rsid w:val="009120D5"/>
    <w:rsid w:val="009136E7"/>
    <w:rsid w:val="009178A8"/>
    <w:rsid w:val="00934969"/>
    <w:rsid w:val="00943999"/>
    <w:rsid w:val="0094571A"/>
    <w:rsid w:val="00957108"/>
    <w:rsid w:val="00966399"/>
    <w:rsid w:val="009939C0"/>
    <w:rsid w:val="0099756F"/>
    <w:rsid w:val="009A6254"/>
    <w:rsid w:val="009B0B1A"/>
    <w:rsid w:val="009C605C"/>
    <w:rsid w:val="009D4E2C"/>
    <w:rsid w:val="009D6A42"/>
    <w:rsid w:val="009E24D2"/>
    <w:rsid w:val="009E36A5"/>
    <w:rsid w:val="00A42795"/>
    <w:rsid w:val="00A5680C"/>
    <w:rsid w:val="00A61666"/>
    <w:rsid w:val="00A805A8"/>
    <w:rsid w:val="00A80D26"/>
    <w:rsid w:val="00A81DEF"/>
    <w:rsid w:val="00A83B32"/>
    <w:rsid w:val="00A927ED"/>
    <w:rsid w:val="00AC01B0"/>
    <w:rsid w:val="00AC0DB3"/>
    <w:rsid w:val="00AF3A24"/>
    <w:rsid w:val="00B1729B"/>
    <w:rsid w:val="00B25E44"/>
    <w:rsid w:val="00B43EFC"/>
    <w:rsid w:val="00B46973"/>
    <w:rsid w:val="00B9597B"/>
    <w:rsid w:val="00BA7EF7"/>
    <w:rsid w:val="00BE10F3"/>
    <w:rsid w:val="00BE215C"/>
    <w:rsid w:val="00BF3B94"/>
    <w:rsid w:val="00BF65E3"/>
    <w:rsid w:val="00C0740E"/>
    <w:rsid w:val="00C07FE4"/>
    <w:rsid w:val="00C47237"/>
    <w:rsid w:val="00C47F6C"/>
    <w:rsid w:val="00C52EBA"/>
    <w:rsid w:val="00C72194"/>
    <w:rsid w:val="00C72CE0"/>
    <w:rsid w:val="00CA04DA"/>
    <w:rsid w:val="00CC5CB3"/>
    <w:rsid w:val="00CD1E95"/>
    <w:rsid w:val="00CE660B"/>
    <w:rsid w:val="00CE715B"/>
    <w:rsid w:val="00CF509B"/>
    <w:rsid w:val="00D00F89"/>
    <w:rsid w:val="00D15BF7"/>
    <w:rsid w:val="00D23F43"/>
    <w:rsid w:val="00D45C80"/>
    <w:rsid w:val="00DE1985"/>
    <w:rsid w:val="00DE2BF6"/>
    <w:rsid w:val="00DF20E3"/>
    <w:rsid w:val="00E069E3"/>
    <w:rsid w:val="00E246E2"/>
    <w:rsid w:val="00E61092"/>
    <w:rsid w:val="00E63CF3"/>
    <w:rsid w:val="00E6671C"/>
    <w:rsid w:val="00E74E08"/>
    <w:rsid w:val="00E84DC8"/>
    <w:rsid w:val="00EE45FE"/>
    <w:rsid w:val="00EE5DA4"/>
    <w:rsid w:val="00EF28AF"/>
    <w:rsid w:val="00EF63E4"/>
    <w:rsid w:val="00F51BB6"/>
    <w:rsid w:val="00F5424D"/>
    <w:rsid w:val="00F557F9"/>
    <w:rsid w:val="00F60AD0"/>
    <w:rsid w:val="00F66570"/>
    <w:rsid w:val="00F66ED1"/>
    <w:rsid w:val="00F753E0"/>
    <w:rsid w:val="00F810CF"/>
    <w:rsid w:val="00FA7252"/>
    <w:rsid w:val="00FB52A9"/>
    <w:rsid w:val="00FE3D8E"/>
    <w:rsid w:val="00FF3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6DB555"/>
  <w15:docId w15:val="{595C991F-2A46-469D-9181-2A7E3556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A2F"/>
    <w:rPr>
      <w:sz w:val="24"/>
      <w:szCs w:val="24"/>
    </w:rPr>
  </w:style>
  <w:style w:type="paragraph" w:styleId="Heading1">
    <w:name w:val="heading 1"/>
    <w:basedOn w:val="Normal"/>
    <w:next w:val="Normal"/>
    <w:link w:val="Heading1Char"/>
    <w:qFormat/>
    <w:rsid w:val="00405F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0A2F"/>
    <w:rPr>
      <w:color w:val="0000FF"/>
      <w:u w:val="single"/>
    </w:rPr>
  </w:style>
  <w:style w:type="paragraph" w:styleId="Header">
    <w:name w:val="header"/>
    <w:basedOn w:val="Normal"/>
    <w:link w:val="HeaderChar"/>
    <w:uiPriority w:val="99"/>
    <w:rsid w:val="00E90154"/>
    <w:pPr>
      <w:tabs>
        <w:tab w:val="center" w:pos="4320"/>
        <w:tab w:val="right" w:pos="8640"/>
      </w:tabs>
    </w:pPr>
  </w:style>
  <w:style w:type="character" w:customStyle="1" w:styleId="HeaderChar">
    <w:name w:val="Header Char"/>
    <w:link w:val="Header"/>
    <w:uiPriority w:val="99"/>
    <w:rsid w:val="00E90154"/>
    <w:rPr>
      <w:sz w:val="24"/>
      <w:szCs w:val="24"/>
    </w:rPr>
  </w:style>
  <w:style w:type="paragraph" w:styleId="Footer">
    <w:name w:val="footer"/>
    <w:basedOn w:val="Normal"/>
    <w:link w:val="FooterChar"/>
    <w:uiPriority w:val="99"/>
    <w:rsid w:val="00E90154"/>
    <w:pPr>
      <w:tabs>
        <w:tab w:val="center" w:pos="4320"/>
        <w:tab w:val="right" w:pos="8640"/>
      </w:tabs>
    </w:pPr>
  </w:style>
  <w:style w:type="character" w:customStyle="1" w:styleId="FooterChar">
    <w:name w:val="Footer Char"/>
    <w:link w:val="Footer"/>
    <w:uiPriority w:val="99"/>
    <w:rsid w:val="00E90154"/>
    <w:rPr>
      <w:sz w:val="24"/>
      <w:szCs w:val="24"/>
    </w:rPr>
  </w:style>
  <w:style w:type="character" w:styleId="FollowedHyperlink">
    <w:name w:val="FollowedHyperlink"/>
    <w:rsid w:val="00E81942"/>
    <w:rPr>
      <w:color w:val="800080"/>
      <w:u w:val="single"/>
    </w:rPr>
  </w:style>
  <w:style w:type="paragraph" w:customStyle="1" w:styleId="CompanyName">
    <w:name w:val="Company Name"/>
    <w:basedOn w:val="Normal"/>
    <w:next w:val="JobTitle"/>
    <w:rsid w:val="00CE715B"/>
    <w:pPr>
      <w:tabs>
        <w:tab w:val="right" w:pos="5586"/>
        <w:tab w:val="right" w:pos="8550"/>
      </w:tabs>
      <w:spacing w:before="120"/>
    </w:pPr>
    <w:rPr>
      <w:rFonts w:ascii="Garamond" w:hAnsi="Garamond"/>
      <w:sz w:val="22"/>
      <w:szCs w:val="20"/>
    </w:rPr>
  </w:style>
  <w:style w:type="paragraph" w:customStyle="1" w:styleId="JobTitle">
    <w:name w:val="Job Title"/>
    <w:next w:val="Normal"/>
    <w:rsid w:val="00CE715B"/>
    <w:pPr>
      <w:spacing w:before="40" w:after="40" w:line="220" w:lineRule="atLeast"/>
    </w:pPr>
    <w:rPr>
      <w:rFonts w:ascii="Garamond" w:hAnsi="Garamond"/>
      <w:i/>
      <w:spacing w:val="5"/>
      <w:sz w:val="23"/>
    </w:rPr>
  </w:style>
  <w:style w:type="character" w:customStyle="1" w:styleId="Job">
    <w:name w:val="Job"/>
    <w:rsid w:val="00CE715B"/>
  </w:style>
  <w:style w:type="paragraph" w:styleId="NormalWeb">
    <w:name w:val="Normal (Web)"/>
    <w:basedOn w:val="Normal"/>
    <w:uiPriority w:val="99"/>
    <w:unhideWhenUsed/>
    <w:rsid w:val="009D6A42"/>
    <w:pPr>
      <w:spacing w:before="100" w:beforeAutospacing="1" w:after="100" w:afterAutospacing="1"/>
    </w:pPr>
    <w:rPr>
      <w:rFonts w:ascii="Times" w:eastAsia="Cambria" w:hAnsi="Times"/>
      <w:sz w:val="20"/>
      <w:szCs w:val="20"/>
    </w:rPr>
  </w:style>
  <w:style w:type="character" w:customStyle="1" w:styleId="Heading1Char">
    <w:name w:val="Heading 1 Char"/>
    <w:basedOn w:val="DefaultParagraphFont"/>
    <w:link w:val="Heading1"/>
    <w:rsid w:val="00405F4D"/>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621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49372">
      <w:bodyDiv w:val="1"/>
      <w:marLeft w:val="0"/>
      <w:marRight w:val="0"/>
      <w:marTop w:val="0"/>
      <w:marBottom w:val="0"/>
      <w:divBdr>
        <w:top w:val="none" w:sz="0" w:space="0" w:color="auto"/>
        <w:left w:val="none" w:sz="0" w:space="0" w:color="auto"/>
        <w:bottom w:val="none" w:sz="0" w:space="0" w:color="auto"/>
        <w:right w:val="none" w:sz="0" w:space="0" w:color="auto"/>
      </w:divBdr>
      <w:divsChild>
        <w:div w:id="743573391">
          <w:marLeft w:val="0"/>
          <w:marRight w:val="0"/>
          <w:marTop w:val="0"/>
          <w:marBottom w:val="0"/>
          <w:divBdr>
            <w:top w:val="none" w:sz="0" w:space="0" w:color="auto"/>
            <w:left w:val="none" w:sz="0" w:space="0" w:color="auto"/>
            <w:bottom w:val="none" w:sz="0" w:space="0" w:color="auto"/>
            <w:right w:val="none" w:sz="0" w:space="0" w:color="auto"/>
          </w:divBdr>
          <w:divsChild>
            <w:div w:id="1180701468">
              <w:marLeft w:val="0"/>
              <w:marRight w:val="0"/>
              <w:marTop w:val="0"/>
              <w:marBottom w:val="0"/>
              <w:divBdr>
                <w:top w:val="none" w:sz="0" w:space="0" w:color="auto"/>
                <w:left w:val="none" w:sz="0" w:space="0" w:color="auto"/>
                <w:bottom w:val="none" w:sz="0" w:space="0" w:color="auto"/>
                <w:right w:val="none" w:sz="0" w:space="0" w:color="auto"/>
              </w:divBdr>
              <w:divsChild>
                <w:div w:id="1984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3496">
      <w:bodyDiv w:val="1"/>
      <w:marLeft w:val="0"/>
      <w:marRight w:val="0"/>
      <w:marTop w:val="0"/>
      <w:marBottom w:val="0"/>
      <w:divBdr>
        <w:top w:val="none" w:sz="0" w:space="0" w:color="auto"/>
        <w:left w:val="none" w:sz="0" w:space="0" w:color="auto"/>
        <w:bottom w:val="none" w:sz="0" w:space="0" w:color="auto"/>
        <w:right w:val="none" w:sz="0" w:space="0" w:color="auto"/>
      </w:divBdr>
      <w:divsChild>
        <w:div w:id="1970695713">
          <w:marLeft w:val="0"/>
          <w:marRight w:val="0"/>
          <w:marTop w:val="0"/>
          <w:marBottom w:val="0"/>
          <w:divBdr>
            <w:top w:val="none" w:sz="0" w:space="0" w:color="auto"/>
            <w:left w:val="none" w:sz="0" w:space="0" w:color="auto"/>
            <w:bottom w:val="none" w:sz="0" w:space="0" w:color="auto"/>
            <w:right w:val="none" w:sz="0" w:space="0" w:color="auto"/>
          </w:divBdr>
          <w:divsChild>
            <w:div w:id="1780489077">
              <w:marLeft w:val="0"/>
              <w:marRight w:val="0"/>
              <w:marTop w:val="0"/>
              <w:marBottom w:val="0"/>
              <w:divBdr>
                <w:top w:val="none" w:sz="0" w:space="0" w:color="auto"/>
                <w:left w:val="none" w:sz="0" w:space="0" w:color="auto"/>
                <w:bottom w:val="none" w:sz="0" w:space="0" w:color="auto"/>
                <w:right w:val="none" w:sz="0" w:space="0" w:color="auto"/>
              </w:divBdr>
              <w:divsChild>
                <w:div w:id="1203055862">
                  <w:marLeft w:val="0"/>
                  <w:marRight w:val="0"/>
                  <w:marTop w:val="0"/>
                  <w:marBottom w:val="0"/>
                  <w:divBdr>
                    <w:top w:val="none" w:sz="0" w:space="0" w:color="auto"/>
                    <w:left w:val="none" w:sz="0" w:space="0" w:color="auto"/>
                    <w:bottom w:val="none" w:sz="0" w:space="0" w:color="auto"/>
                    <w:right w:val="none" w:sz="0" w:space="0" w:color="auto"/>
                  </w:divBdr>
                  <w:divsChild>
                    <w:div w:id="20561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14263">
      <w:bodyDiv w:val="1"/>
      <w:marLeft w:val="0"/>
      <w:marRight w:val="0"/>
      <w:marTop w:val="0"/>
      <w:marBottom w:val="0"/>
      <w:divBdr>
        <w:top w:val="none" w:sz="0" w:space="0" w:color="auto"/>
        <w:left w:val="none" w:sz="0" w:space="0" w:color="auto"/>
        <w:bottom w:val="none" w:sz="0" w:space="0" w:color="auto"/>
        <w:right w:val="none" w:sz="0" w:space="0" w:color="auto"/>
      </w:divBdr>
      <w:divsChild>
        <w:div w:id="593318675">
          <w:marLeft w:val="0"/>
          <w:marRight w:val="0"/>
          <w:marTop w:val="0"/>
          <w:marBottom w:val="0"/>
          <w:divBdr>
            <w:top w:val="none" w:sz="0" w:space="0" w:color="auto"/>
            <w:left w:val="none" w:sz="0" w:space="0" w:color="auto"/>
            <w:bottom w:val="none" w:sz="0" w:space="0" w:color="auto"/>
            <w:right w:val="none" w:sz="0" w:space="0" w:color="auto"/>
          </w:divBdr>
          <w:divsChild>
            <w:div w:id="1342901183">
              <w:marLeft w:val="0"/>
              <w:marRight w:val="0"/>
              <w:marTop w:val="0"/>
              <w:marBottom w:val="0"/>
              <w:divBdr>
                <w:top w:val="none" w:sz="0" w:space="0" w:color="auto"/>
                <w:left w:val="none" w:sz="0" w:space="0" w:color="auto"/>
                <w:bottom w:val="none" w:sz="0" w:space="0" w:color="auto"/>
                <w:right w:val="none" w:sz="0" w:space="0" w:color="auto"/>
              </w:divBdr>
              <w:divsChild>
                <w:div w:id="1898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9494">
      <w:bodyDiv w:val="1"/>
      <w:marLeft w:val="0"/>
      <w:marRight w:val="0"/>
      <w:marTop w:val="0"/>
      <w:marBottom w:val="0"/>
      <w:divBdr>
        <w:top w:val="none" w:sz="0" w:space="0" w:color="auto"/>
        <w:left w:val="none" w:sz="0" w:space="0" w:color="auto"/>
        <w:bottom w:val="none" w:sz="0" w:space="0" w:color="auto"/>
        <w:right w:val="none" w:sz="0" w:space="0" w:color="auto"/>
      </w:divBdr>
    </w:div>
    <w:div w:id="672223486">
      <w:bodyDiv w:val="1"/>
      <w:marLeft w:val="0"/>
      <w:marRight w:val="0"/>
      <w:marTop w:val="0"/>
      <w:marBottom w:val="0"/>
      <w:divBdr>
        <w:top w:val="none" w:sz="0" w:space="0" w:color="auto"/>
        <w:left w:val="none" w:sz="0" w:space="0" w:color="auto"/>
        <w:bottom w:val="none" w:sz="0" w:space="0" w:color="auto"/>
        <w:right w:val="none" w:sz="0" w:space="0" w:color="auto"/>
      </w:divBdr>
    </w:div>
    <w:div w:id="867064062">
      <w:bodyDiv w:val="1"/>
      <w:marLeft w:val="0"/>
      <w:marRight w:val="0"/>
      <w:marTop w:val="0"/>
      <w:marBottom w:val="0"/>
      <w:divBdr>
        <w:top w:val="none" w:sz="0" w:space="0" w:color="auto"/>
        <w:left w:val="none" w:sz="0" w:space="0" w:color="auto"/>
        <w:bottom w:val="none" w:sz="0" w:space="0" w:color="auto"/>
        <w:right w:val="none" w:sz="0" w:space="0" w:color="auto"/>
      </w:divBdr>
    </w:div>
    <w:div w:id="879903535">
      <w:bodyDiv w:val="1"/>
      <w:marLeft w:val="0"/>
      <w:marRight w:val="0"/>
      <w:marTop w:val="0"/>
      <w:marBottom w:val="0"/>
      <w:divBdr>
        <w:top w:val="none" w:sz="0" w:space="0" w:color="auto"/>
        <w:left w:val="none" w:sz="0" w:space="0" w:color="auto"/>
        <w:bottom w:val="none" w:sz="0" w:space="0" w:color="auto"/>
        <w:right w:val="none" w:sz="0" w:space="0" w:color="auto"/>
      </w:divBdr>
      <w:divsChild>
        <w:div w:id="622272562">
          <w:marLeft w:val="0"/>
          <w:marRight w:val="0"/>
          <w:marTop w:val="0"/>
          <w:marBottom w:val="0"/>
          <w:divBdr>
            <w:top w:val="none" w:sz="0" w:space="0" w:color="auto"/>
            <w:left w:val="none" w:sz="0" w:space="0" w:color="auto"/>
            <w:bottom w:val="none" w:sz="0" w:space="0" w:color="auto"/>
            <w:right w:val="none" w:sz="0" w:space="0" w:color="auto"/>
          </w:divBdr>
          <w:divsChild>
            <w:div w:id="1472820069">
              <w:marLeft w:val="0"/>
              <w:marRight w:val="0"/>
              <w:marTop w:val="0"/>
              <w:marBottom w:val="0"/>
              <w:divBdr>
                <w:top w:val="none" w:sz="0" w:space="0" w:color="auto"/>
                <w:left w:val="none" w:sz="0" w:space="0" w:color="auto"/>
                <w:bottom w:val="none" w:sz="0" w:space="0" w:color="auto"/>
                <w:right w:val="none" w:sz="0" w:space="0" w:color="auto"/>
              </w:divBdr>
              <w:divsChild>
                <w:div w:id="1866749630">
                  <w:marLeft w:val="0"/>
                  <w:marRight w:val="0"/>
                  <w:marTop w:val="0"/>
                  <w:marBottom w:val="0"/>
                  <w:divBdr>
                    <w:top w:val="none" w:sz="0" w:space="0" w:color="auto"/>
                    <w:left w:val="none" w:sz="0" w:space="0" w:color="auto"/>
                    <w:bottom w:val="none" w:sz="0" w:space="0" w:color="auto"/>
                    <w:right w:val="none" w:sz="0" w:space="0" w:color="auto"/>
                  </w:divBdr>
                  <w:divsChild>
                    <w:div w:id="9673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9686">
      <w:bodyDiv w:val="1"/>
      <w:marLeft w:val="0"/>
      <w:marRight w:val="0"/>
      <w:marTop w:val="0"/>
      <w:marBottom w:val="0"/>
      <w:divBdr>
        <w:top w:val="none" w:sz="0" w:space="0" w:color="auto"/>
        <w:left w:val="none" w:sz="0" w:space="0" w:color="auto"/>
        <w:bottom w:val="none" w:sz="0" w:space="0" w:color="auto"/>
        <w:right w:val="none" w:sz="0" w:space="0" w:color="auto"/>
      </w:divBdr>
    </w:div>
    <w:div w:id="940062882">
      <w:bodyDiv w:val="1"/>
      <w:marLeft w:val="0"/>
      <w:marRight w:val="0"/>
      <w:marTop w:val="0"/>
      <w:marBottom w:val="0"/>
      <w:divBdr>
        <w:top w:val="none" w:sz="0" w:space="0" w:color="auto"/>
        <w:left w:val="none" w:sz="0" w:space="0" w:color="auto"/>
        <w:bottom w:val="none" w:sz="0" w:space="0" w:color="auto"/>
        <w:right w:val="none" w:sz="0" w:space="0" w:color="auto"/>
      </w:divBdr>
      <w:divsChild>
        <w:div w:id="1315377675">
          <w:marLeft w:val="0"/>
          <w:marRight w:val="0"/>
          <w:marTop w:val="0"/>
          <w:marBottom w:val="0"/>
          <w:divBdr>
            <w:top w:val="none" w:sz="0" w:space="0" w:color="auto"/>
            <w:left w:val="none" w:sz="0" w:space="0" w:color="auto"/>
            <w:bottom w:val="none" w:sz="0" w:space="0" w:color="auto"/>
            <w:right w:val="none" w:sz="0" w:space="0" w:color="auto"/>
          </w:divBdr>
          <w:divsChild>
            <w:div w:id="2121144093">
              <w:marLeft w:val="0"/>
              <w:marRight w:val="0"/>
              <w:marTop w:val="0"/>
              <w:marBottom w:val="0"/>
              <w:divBdr>
                <w:top w:val="none" w:sz="0" w:space="0" w:color="auto"/>
                <w:left w:val="none" w:sz="0" w:space="0" w:color="auto"/>
                <w:bottom w:val="none" w:sz="0" w:space="0" w:color="auto"/>
                <w:right w:val="none" w:sz="0" w:space="0" w:color="auto"/>
              </w:divBdr>
              <w:divsChild>
                <w:div w:id="1989285643">
                  <w:marLeft w:val="0"/>
                  <w:marRight w:val="0"/>
                  <w:marTop w:val="0"/>
                  <w:marBottom w:val="0"/>
                  <w:divBdr>
                    <w:top w:val="none" w:sz="0" w:space="0" w:color="auto"/>
                    <w:left w:val="none" w:sz="0" w:space="0" w:color="auto"/>
                    <w:bottom w:val="none" w:sz="0" w:space="0" w:color="auto"/>
                    <w:right w:val="none" w:sz="0" w:space="0" w:color="auto"/>
                  </w:divBdr>
                  <w:divsChild>
                    <w:div w:id="5595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767617">
      <w:bodyDiv w:val="1"/>
      <w:marLeft w:val="0"/>
      <w:marRight w:val="0"/>
      <w:marTop w:val="0"/>
      <w:marBottom w:val="0"/>
      <w:divBdr>
        <w:top w:val="none" w:sz="0" w:space="0" w:color="auto"/>
        <w:left w:val="none" w:sz="0" w:space="0" w:color="auto"/>
        <w:bottom w:val="none" w:sz="0" w:space="0" w:color="auto"/>
        <w:right w:val="none" w:sz="0" w:space="0" w:color="auto"/>
      </w:divBdr>
    </w:div>
    <w:div w:id="1627081434">
      <w:bodyDiv w:val="1"/>
      <w:marLeft w:val="0"/>
      <w:marRight w:val="0"/>
      <w:marTop w:val="0"/>
      <w:marBottom w:val="0"/>
      <w:divBdr>
        <w:top w:val="none" w:sz="0" w:space="0" w:color="auto"/>
        <w:left w:val="none" w:sz="0" w:space="0" w:color="auto"/>
        <w:bottom w:val="none" w:sz="0" w:space="0" w:color="auto"/>
        <w:right w:val="none" w:sz="0" w:space="0" w:color="auto"/>
      </w:divBdr>
      <w:divsChild>
        <w:div w:id="397704897">
          <w:marLeft w:val="0"/>
          <w:marRight w:val="0"/>
          <w:marTop w:val="0"/>
          <w:marBottom w:val="0"/>
          <w:divBdr>
            <w:top w:val="none" w:sz="0" w:space="0" w:color="auto"/>
            <w:left w:val="none" w:sz="0" w:space="0" w:color="auto"/>
            <w:bottom w:val="none" w:sz="0" w:space="0" w:color="auto"/>
            <w:right w:val="none" w:sz="0" w:space="0" w:color="auto"/>
          </w:divBdr>
          <w:divsChild>
            <w:div w:id="282805387">
              <w:marLeft w:val="0"/>
              <w:marRight w:val="0"/>
              <w:marTop w:val="0"/>
              <w:marBottom w:val="0"/>
              <w:divBdr>
                <w:top w:val="none" w:sz="0" w:space="0" w:color="auto"/>
                <w:left w:val="none" w:sz="0" w:space="0" w:color="auto"/>
                <w:bottom w:val="none" w:sz="0" w:space="0" w:color="auto"/>
                <w:right w:val="none" w:sz="0" w:space="0" w:color="auto"/>
              </w:divBdr>
              <w:divsChild>
                <w:div w:id="18526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10831">
      <w:bodyDiv w:val="1"/>
      <w:marLeft w:val="0"/>
      <w:marRight w:val="0"/>
      <w:marTop w:val="0"/>
      <w:marBottom w:val="0"/>
      <w:divBdr>
        <w:top w:val="none" w:sz="0" w:space="0" w:color="auto"/>
        <w:left w:val="none" w:sz="0" w:space="0" w:color="auto"/>
        <w:bottom w:val="none" w:sz="0" w:space="0" w:color="auto"/>
        <w:right w:val="none" w:sz="0" w:space="0" w:color="auto"/>
      </w:divBdr>
      <w:divsChild>
        <w:div w:id="220291412">
          <w:marLeft w:val="0"/>
          <w:marRight w:val="0"/>
          <w:marTop w:val="0"/>
          <w:marBottom w:val="0"/>
          <w:divBdr>
            <w:top w:val="none" w:sz="0" w:space="0" w:color="auto"/>
            <w:left w:val="none" w:sz="0" w:space="0" w:color="auto"/>
            <w:bottom w:val="none" w:sz="0" w:space="0" w:color="auto"/>
            <w:right w:val="none" w:sz="0" w:space="0" w:color="auto"/>
          </w:divBdr>
        </w:div>
      </w:divsChild>
    </w:div>
    <w:div w:id="1865098559">
      <w:bodyDiv w:val="1"/>
      <w:marLeft w:val="0"/>
      <w:marRight w:val="0"/>
      <w:marTop w:val="0"/>
      <w:marBottom w:val="0"/>
      <w:divBdr>
        <w:top w:val="none" w:sz="0" w:space="0" w:color="auto"/>
        <w:left w:val="none" w:sz="0" w:space="0" w:color="auto"/>
        <w:bottom w:val="none" w:sz="0" w:space="0" w:color="auto"/>
        <w:right w:val="none" w:sz="0" w:space="0" w:color="auto"/>
      </w:divBdr>
      <w:divsChild>
        <w:div w:id="1055590427">
          <w:marLeft w:val="0"/>
          <w:marRight w:val="0"/>
          <w:marTop w:val="0"/>
          <w:marBottom w:val="0"/>
          <w:divBdr>
            <w:top w:val="none" w:sz="0" w:space="0" w:color="auto"/>
            <w:left w:val="none" w:sz="0" w:space="0" w:color="auto"/>
            <w:bottom w:val="none" w:sz="0" w:space="0" w:color="auto"/>
            <w:right w:val="none" w:sz="0" w:space="0" w:color="auto"/>
          </w:divBdr>
          <w:divsChild>
            <w:div w:id="1459909925">
              <w:marLeft w:val="0"/>
              <w:marRight w:val="0"/>
              <w:marTop w:val="0"/>
              <w:marBottom w:val="0"/>
              <w:divBdr>
                <w:top w:val="none" w:sz="0" w:space="0" w:color="auto"/>
                <w:left w:val="none" w:sz="0" w:space="0" w:color="auto"/>
                <w:bottom w:val="none" w:sz="0" w:space="0" w:color="auto"/>
                <w:right w:val="none" w:sz="0" w:space="0" w:color="auto"/>
              </w:divBdr>
              <w:divsChild>
                <w:div w:id="1876691404">
                  <w:marLeft w:val="0"/>
                  <w:marRight w:val="0"/>
                  <w:marTop w:val="0"/>
                  <w:marBottom w:val="0"/>
                  <w:divBdr>
                    <w:top w:val="none" w:sz="0" w:space="0" w:color="auto"/>
                    <w:left w:val="none" w:sz="0" w:space="0" w:color="auto"/>
                    <w:bottom w:val="none" w:sz="0" w:space="0" w:color="auto"/>
                    <w:right w:val="none" w:sz="0" w:space="0" w:color="auto"/>
                  </w:divBdr>
                  <w:divsChild>
                    <w:div w:id="4174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7978">
      <w:bodyDiv w:val="1"/>
      <w:marLeft w:val="0"/>
      <w:marRight w:val="0"/>
      <w:marTop w:val="0"/>
      <w:marBottom w:val="0"/>
      <w:divBdr>
        <w:top w:val="none" w:sz="0" w:space="0" w:color="auto"/>
        <w:left w:val="none" w:sz="0" w:space="0" w:color="auto"/>
        <w:bottom w:val="none" w:sz="0" w:space="0" w:color="auto"/>
        <w:right w:val="none" w:sz="0" w:space="0" w:color="auto"/>
      </w:divBdr>
    </w:div>
    <w:div w:id="2003772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ittanystreet.github.io/website/Packham_Street_TF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site/brittanyrstre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rittanystreet.github.io/website/Hoekstra_Street_jurygender.pdf" TargetMode="External"/><Relationship Id="rId4" Type="http://schemas.openxmlformats.org/officeDocument/2006/relationships/webSettings" Target="webSettings.xml"/><Relationship Id="rId9" Type="http://schemas.openxmlformats.org/officeDocument/2006/relationships/hyperlink" Target="https://brittanystreet.github.io/website/Street_Brittany_jm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FIRST NAME LAST NAME (in caps)</vt:lpstr>
    </vt:vector>
  </TitlesOfParts>
  <Company>Columbia University Economics Department</Company>
  <LinksUpToDate>false</LinksUpToDate>
  <CharactersWithSpaces>10035</CharactersWithSpaces>
  <SharedDoc>false</SharedDoc>
  <HLinks>
    <vt:vector size="18" baseType="variant">
      <vt:variant>
        <vt:i4>3276801</vt:i4>
      </vt:variant>
      <vt:variant>
        <vt:i4>6</vt:i4>
      </vt:variant>
      <vt:variant>
        <vt:i4>0</vt:i4>
      </vt:variant>
      <vt:variant>
        <vt:i4>5</vt:i4>
      </vt:variant>
      <vt:variant>
        <vt:lpwstr>mailto:stb2111@columbia.edu</vt:lpwstr>
      </vt:variant>
      <vt:variant>
        <vt:lpwstr/>
      </vt:variant>
      <vt:variant>
        <vt:i4>852012</vt:i4>
      </vt:variant>
      <vt:variant>
        <vt:i4>3</vt:i4>
      </vt:variant>
      <vt:variant>
        <vt:i4>0</vt:i4>
      </vt:variant>
      <vt:variant>
        <vt:i4>5</vt:i4>
      </vt:variant>
      <vt:variant>
        <vt:lpwstr>mailto:mhr21@columbia.edu</vt:lpwstr>
      </vt:variant>
      <vt:variant>
        <vt:lpwstr/>
      </vt:variant>
      <vt:variant>
        <vt:i4>4980821</vt:i4>
      </vt:variant>
      <vt:variant>
        <vt:i4>0</vt:i4>
      </vt:variant>
      <vt:variant>
        <vt:i4>0</vt:i4>
      </vt:variant>
      <vt:variant>
        <vt:i4>5</vt:i4>
      </vt:variant>
      <vt:variant>
        <vt:lpwstr>http://www.columbia.edu/~csl2137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 (in caps)</dc:title>
  <dc:subject/>
  <dc:creator>Jody Johnson</dc:creator>
  <cp:keywords/>
  <cp:lastModifiedBy>Brittany Street</cp:lastModifiedBy>
  <cp:revision>2</cp:revision>
  <cp:lastPrinted>2016-11-30T20:30:00Z</cp:lastPrinted>
  <dcterms:created xsi:type="dcterms:W3CDTF">2020-11-08T23:44:00Z</dcterms:created>
  <dcterms:modified xsi:type="dcterms:W3CDTF">2020-11-08T23:44:00Z</dcterms:modified>
</cp:coreProperties>
</file>