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EFD8D" w14:textId="1EF0FE57" w:rsidR="0091398A" w:rsidRDefault="0091398A" w:rsidP="00203787">
      <w:pPr>
        <w:spacing w:after="0" w:line="240" w:lineRule="auto"/>
        <w:jc w:val="both"/>
        <w:rPr>
          <w:rFonts w:cstheme="minorHAnsi"/>
          <w:b/>
          <w:bCs/>
          <w:color w:val="FFD966" w:themeColor="accent4" w:themeTint="99"/>
          <w:sz w:val="28"/>
          <w:szCs w:val="28"/>
          <w:highlight w:val="black"/>
        </w:rPr>
      </w:pPr>
      <w:r w:rsidRPr="0091398A">
        <w:rPr>
          <w:rFonts w:cstheme="minorHAnsi"/>
          <w:b/>
          <w:bCs/>
          <w:color w:val="FFD966" w:themeColor="accent4" w:themeTint="99"/>
          <w:sz w:val="28"/>
          <w:szCs w:val="28"/>
          <w:highlight w:val="black"/>
        </w:rPr>
        <w:t>A new general 1-D vadose zone flow solution method</w:t>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t>Federico</w:t>
      </w:r>
    </w:p>
    <w:p w14:paraId="33B8404F" w14:textId="724EC172" w:rsidR="0091398A" w:rsidRDefault="0091398A" w:rsidP="00203787">
      <w:pPr>
        <w:spacing w:after="0" w:line="240" w:lineRule="auto"/>
        <w:jc w:val="both"/>
        <w:rPr>
          <w:rFonts w:cstheme="minorHAnsi"/>
          <w:sz w:val="24"/>
          <w:szCs w:val="24"/>
        </w:rPr>
      </w:pPr>
      <w:r w:rsidRPr="0091398A">
        <w:rPr>
          <w:rFonts w:cstheme="minorHAnsi"/>
          <w:sz w:val="24"/>
          <w:szCs w:val="24"/>
        </w:rPr>
        <w:t xml:space="preserve">Fred L. Ogden, </w:t>
      </w:r>
      <w:proofErr w:type="spellStart"/>
      <w:r w:rsidRPr="0091398A">
        <w:rPr>
          <w:rFonts w:cstheme="minorHAnsi"/>
          <w:sz w:val="24"/>
          <w:szCs w:val="24"/>
        </w:rPr>
        <w:t>Wencong</w:t>
      </w:r>
      <w:proofErr w:type="spellEnd"/>
      <w:r w:rsidRPr="0091398A">
        <w:rPr>
          <w:rFonts w:cstheme="minorHAnsi"/>
          <w:sz w:val="24"/>
          <w:szCs w:val="24"/>
        </w:rPr>
        <w:t xml:space="preserve"> Lai, Robert C. Steinke, </w:t>
      </w:r>
      <w:proofErr w:type="spellStart"/>
      <w:r w:rsidRPr="0091398A">
        <w:rPr>
          <w:rFonts w:cstheme="minorHAnsi"/>
          <w:sz w:val="24"/>
          <w:szCs w:val="24"/>
        </w:rPr>
        <w:t>Jianting</w:t>
      </w:r>
      <w:proofErr w:type="spellEnd"/>
      <w:r w:rsidRPr="0091398A">
        <w:rPr>
          <w:rFonts w:cstheme="minorHAnsi"/>
          <w:sz w:val="24"/>
          <w:szCs w:val="24"/>
        </w:rPr>
        <w:t xml:space="preserve"> Zhu, Cary A. Talbot, and John L. Wilson</w:t>
      </w:r>
    </w:p>
    <w:p w14:paraId="526015D8" w14:textId="383A3472" w:rsidR="005E00DC" w:rsidRPr="0091398A" w:rsidRDefault="005E00DC" w:rsidP="00203787">
      <w:pPr>
        <w:spacing w:after="0" w:line="240" w:lineRule="auto"/>
        <w:jc w:val="both"/>
        <w:rPr>
          <w:rFonts w:cstheme="minorHAnsi"/>
          <w:sz w:val="24"/>
          <w:szCs w:val="24"/>
        </w:rPr>
      </w:pPr>
      <w:r>
        <w:rPr>
          <w:rFonts w:cstheme="minorHAnsi"/>
          <w:sz w:val="24"/>
          <w:szCs w:val="24"/>
        </w:rPr>
        <w:t>2015a</w:t>
      </w:r>
    </w:p>
    <w:p w14:paraId="7C04BF44" w14:textId="00618388" w:rsidR="0091398A" w:rsidRPr="0091398A" w:rsidRDefault="0091398A" w:rsidP="0091398A">
      <w:pPr>
        <w:spacing w:after="0" w:line="240" w:lineRule="auto"/>
        <w:jc w:val="both"/>
        <w:rPr>
          <w:rStyle w:val="Hyperlink"/>
          <w:rFonts w:cstheme="minorHAnsi"/>
          <w:sz w:val="24"/>
          <w:szCs w:val="24"/>
        </w:rPr>
      </w:pPr>
      <w:r w:rsidRPr="0091398A">
        <w:rPr>
          <w:rStyle w:val="Hyperlink"/>
          <w:rFonts w:cstheme="minorHAnsi"/>
          <w:sz w:val="24"/>
          <w:szCs w:val="24"/>
        </w:rPr>
        <w:t>http://dx.doi.org/10.1002/2015WR017126</w:t>
      </w:r>
    </w:p>
    <w:p w14:paraId="4217C408" w14:textId="2A9B51F2" w:rsidR="0091398A" w:rsidRDefault="0091398A" w:rsidP="00203787">
      <w:pPr>
        <w:spacing w:after="0" w:line="240" w:lineRule="auto"/>
        <w:jc w:val="both"/>
        <w:rPr>
          <w:rFonts w:ascii="Times New Roman" w:hAnsi="Times New Roman" w:cs="Times New Roman"/>
          <w:sz w:val="24"/>
          <w:szCs w:val="24"/>
        </w:rPr>
      </w:pPr>
    </w:p>
    <w:p w14:paraId="421F83AE" w14:textId="39A2023C" w:rsidR="0091398A" w:rsidRDefault="00DB3F37" w:rsidP="002037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the main reference for the finite water-content solution developed as an efficient, converging, mass conserving and accurate alternative to Richards’ Equation. Section 3.3 is about g</w:t>
      </w:r>
      <w:r w:rsidR="00423FD0">
        <w:rPr>
          <w:rFonts w:ascii="Times New Roman" w:hAnsi="Times New Roman" w:cs="Times New Roman"/>
          <w:sz w:val="24"/>
          <w:szCs w:val="24"/>
        </w:rPr>
        <w:t>round</w:t>
      </w:r>
      <w:r>
        <w:rPr>
          <w:rFonts w:ascii="Times New Roman" w:hAnsi="Times New Roman" w:cs="Times New Roman"/>
          <w:sz w:val="24"/>
          <w:szCs w:val="24"/>
        </w:rPr>
        <w:t>w</w:t>
      </w:r>
      <w:r w:rsidR="00423FD0">
        <w:rPr>
          <w:rFonts w:ascii="Times New Roman" w:hAnsi="Times New Roman" w:cs="Times New Roman"/>
          <w:sz w:val="24"/>
          <w:szCs w:val="24"/>
        </w:rPr>
        <w:t>ater</w:t>
      </w:r>
      <w:r>
        <w:rPr>
          <w:rFonts w:ascii="Times New Roman" w:hAnsi="Times New Roman" w:cs="Times New Roman"/>
          <w:sz w:val="24"/>
          <w:szCs w:val="24"/>
        </w:rPr>
        <w:t xml:space="preserve"> table movement and mentions </w:t>
      </w:r>
      <w:r w:rsidRPr="00423FD0">
        <w:rPr>
          <w:rFonts w:ascii="Times New Roman" w:hAnsi="Times New Roman" w:cs="Times New Roman"/>
          <w:b/>
          <w:bCs/>
          <w:sz w:val="24"/>
          <w:szCs w:val="24"/>
        </w:rPr>
        <w:t>specific yield</w:t>
      </w:r>
      <w:r>
        <w:rPr>
          <w:rFonts w:ascii="Times New Roman" w:hAnsi="Times New Roman" w:cs="Times New Roman"/>
          <w:sz w:val="24"/>
          <w:szCs w:val="24"/>
        </w:rPr>
        <w:t xml:space="preserve">. </w:t>
      </w:r>
      <w:r w:rsidR="001C1B44">
        <w:rPr>
          <w:rFonts w:ascii="Times New Roman" w:hAnsi="Times New Roman" w:cs="Times New Roman"/>
          <w:sz w:val="24"/>
          <w:szCs w:val="24"/>
        </w:rPr>
        <w:t xml:space="preserve">Section 3.7 describes how the equations are applied in the unsaturated area to the infiltration front (in contact with land surface, gravity), falling slugs (no contact, gravity) and groundwater front (in </w:t>
      </w:r>
      <w:bookmarkStart w:id="0" w:name="_GoBack"/>
      <w:bookmarkEnd w:id="0"/>
      <w:r w:rsidR="001C1B44">
        <w:rPr>
          <w:rFonts w:ascii="Times New Roman" w:hAnsi="Times New Roman" w:cs="Times New Roman"/>
          <w:sz w:val="24"/>
          <w:szCs w:val="24"/>
        </w:rPr>
        <w:t>contact with groundwater table, capillarity), in a way that conserves mass. Several equations and a couple of applications that show the goodness of the method.</w:t>
      </w:r>
    </w:p>
    <w:p w14:paraId="28D8EF49" w14:textId="25609D6F" w:rsidR="0091398A" w:rsidRDefault="0091398A" w:rsidP="00203787">
      <w:pPr>
        <w:spacing w:after="0" w:line="240" w:lineRule="auto"/>
        <w:jc w:val="both"/>
        <w:rPr>
          <w:rFonts w:ascii="Times New Roman" w:hAnsi="Times New Roman" w:cs="Times New Roman"/>
          <w:sz w:val="24"/>
          <w:szCs w:val="24"/>
        </w:rPr>
      </w:pPr>
    </w:p>
    <w:p w14:paraId="068483F8" w14:textId="44777652" w:rsidR="0091398A" w:rsidRDefault="001C1B44"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1C1B44">
        <w:rPr>
          <w:rFonts w:ascii="Times New Roman" w:hAnsi="Times New Roman" w:cs="Times New Roman"/>
          <w:sz w:val="24"/>
          <w:szCs w:val="24"/>
        </w:rPr>
        <w:t xml:space="preserve"> </w:t>
      </w:r>
      <w:r>
        <w:rPr>
          <w:rFonts w:ascii="Times New Roman" w:hAnsi="Times New Roman" w:cs="Times New Roman"/>
          <w:sz w:val="24"/>
          <w:szCs w:val="24"/>
        </w:rPr>
        <w:t>this paper should connect to our use of specific yield and how we model, in a simpler way, what happens when the groundwater table moves up and down. Still unclear how we make the connection to this paper, need to retrieve SI notes, study the column paper (Ogden 2015b) and discuss with Fred.</w:t>
      </w:r>
    </w:p>
    <w:p w14:paraId="12207E9A" w14:textId="75FA9CEF" w:rsidR="0091398A" w:rsidRDefault="0091398A" w:rsidP="00203787">
      <w:pPr>
        <w:spacing w:after="0" w:line="240" w:lineRule="auto"/>
        <w:jc w:val="both"/>
        <w:rPr>
          <w:rFonts w:ascii="Times New Roman" w:hAnsi="Times New Roman" w:cs="Times New Roman"/>
          <w:sz w:val="24"/>
          <w:szCs w:val="24"/>
        </w:rPr>
      </w:pPr>
    </w:p>
    <w:p w14:paraId="2A638126" w14:textId="465E6040" w:rsidR="005E00DC" w:rsidRDefault="005E00DC" w:rsidP="00203787">
      <w:pPr>
        <w:spacing w:after="0" w:line="240" w:lineRule="auto"/>
        <w:jc w:val="both"/>
        <w:rPr>
          <w:rFonts w:ascii="Times New Roman" w:hAnsi="Times New Roman" w:cs="Times New Roman"/>
          <w:sz w:val="24"/>
          <w:szCs w:val="24"/>
        </w:rPr>
      </w:pPr>
    </w:p>
    <w:p w14:paraId="568333AB" w14:textId="77777777" w:rsidR="005E00DC" w:rsidRPr="002B7E90" w:rsidRDefault="005E00DC" w:rsidP="005E00DC">
      <w:pPr>
        <w:spacing w:after="0" w:line="240" w:lineRule="auto"/>
        <w:jc w:val="both"/>
        <w:rPr>
          <w:rFonts w:cstheme="minorHAnsi"/>
          <w:b/>
          <w:bCs/>
          <w:color w:val="FFFF00"/>
          <w:sz w:val="28"/>
          <w:szCs w:val="28"/>
          <w:highlight w:val="darkBlue"/>
        </w:rPr>
      </w:pPr>
      <w:r w:rsidRPr="002B7E90">
        <w:rPr>
          <w:rFonts w:cstheme="minorHAnsi"/>
          <w:b/>
          <w:bCs/>
          <w:color w:val="FFFF00"/>
          <w:sz w:val="28"/>
          <w:szCs w:val="28"/>
          <w:highlight w:val="darkBlue"/>
        </w:rPr>
        <w:t>Validation of finite water‐content vadose zone dynamics method using column experiments with a moving water table and applied surface flux</w:t>
      </w:r>
      <w:r>
        <w:rPr>
          <w:rFonts w:cstheme="minorHAnsi"/>
          <w:b/>
          <w:bCs/>
          <w:color w:val="FFFF00"/>
          <w:sz w:val="28"/>
          <w:szCs w:val="28"/>
          <w:highlight w:val="darkBlue"/>
        </w:rPr>
        <w:tab/>
        <w:t>Brittany</w:t>
      </w:r>
    </w:p>
    <w:p w14:paraId="0262181E" w14:textId="77777777" w:rsidR="005E00DC" w:rsidRPr="005E00DC" w:rsidRDefault="005E00DC" w:rsidP="005E00DC">
      <w:pPr>
        <w:spacing w:after="0" w:line="240" w:lineRule="auto"/>
        <w:jc w:val="both"/>
        <w:rPr>
          <w:rFonts w:cstheme="minorHAnsi"/>
          <w:sz w:val="24"/>
          <w:szCs w:val="24"/>
        </w:rPr>
      </w:pPr>
      <w:hyperlink r:id="rId7" w:history="1">
        <w:r w:rsidRPr="005E00DC">
          <w:rPr>
            <w:rFonts w:cstheme="minorHAnsi"/>
            <w:sz w:val="24"/>
            <w:szCs w:val="24"/>
          </w:rPr>
          <w:t>Fred L. Ogden</w:t>
        </w:r>
      </w:hyperlink>
      <w:r w:rsidRPr="005E00DC">
        <w:rPr>
          <w:rFonts w:cstheme="minorHAnsi"/>
          <w:sz w:val="24"/>
          <w:szCs w:val="24"/>
        </w:rPr>
        <w:t xml:space="preserve">,  </w:t>
      </w:r>
      <w:hyperlink r:id="rId8" w:history="1">
        <w:proofErr w:type="spellStart"/>
        <w:r w:rsidRPr="005E00DC">
          <w:rPr>
            <w:rFonts w:cstheme="minorHAnsi"/>
            <w:sz w:val="24"/>
            <w:szCs w:val="24"/>
          </w:rPr>
          <w:t>Wencong</w:t>
        </w:r>
        <w:proofErr w:type="spellEnd"/>
        <w:r w:rsidRPr="005E00DC">
          <w:rPr>
            <w:rFonts w:cstheme="minorHAnsi"/>
            <w:sz w:val="24"/>
            <w:szCs w:val="24"/>
          </w:rPr>
          <w:t xml:space="preserve"> Lai</w:t>
        </w:r>
      </w:hyperlink>
      <w:r w:rsidRPr="005E00DC">
        <w:rPr>
          <w:rFonts w:cstheme="minorHAnsi"/>
          <w:sz w:val="24"/>
          <w:szCs w:val="24"/>
        </w:rPr>
        <w:t xml:space="preserve">, </w:t>
      </w:r>
      <w:hyperlink r:id="rId9" w:history="1">
        <w:r w:rsidRPr="005E00DC">
          <w:rPr>
            <w:rFonts w:cstheme="minorHAnsi"/>
            <w:sz w:val="24"/>
            <w:szCs w:val="24"/>
          </w:rPr>
          <w:t>Robert C. Steinke</w:t>
        </w:r>
      </w:hyperlink>
      <w:r w:rsidRPr="005E00DC">
        <w:rPr>
          <w:rFonts w:cstheme="minorHAnsi"/>
          <w:sz w:val="24"/>
          <w:szCs w:val="24"/>
        </w:rPr>
        <w:t xml:space="preserve">, </w:t>
      </w:r>
      <w:hyperlink r:id="rId10" w:history="1">
        <w:proofErr w:type="spellStart"/>
        <w:r w:rsidRPr="005E00DC">
          <w:rPr>
            <w:rFonts w:cstheme="minorHAnsi"/>
            <w:sz w:val="24"/>
            <w:szCs w:val="24"/>
          </w:rPr>
          <w:t>Jianting</w:t>
        </w:r>
        <w:proofErr w:type="spellEnd"/>
        <w:r w:rsidRPr="005E00DC">
          <w:rPr>
            <w:rFonts w:cstheme="minorHAnsi"/>
            <w:sz w:val="24"/>
            <w:szCs w:val="24"/>
          </w:rPr>
          <w:t xml:space="preserve"> Zhu</w:t>
        </w:r>
      </w:hyperlink>
    </w:p>
    <w:p w14:paraId="0843E715" w14:textId="77777777" w:rsidR="005E00DC" w:rsidRPr="005E00DC" w:rsidRDefault="005E00DC" w:rsidP="005E00DC">
      <w:pPr>
        <w:spacing w:after="0" w:line="240" w:lineRule="auto"/>
        <w:jc w:val="both"/>
        <w:rPr>
          <w:rFonts w:cstheme="minorHAnsi"/>
          <w:sz w:val="24"/>
          <w:szCs w:val="24"/>
        </w:rPr>
      </w:pPr>
      <w:r w:rsidRPr="005E00DC">
        <w:rPr>
          <w:rFonts w:cstheme="minorHAnsi"/>
          <w:sz w:val="24"/>
          <w:szCs w:val="24"/>
        </w:rPr>
        <w:t>2015b</w:t>
      </w:r>
    </w:p>
    <w:p w14:paraId="3004BC3E" w14:textId="77777777" w:rsidR="005E00DC" w:rsidRPr="005E00DC" w:rsidRDefault="005E00DC" w:rsidP="005E00DC">
      <w:pPr>
        <w:spacing w:after="0" w:line="240" w:lineRule="auto"/>
        <w:jc w:val="both"/>
        <w:rPr>
          <w:rStyle w:val="Hyperlink"/>
          <w:rFonts w:cstheme="minorHAnsi"/>
          <w:sz w:val="24"/>
          <w:szCs w:val="24"/>
        </w:rPr>
      </w:pPr>
      <w:hyperlink r:id="rId11" w:history="1">
        <w:r w:rsidRPr="005E00DC">
          <w:rPr>
            <w:rStyle w:val="Hyperlink"/>
            <w:rFonts w:cstheme="minorHAnsi"/>
            <w:sz w:val="24"/>
            <w:szCs w:val="24"/>
          </w:rPr>
          <w:t>https://doi.org/10.1002/2014WR016454</w:t>
        </w:r>
      </w:hyperlink>
    </w:p>
    <w:p w14:paraId="40B6560E" w14:textId="77777777" w:rsidR="005E00DC" w:rsidRPr="002B7E90" w:rsidRDefault="005E00DC" w:rsidP="005E00DC">
      <w:pPr>
        <w:spacing w:after="0" w:line="240" w:lineRule="auto"/>
        <w:jc w:val="both"/>
        <w:rPr>
          <w:rFonts w:ascii="Times New Roman" w:hAnsi="Times New Roman" w:cs="Times New Roman"/>
          <w:color w:val="1D1C1D"/>
          <w:sz w:val="24"/>
          <w:szCs w:val="24"/>
          <w:shd w:val="clear" w:color="auto" w:fill="FFFFFF"/>
        </w:rPr>
      </w:pPr>
    </w:p>
    <w:p w14:paraId="2E1022E1" w14:textId="77777777" w:rsidR="005E00DC" w:rsidRPr="002B7E90" w:rsidRDefault="005E00DC" w:rsidP="005E00DC">
      <w:pPr>
        <w:spacing w:after="0" w:line="240" w:lineRule="auto"/>
        <w:jc w:val="both"/>
        <w:rPr>
          <w:rFonts w:ascii="Times New Roman" w:hAnsi="Times New Roman" w:cs="Times New Roman"/>
          <w:color w:val="1D1C1D"/>
          <w:sz w:val="24"/>
          <w:szCs w:val="24"/>
          <w:shd w:val="clear" w:color="auto" w:fill="FFFFFF"/>
        </w:rPr>
      </w:pPr>
      <w:r w:rsidRPr="002B7E90">
        <w:rPr>
          <w:rFonts w:ascii="Times New Roman" w:hAnsi="Times New Roman" w:cs="Times New Roman"/>
          <w:b/>
          <w:bCs/>
          <w:color w:val="1D1C1D"/>
          <w:sz w:val="24"/>
          <w:szCs w:val="24"/>
          <w:shd w:val="clear" w:color="auto" w:fill="FFFFFF"/>
        </w:rPr>
        <w:t>Useful quotes</w:t>
      </w:r>
      <w:r w:rsidRPr="002B7E90">
        <w:rPr>
          <w:rFonts w:ascii="Times New Roman" w:hAnsi="Times New Roman" w:cs="Times New Roman"/>
          <w:color w:val="1D1C1D"/>
          <w:sz w:val="24"/>
          <w:szCs w:val="24"/>
          <w:shd w:val="clear" w:color="auto" w:fill="FFFFFF"/>
        </w:rPr>
        <w:t>:</w:t>
      </w:r>
    </w:p>
    <w:p w14:paraId="3C16CDFB" w14:textId="77777777" w:rsidR="005E00DC" w:rsidRPr="002B7E90" w:rsidRDefault="005E00DC" w:rsidP="005E00DC">
      <w:pPr>
        <w:spacing w:after="0" w:line="240" w:lineRule="auto"/>
        <w:jc w:val="both"/>
        <w:rPr>
          <w:rFonts w:ascii="Times New Roman" w:hAnsi="Times New Roman" w:cs="Times New Roman"/>
          <w:color w:val="1C1D1E"/>
          <w:sz w:val="24"/>
          <w:szCs w:val="24"/>
          <w:shd w:val="clear" w:color="auto" w:fill="FFFFFF"/>
        </w:rPr>
      </w:pPr>
      <w:r w:rsidRPr="002B7E90">
        <w:rPr>
          <w:rFonts w:ascii="Times New Roman" w:hAnsi="Times New Roman" w:cs="Times New Roman"/>
          <w:color w:val="1C1D1E"/>
          <w:sz w:val="24"/>
          <w:szCs w:val="24"/>
          <w:shd w:val="clear" w:color="auto" w:fill="FFFFFF"/>
        </w:rPr>
        <w:t>The </w:t>
      </w:r>
      <w:r w:rsidRPr="002B7E90">
        <w:rPr>
          <w:rFonts w:ascii="Times New Roman" w:hAnsi="Times New Roman" w:cs="Times New Roman"/>
          <w:i/>
          <w:iCs/>
          <w:color w:val="1C1D1E"/>
          <w:sz w:val="24"/>
          <w:szCs w:val="24"/>
          <w:shd w:val="clear" w:color="auto" w:fill="FFFFFF"/>
        </w:rPr>
        <w:t>Richards</w:t>
      </w:r>
      <w:r w:rsidRPr="002B7E90">
        <w:rPr>
          <w:rFonts w:ascii="Times New Roman" w:hAnsi="Times New Roman" w:cs="Times New Roman"/>
          <w:color w:val="1C1D1E"/>
          <w:sz w:val="24"/>
          <w:szCs w:val="24"/>
          <w:shd w:val="clear" w:color="auto" w:fill="FFFFFF"/>
        </w:rPr>
        <w:t> [equation (RE) for variably saturated soil water flow is still the most rigorous way to describe interaction between unsaturated and saturated zones Numerical solution of the RE is computationally expensive due to its highly nonlinear nature, required high vertical resolution on the order of mm to dm to correctly model land‐surface partitioning. Furthermore, the RE can exhibit difficulties with numerical convergence near saturation [</w:t>
      </w:r>
      <w:r w:rsidRPr="002B7E90">
        <w:rPr>
          <w:rFonts w:ascii="Times New Roman" w:hAnsi="Times New Roman" w:cs="Times New Roman"/>
          <w:i/>
          <w:iCs/>
          <w:color w:val="1C1D1E"/>
          <w:sz w:val="24"/>
          <w:szCs w:val="24"/>
          <w:shd w:val="clear" w:color="auto" w:fill="FFFFFF"/>
        </w:rPr>
        <w:t>Vogel et al</w:t>
      </w:r>
      <w:r w:rsidRPr="002B7E90">
        <w:rPr>
          <w:rFonts w:ascii="Times New Roman" w:hAnsi="Times New Roman" w:cs="Times New Roman"/>
          <w:color w:val="1C1D1E"/>
          <w:sz w:val="24"/>
          <w:szCs w:val="24"/>
          <w:shd w:val="clear" w:color="auto" w:fill="FFFFFF"/>
        </w:rPr>
        <w:t>., </w:t>
      </w:r>
      <w:hyperlink r:id="rId12" w:anchor="wrcr21413-bib-0032" w:history="1">
        <w:r w:rsidRPr="002B7E90">
          <w:rPr>
            <w:rStyle w:val="Hyperlink"/>
            <w:rFonts w:ascii="Times New Roman" w:hAnsi="Times New Roman" w:cs="Times New Roman"/>
            <w:b/>
            <w:bCs/>
            <w:color w:val="000000"/>
            <w:sz w:val="24"/>
            <w:szCs w:val="24"/>
          </w:rPr>
          <w:t>2000</w:t>
        </w:r>
      </w:hyperlink>
      <w:r w:rsidRPr="002B7E90">
        <w:rPr>
          <w:rFonts w:ascii="Times New Roman" w:hAnsi="Times New Roman" w:cs="Times New Roman"/>
          <w:color w:val="1C1D1E"/>
          <w:sz w:val="24"/>
          <w:szCs w:val="24"/>
          <w:shd w:val="clear" w:color="auto" w:fill="FFFFFF"/>
        </w:rPr>
        <w:t>].</w:t>
      </w:r>
    </w:p>
    <w:p w14:paraId="51E8F185" w14:textId="77777777" w:rsidR="005E00DC" w:rsidRPr="002B7E90" w:rsidRDefault="005E00DC" w:rsidP="005E00DC">
      <w:pPr>
        <w:spacing w:after="0" w:line="240" w:lineRule="auto"/>
        <w:jc w:val="both"/>
        <w:rPr>
          <w:rFonts w:ascii="Times New Roman" w:hAnsi="Times New Roman" w:cs="Times New Roman"/>
          <w:color w:val="1C1D1E"/>
          <w:sz w:val="24"/>
          <w:szCs w:val="24"/>
          <w:shd w:val="clear" w:color="auto" w:fill="FFFFFF"/>
        </w:rPr>
      </w:pPr>
      <w:r w:rsidRPr="002B7E90">
        <w:rPr>
          <w:rFonts w:ascii="Times New Roman" w:hAnsi="Times New Roman" w:cs="Times New Roman"/>
          <w:i/>
          <w:iCs/>
          <w:color w:val="1C1D1E"/>
          <w:sz w:val="24"/>
          <w:szCs w:val="24"/>
          <w:shd w:val="clear" w:color="auto" w:fill="FFFFFF"/>
        </w:rPr>
        <w:t>Talbot and Ogden</w:t>
      </w:r>
      <w:r w:rsidRPr="002B7E90">
        <w:rPr>
          <w:rFonts w:ascii="Times New Roman" w:hAnsi="Times New Roman" w:cs="Times New Roman"/>
          <w:color w:val="1C1D1E"/>
          <w:sz w:val="24"/>
          <w:szCs w:val="24"/>
          <w:shd w:val="clear" w:color="auto" w:fill="FFFFFF"/>
        </w:rPr>
        <w:t xml:space="preserve"> proposed a new 1-D infiltration and capillary redistribution method (T‐O method) using a finite water‐content formulation. The finite water‐content discretization is different from the “bundle of tubes” analogy, in that all of the </w:t>
      </w:r>
      <w:proofErr w:type="spellStart"/>
      <w:r w:rsidRPr="002B7E90">
        <w:rPr>
          <w:rFonts w:ascii="Times New Roman" w:hAnsi="Times New Roman" w:cs="Times New Roman"/>
          <w:color w:val="1C1D1E"/>
          <w:sz w:val="24"/>
          <w:szCs w:val="24"/>
          <w:shd w:val="clear" w:color="auto" w:fill="FFFFFF"/>
        </w:rPr>
        <w:t>Δ</w:t>
      </w:r>
      <w:r w:rsidRPr="002B7E90">
        <w:rPr>
          <w:rFonts w:ascii="Times New Roman" w:hAnsi="Times New Roman" w:cs="Times New Roman"/>
          <w:i/>
          <w:iCs/>
          <w:color w:val="1C1D1E"/>
          <w:sz w:val="24"/>
          <w:szCs w:val="24"/>
          <w:shd w:val="clear" w:color="auto" w:fill="FFFFFF"/>
        </w:rPr>
        <w:t>θ</w:t>
      </w:r>
      <w:proofErr w:type="spellEnd"/>
      <w:r w:rsidRPr="002B7E90">
        <w:rPr>
          <w:rFonts w:ascii="Times New Roman" w:hAnsi="Times New Roman" w:cs="Times New Roman"/>
          <w:color w:val="1C1D1E"/>
          <w:sz w:val="24"/>
          <w:szCs w:val="24"/>
          <w:shd w:val="clear" w:color="auto" w:fill="FFFFFF"/>
        </w:rPr>
        <w:t xml:space="preserve"> “bins” in the finite water‐content discretization are in intimate contact with each other and fully interacting. The T‐O method does not require spatial discretization, employs an explicit finite‐volume solution of an ordinary differential equation, and is therefore unconditionally mass conservative. Comparisons against the Richards equation solution on 11 USDA soil types showed that the T‐O method </w:t>
      </w:r>
      <w:proofErr w:type="gramStart"/>
      <w:r w:rsidRPr="002B7E90">
        <w:rPr>
          <w:rFonts w:ascii="Times New Roman" w:hAnsi="Times New Roman" w:cs="Times New Roman"/>
          <w:color w:val="1C1D1E"/>
          <w:sz w:val="24"/>
          <w:szCs w:val="24"/>
          <w:shd w:val="clear" w:color="auto" w:fill="FFFFFF"/>
        </w:rPr>
        <w:t>is capable of providing</w:t>
      </w:r>
      <w:proofErr w:type="gramEnd"/>
      <w:r w:rsidRPr="002B7E90">
        <w:rPr>
          <w:rFonts w:ascii="Times New Roman" w:hAnsi="Times New Roman" w:cs="Times New Roman"/>
          <w:color w:val="1C1D1E"/>
          <w:sz w:val="24"/>
          <w:szCs w:val="24"/>
          <w:shd w:val="clear" w:color="auto" w:fill="FFFFFF"/>
        </w:rPr>
        <w:t xml:space="preserve"> accurate estimates of infiltration rates in the case of a deep well‐drained soil during multiple infiltration periods.</w:t>
      </w:r>
    </w:p>
    <w:p w14:paraId="70866543" w14:textId="77777777" w:rsidR="005E00DC" w:rsidRPr="002B7E90" w:rsidRDefault="005E00DC" w:rsidP="005E00DC">
      <w:pPr>
        <w:spacing w:after="0" w:line="240" w:lineRule="auto"/>
        <w:jc w:val="both"/>
        <w:rPr>
          <w:rFonts w:ascii="Times New Roman" w:hAnsi="Times New Roman" w:cs="Times New Roman"/>
          <w:color w:val="1C1D1E"/>
          <w:sz w:val="24"/>
          <w:szCs w:val="24"/>
          <w:shd w:val="clear" w:color="auto" w:fill="FFFFFF"/>
        </w:rPr>
      </w:pPr>
      <w:r w:rsidRPr="002B7E90">
        <w:rPr>
          <w:rFonts w:ascii="Times New Roman" w:hAnsi="Times New Roman" w:cs="Times New Roman"/>
          <w:color w:val="1C1D1E"/>
          <w:sz w:val="24"/>
          <w:szCs w:val="24"/>
          <w:shd w:val="clear" w:color="auto" w:fill="FFFFFF"/>
        </w:rPr>
        <w:t>finite water content </w:t>
      </w:r>
      <w:r w:rsidRPr="002B7E90">
        <w:rPr>
          <w:rFonts w:ascii="Times New Roman" w:hAnsi="Times New Roman" w:cs="Times New Roman"/>
          <w:i/>
          <w:iCs/>
          <w:color w:val="1C1D1E"/>
          <w:sz w:val="24"/>
          <w:szCs w:val="24"/>
          <w:shd w:val="clear" w:color="auto" w:fill="FFFFFF"/>
        </w:rPr>
        <w:t xml:space="preserve">T-O </w:t>
      </w:r>
      <w:r w:rsidRPr="002B7E90">
        <w:rPr>
          <w:rFonts w:ascii="Times New Roman" w:hAnsi="Times New Roman" w:cs="Times New Roman"/>
          <w:color w:val="1C1D1E"/>
          <w:sz w:val="24"/>
          <w:szCs w:val="24"/>
          <w:shd w:val="clear" w:color="auto" w:fill="FFFFFF"/>
        </w:rPr>
        <w:t>vadose zone simulation method was improved and modified to include groundwater table dynamics and validated using data collected in a column experiment patterned after that by </w:t>
      </w:r>
      <w:r w:rsidRPr="002B7E90">
        <w:rPr>
          <w:rFonts w:ascii="Times New Roman" w:hAnsi="Times New Roman" w:cs="Times New Roman"/>
          <w:i/>
          <w:iCs/>
          <w:color w:val="1C1D1E"/>
          <w:sz w:val="24"/>
          <w:szCs w:val="24"/>
          <w:shd w:val="clear" w:color="auto" w:fill="FFFFFF"/>
        </w:rPr>
        <w:t xml:space="preserve">Childs and </w:t>
      </w:r>
      <w:proofErr w:type="spellStart"/>
      <w:r w:rsidRPr="002B7E90">
        <w:rPr>
          <w:rFonts w:ascii="Times New Roman" w:hAnsi="Times New Roman" w:cs="Times New Roman"/>
          <w:i/>
          <w:iCs/>
          <w:color w:val="1C1D1E"/>
          <w:sz w:val="24"/>
          <w:szCs w:val="24"/>
          <w:shd w:val="clear" w:color="auto" w:fill="FFFFFF"/>
        </w:rPr>
        <w:t>Poulovassilis</w:t>
      </w:r>
      <w:proofErr w:type="spellEnd"/>
      <w:r w:rsidRPr="002B7E90">
        <w:rPr>
          <w:rFonts w:ascii="Times New Roman" w:hAnsi="Times New Roman" w:cs="Times New Roman"/>
          <w:color w:val="1C1D1E"/>
          <w:sz w:val="24"/>
          <w:szCs w:val="24"/>
          <w:shd w:val="clear" w:color="auto" w:fill="FFFFFF"/>
        </w:rPr>
        <w:t>[</w:t>
      </w:r>
      <w:hyperlink r:id="rId13" w:anchor="wrcr21413-bib-0005" w:history="1">
        <w:r w:rsidRPr="002B7E90">
          <w:rPr>
            <w:rStyle w:val="Hyperlink"/>
            <w:rFonts w:ascii="Times New Roman" w:hAnsi="Times New Roman" w:cs="Times New Roman"/>
            <w:b/>
            <w:bCs/>
            <w:color w:val="000000"/>
            <w:sz w:val="24"/>
            <w:szCs w:val="24"/>
          </w:rPr>
          <w:t>1962</w:t>
        </w:r>
      </w:hyperlink>
      <w:r w:rsidRPr="002B7E90">
        <w:rPr>
          <w:rFonts w:ascii="Times New Roman" w:hAnsi="Times New Roman" w:cs="Times New Roman"/>
          <w:color w:val="1C1D1E"/>
          <w:sz w:val="24"/>
          <w:szCs w:val="24"/>
          <w:shd w:val="clear" w:color="auto" w:fill="FFFFFF"/>
        </w:rPr>
        <w:t xml:space="preserve">] with moving water table and specified flux upper boundary conditions. The improved T‐O formulation was found to agree satisfactorily with experimental data for the evolution of soil water content above a moving water table. The ordinary </w:t>
      </w:r>
      <w:r w:rsidRPr="002B7E90">
        <w:rPr>
          <w:rFonts w:ascii="Times New Roman" w:hAnsi="Times New Roman" w:cs="Times New Roman"/>
          <w:color w:val="1C1D1E"/>
          <w:sz w:val="24"/>
          <w:szCs w:val="24"/>
          <w:shd w:val="clear" w:color="auto" w:fill="FFFFFF"/>
        </w:rPr>
        <w:lastRenderedPageBreak/>
        <w:t>differential equation T‐O method was also compared with the Hydrus‐1D numerical solutions of the </w:t>
      </w:r>
      <w:r w:rsidRPr="002B7E90">
        <w:rPr>
          <w:rFonts w:ascii="Times New Roman" w:hAnsi="Times New Roman" w:cs="Times New Roman"/>
          <w:i/>
          <w:iCs/>
          <w:color w:val="1C1D1E"/>
          <w:sz w:val="24"/>
          <w:szCs w:val="24"/>
          <w:shd w:val="clear" w:color="auto" w:fill="FFFFFF"/>
        </w:rPr>
        <w:t>Richards</w:t>
      </w:r>
      <w:r w:rsidRPr="002B7E90">
        <w:rPr>
          <w:rFonts w:ascii="Times New Roman" w:hAnsi="Times New Roman" w:cs="Times New Roman"/>
          <w:color w:val="1C1D1E"/>
          <w:sz w:val="24"/>
          <w:szCs w:val="24"/>
          <w:shd w:val="clear" w:color="auto" w:fill="FFFFFF"/>
        </w:rPr>
        <w:t> [</w:t>
      </w:r>
      <w:hyperlink r:id="rId14" w:anchor="wrcr21413-bib-0022" w:history="1">
        <w:r w:rsidRPr="002B7E90">
          <w:rPr>
            <w:rStyle w:val="Hyperlink"/>
            <w:rFonts w:ascii="Times New Roman" w:hAnsi="Times New Roman" w:cs="Times New Roman"/>
            <w:b/>
            <w:bCs/>
            <w:color w:val="000000"/>
            <w:sz w:val="24"/>
            <w:szCs w:val="24"/>
          </w:rPr>
          <w:t>1931</w:t>
        </w:r>
      </w:hyperlink>
      <w:r w:rsidRPr="002B7E90">
        <w:rPr>
          <w:rFonts w:ascii="Times New Roman" w:hAnsi="Times New Roman" w:cs="Times New Roman"/>
          <w:color w:val="1C1D1E"/>
          <w:sz w:val="24"/>
          <w:szCs w:val="24"/>
          <w:shd w:val="clear" w:color="auto" w:fill="FFFFFF"/>
        </w:rPr>
        <w:t>] partial differential equation. Results showed similar performance for both methods in simulating water content evolution. The T‐O method on average had higher Nash‐Sutcliffe efficiencies and lower absolute bias than Hydrus‐1D.</w:t>
      </w:r>
    </w:p>
    <w:p w14:paraId="6EE7B565" w14:textId="77777777" w:rsidR="005E00DC" w:rsidRPr="002B7E90" w:rsidRDefault="005E00DC" w:rsidP="005E00DC">
      <w:pPr>
        <w:spacing w:after="0" w:line="240" w:lineRule="auto"/>
        <w:jc w:val="both"/>
        <w:rPr>
          <w:rFonts w:ascii="Times New Roman" w:hAnsi="Times New Roman" w:cs="Times New Roman"/>
          <w:color w:val="1C1D1E"/>
          <w:sz w:val="24"/>
          <w:szCs w:val="24"/>
          <w:shd w:val="clear" w:color="auto" w:fill="FFFFFF"/>
        </w:rPr>
      </w:pPr>
      <w:r w:rsidRPr="002B7E90">
        <w:rPr>
          <w:rFonts w:ascii="Times New Roman" w:hAnsi="Times New Roman" w:cs="Times New Roman"/>
          <w:color w:val="1C1D1E"/>
          <w:sz w:val="24"/>
          <w:szCs w:val="24"/>
          <w:shd w:val="clear" w:color="auto" w:fill="FFFFFF"/>
        </w:rPr>
        <w:t>These properties make the improved T‐O method presented in this paper a robust and computationally efficient alternative to the numerical solution of the </w:t>
      </w:r>
      <w:r w:rsidRPr="002B7E90">
        <w:rPr>
          <w:rFonts w:ascii="Times New Roman" w:hAnsi="Times New Roman" w:cs="Times New Roman"/>
          <w:i/>
          <w:iCs/>
          <w:color w:val="1C1D1E"/>
          <w:sz w:val="24"/>
          <w:szCs w:val="24"/>
          <w:shd w:val="clear" w:color="auto" w:fill="FFFFFF"/>
        </w:rPr>
        <w:t>Richards</w:t>
      </w:r>
      <w:r w:rsidRPr="002B7E90">
        <w:rPr>
          <w:rFonts w:ascii="Times New Roman" w:hAnsi="Times New Roman" w:cs="Times New Roman"/>
          <w:color w:val="1C1D1E"/>
          <w:sz w:val="24"/>
          <w:szCs w:val="24"/>
          <w:shd w:val="clear" w:color="auto" w:fill="FFFFFF"/>
        </w:rPr>
        <w:t>[</w:t>
      </w:r>
      <w:hyperlink r:id="rId15" w:anchor="wrcr21413-bib-0022" w:history="1">
        <w:r w:rsidRPr="002B7E90">
          <w:rPr>
            <w:rStyle w:val="Hyperlink"/>
            <w:rFonts w:ascii="Times New Roman" w:hAnsi="Times New Roman" w:cs="Times New Roman"/>
            <w:b/>
            <w:bCs/>
            <w:color w:val="000000"/>
            <w:sz w:val="24"/>
            <w:szCs w:val="24"/>
          </w:rPr>
          <w:t>1931</w:t>
        </w:r>
      </w:hyperlink>
      <w:r w:rsidRPr="002B7E90">
        <w:rPr>
          <w:rFonts w:ascii="Times New Roman" w:hAnsi="Times New Roman" w:cs="Times New Roman"/>
          <w:color w:val="1C1D1E"/>
          <w:sz w:val="24"/>
          <w:szCs w:val="24"/>
          <w:shd w:val="clear" w:color="auto" w:fill="FFFFFF"/>
        </w:rPr>
        <w:t>] equation, which is occasionally subject to stability and mass conservation limitations that affect its robustness and computational efficiency in the context of hydrological modeling.</w:t>
      </w:r>
    </w:p>
    <w:p w14:paraId="4A26DFD9" w14:textId="77777777" w:rsidR="005E00DC" w:rsidRPr="002B7E90" w:rsidRDefault="005E00DC" w:rsidP="005E00DC">
      <w:pPr>
        <w:spacing w:after="0" w:line="240" w:lineRule="auto"/>
        <w:jc w:val="both"/>
        <w:rPr>
          <w:rFonts w:ascii="Times New Roman" w:hAnsi="Times New Roman" w:cs="Times New Roman"/>
          <w:b/>
          <w:bCs/>
          <w:sz w:val="24"/>
          <w:szCs w:val="24"/>
        </w:rPr>
      </w:pPr>
    </w:p>
    <w:p w14:paraId="506660EC" w14:textId="77777777" w:rsidR="005E00DC" w:rsidRDefault="005E00DC" w:rsidP="005E00DC">
      <w:pPr>
        <w:spacing w:after="0" w:line="240" w:lineRule="auto"/>
        <w:jc w:val="both"/>
        <w:rPr>
          <w:rFonts w:ascii="Times New Roman" w:hAnsi="Times New Roman" w:cs="Times New Roman"/>
          <w:color w:val="1D1C1D"/>
          <w:sz w:val="24"/>
          <w:szCs w:val="24"/>
          <w:shd w:val="clear" w:color="auto" w:fill="FFFFFF"/>
        </w:rPr>
      </w:pPr>
      <w:r w:rsidRPr="002B7E90">
        <w:rPr>
          <w:rFonts w:ascii="Times New Roman" w:hAnsi="Times New Roman" w:cs="Times New Roman"/>
          <w:b/>
          <w:bCs/>
          <w:sz w:val="24"/>
          <w:szCs w:val="24"/>
        </w:rPr>
        <w:t xml:space="preserve">2) Where should we cite it? </w:t>
      </w:r>
      <w:r w:rsidRPr="002B7E90">
        <w:rPr>
          <w:rFonts w:ascii="Times New Roman" w:hAnsi="Times New Roman" w:cs="Times New Roman"/>
          <w:color w:val="1D1C1D"/>
          <w:sz w:val="24"/>
          <w:szCs w:val="24"/>
          <w:shd w:val="clear" w:color="auto" w:fill="FFFFFF"/>
        </w:rPr>
        <w:t xml:space="preserve">This should be in discussions and maybe intro since our study is similar to his </w:t>
      </w:r>
      <w:proofErr w:type="gramStart"/>
      <w:r w:rsidRPr="002B7E90">
        <w:rPr>
          <w:rFonts w:ascii="Times New Roman" w:hAnsi="Times New Roman" w:cs="Times New Roman"/>
          <w:color w:val="1D1C1D"/>
          <w:sz w:val="24"/>
          <w:szCs w:val="24"/>
          <w:shd w:val="clear" w:color="auto" w:fill="FFFFFF"/>
        </w:rPr>
        <w:t>in regards to</w:t>
      </w:r>
      <w:proofErr w:type="gramEnd"/>
      <w:r w:rsidRPr="002B7E90">
        <w:rPr>
          <w:rFonts w:ascii="Times New Roman" w:hAnsi="Times New Roman" w:cs="Times New Roman"/>
          <w:color w:val="1D1C1D"/>
          <w:sz w:val="24"/>
          <w:szCs w:val="24"/>
          <w:shd w:val="clear" w:color="auto" w:fill="FFFFFF"/>
        </w:rPr>
        <w:t xml:space="preserve"> creating a moving water table model (method as stated in the paper) similar to this paper. </w:t>
      </w:r>
    </w:p>
    <w:p w14:paraId="02A11674" w14:textId="77777777" w:rsidR="005E00DC" w:rsidRPr="002B7E90" w:rsidRDefault="005E00DC" w:rsidP="005E00DC">
      <w:pPr>
        <w:spacing w:after="0" w:line="240" w:lineRule="auto"/>
        <w:jc w:val="both"/>
        <w:rPr>
          <w:rFonts w:ascii="Times New Roman" w:hAnsi="Times New Roman" w:cs="Times New Roman"/>
          <w:b/>
          <w:bCs/>
          <w:color w:val="1D1C1D"/>
          <w:sz w:val="24"/>
          <w:szCs w:val="24"/>
          <w:shd w:val="clear" w:color="auto" w:fill="FFFFFF"/>
        </w:rPr>
      </w:pPr>
      <w:r w:rsidRPr="002B7E90">
        <w:rPr>
          <w:rFonts w:ascii="Times New Roman" w:hAnsi="Times New Roman" w:cs="Times New Roman"/>
          <w:b/>
          <w:bCs/>
          <w:color w:val="1D1C1D"/>
          <w:sz w:val="24"/>
          <w:szCs w:val="24"/>
          <w:shd w:val="clear" w:color="auto" w:fill="FFFFFF"/>
        </w:rPr>
        <w:t>3)Should we take inspiration from it? Does it suggest potential expansion or improvement?</w:t>
      </w:r>
    </w:p>
    <w:p w14:paraId="78E71603" w14:textId="77777777" w:rsidR="005E00DC" w:rsidRPr="002B7E90" w:rsidRDefault="005E00DC" w:rsidP="005E00DC">
      <w:pPr>
        <w:spacing w:after="0" w:line="240" w:lineRule="auto"/>
        <w:jc w:val="both"/>
        <w:rPr>
          <w:rFonts w:ascii="Times New Roman" w:hAnsi="Times New Roman" w:cs="Times New Roman"/>
          <w:sz w:val="24"/>
          <w:szCs w:val="24"/>
        </w:rPr>
      </w:pPr>
      <w:r w:rsidRPr="002B7E90">
        <w:rPr>
          <w:rFonts w:ascii="Times New Roman" w:hAnsi="Times New Roman" w:cs="Times New Roman"/>
          <w:color w:val="1D1C1D"/>
          <w:sz w:val="24"/>
          <w:szCs w:val="24"/>
          <w:shd w:val="clear" w:color="auto" w:fill="FFFFFF"/>
        </w:rPr>
        <w:t xml:space="preserve">Very much yes. In includes the moving water table concept like us. </w:t>
      </w:r>
    </w:p>
    <w:p w14:paraId="544461EF" w14:textId="77777777" w:rsidR="005E00DC" w:rsidRDefault="005E00DC" w:rsidP="005E00DC">
      <w:pPr>
        <w:spacing w:after="0" w:line="240" w:lineRule="auto"/>
        <w:jc w:val="both"/>
        <w:rPr>
          <w:rFonts w:ascii="Times New Roman" w:hAnsi="Times New Roman" w:cs="Times New Roman"/>
          <w:sz w:val="24"/>
          <w:szCs w:val="24"/>
        </w:rPr>
      </w:pPr>
    </w:p>
    <w:p w14:paraId="5E6DED82" w14:textId="77777777" w:rsidR="005E00DC" w:rsidRPr="0091398A" w:rsidRDefault="005E00DC" w:rsidP="005E00DC">
      <w:pPr>
        <w:spacing w:after="0" w:line="240" w:lineRule="auto"/>
        <w:jc w:val="both"/>
        <w:rPr>
          <w:rFonts w:ascii="Times New Roman" w:hAnsi="Times New Roman" w:cs="Times New Roman"/>
          <w:sz w:val="24"/>
          <w:szCs w:val="24"/>
        </w:rPr>
      </w:pPr>
    </w:p>
    <w:p w14:paraId="3A3D6C58" w14:textId="77777777" w:rsidR="005E00DC" w:rsidRPr="002B7E90" w:rsidRDefault="005E00DC" w:rsidP="005E00DC">
      <w:pPr>
        <w:spacing w:after="0" w:line="240" w:lineRule="auto"/>
        <w:jc w:val="both"/>
        <w:rPr>
          <w:rFonts w:cstheme="minorHAnsi"/>
          <w:b/>
          <w:bCs/>
          <w:color w:val="FFFF00"/>
          <w:sz w:val="28"/>
          <w:szCs w:val="28"/>
          <w:highlight w:val="darkBlue"/>
        </w:rPr>
      </w:pPr>
      <w:r w:rsidRPr="002B7E90">
        <w:rPr>
          <w:rFonts w:cstheme="minorHAnsi"/>
          <w:b/>
          <w:bCs/>
          <w:color w:val="FFFF00"/>
          <w:sz w:val="28"/>
          <w:szCs w:val="28"/>
          <w:highlight w:val="darkBlue"/>
        </w:rPr>
        <w:t>An efficient and guaranteed stable numerical method for continuous modeling of infiltration and redistribution with a shallow dynamic water table</w:t>
      </w:r>
      <w:r>
        <w:rPr>
          <w:rFonts w:cstheme="minorHAnsi"/>
          <w:b/>
          <w:bCs/>
          <w:color w:val="FFFF00"/>
          <w:sz w:val="28"/>
          <w:szCs w:val="28"/>
          <w:highlight w:val="darkBlue"/>
        </w:rPr>
        <w:tab/>
        <w:t>Brittany</w:t>
      </w:r>
    </w:p>
    <w:p w14:paraId="617236D2" w14:textId="77777777" w:rsidR="005E00DC" w:rsidRDefault="005E00DC" w:rsidP="005E00DC">
      <w:pPr>
        <w:spacing w:after="0" w:line="240" w:lineRule="auto"/>
        <w:jc w:val="both"/>
        <w:rPr>
          <w:rFonts w:cstheme="minorHAnsi"/>
          <w:sz w:val="24"/>
          <w:szCs w:val="24"/>
        </w:rPr>
      </w:pPr>
      <w:hyperlink r:id="rId16" w:history="1">
        <w:proofErr w:type="spellStart"/>
        <w:r w:rsidRPr="005E00DC">
          <w:rPr>
            <w:rFonts w:cstheme="minorHAnsi"/>
            <w:sz w:val="24"/>
            <w:szCs w:val="24"/>
          </w:rPr>
          <w:t>Wencong</w:t>
        </w:r>
        <w:proofErr w:type="spellEnd"/>
        <w:r w:rsidRPr="005E00DC">
          <w:rPr>
            <w:rFonts w:cstheme="minorHAnsi"/>
            <w:sz w:val="24"/>
            <w:szCs w:val="24"/>
          </w:rPr>
          <w:t xml:space="preserve"> Lai</w:t>
        </w:r>
      </w:hyperlink>
      <w:r w:rsidRPr="005E00DC">
        <w:rPr>
          <w:rFonts w:cstheme="minorHAnsi"/>
          <w:sz w:val="24"/>
          <w:szCs w:val="24"/>
        </w:rPr>
        <w:t xml:space="preserve">, </w:t>
      </w:r>
      <w:hyperlink r:id="rId17" w:history="1">
        <w:r w:rsidRPr="005E00DC">
          <w:rPr>
            <w:rFonts w:cstheme="minorHAnsi"/>
            <w:sz w:val="24"/>
            <w:szCs w:val="24"/>
          </w:rPr>
          <w:t>Fred L. Ogden</w:t>
        </w:r>
      </w:hyperlink>
      <w:r w:rsidRPr="005E00DC">
        <w:rPr>
          <w:rFonts w:cstheme="minorHAnsi"/>
          <w:sz w:val="24"/>
          <w:szCs w:val="24"/>
        </w:rPr>
        <w:t xml:space="preserve">, </w:t>
      </w:r>
      <w:hyperlink r:id="rId18" w:history="1">
        <w:r w:rsidRPr="005E00DC">
          <w:rPr>
            <w:rFonts w:cstheme="minorHAnsi"/>
            <w:sz w:val="24"/>
            <w:szCs w:val="24"/>
          </w:rPr>
          <w:t>Robert C. Steinke</w:t>
        </w:r>
      </w:hyperlink>
      <w:r w:rsidRPr="005E00DC">
        <w:rPr>
          <w:rFonts w:cstheme="minorHAnsi"/>
          <w:sz w:val="24"/>
          <w:szCs w:val="24"/>
        </w:rPr>
        <w:t xml:space="preserve">, </w:t>
      </w:r>
      <w:hyperlink r:id="rId19" w:history="1">
        <w:r w:rsidRPr="005E00DC">
          <w:rPr>
            <w:rFonts w:cstheme="minorHAnsi"/>
            <w:sz w:val="24"/>
            <w:szCs w:val="24"/>
          </w:rPr>
          <w:t>Cary A. Talbot</w:t>
        </w:r>
      </w:hyperlink>
    </w:p>
    <w:p w14:paraId="75AE01BC" w14:textId="77777777" w:rsidR="005E00DC" w:rsidRPr="005E00DC" w:rsidRDefault="005E00DC" w:rsidP="005E00DC">
      <w:pPr>
        <w:spacing w:after="0" w:line="240" w:lineRule="auto"/>
        <w:jc w:val="both"/>
        <w:rPr>
          <w:rFonts w:cstheme="minorHAnsi"/>
          <w:sz w:val="24"/>
          <w:szCs w:val="24"/>
        </w:rPr>
      </w:pPr>
      <w:r>
        <w:rPr>
          <w:rFonts w:cstheme="minorHAnsi"/>
          <w:sz w:val="24"/>
          <w:szCs w:val="24"/>
        </w:rPr>
        <w:t>2015c</w:t>
      </w:r>
    </w:p>
    <w:p w14:paraId="2F857545" w14:textId="77777777" w:rsidR="005E00DC" w:rsidRPr="005E00DC" w:rsidRDefault="005E00DC" w:rsidP="005E00DC">
      <w:pPr>
        <w:spacing w:after="0" w:line="240" w:lineRule="auto"/>
        <w:jc w:val="both"/>
        <w:rPr>
          <w:rStyle w:val="Hyperlink"/>
          <w:rFonts w:cstheme="minorHAnsi"/>
          <w:sz w:val="24"/>
          <w:szCs w:val="24"/>
        </w:rPr>
      </w:pPr>
      <w:hyperlink r:id="rId20" w:history="1">
        <w:r w:rsidRPr="00761747">
          <w:rPr>
            <w:rStyle w:val="Hyperlink"/>
            <w:rFonts w:cstheme="minorHAnsi"/>
            <w:sz w:val="24"/>
            <w:szCs w:val="24"/>
          </w:rPr>
          <w:t>https://doi.org/10.1002/2014WR016487</w:t>
        </w:r>
      </w:hyperlink>
    </w:p>
    <w:p w14:paraId="2DF0A82B" w14:textId="77777777" w:rsidR="005E00DC" w:rsidRDefault="005E00DC" w:rsidP="005E00DC">
      <w:pPr>
        <w:spacing w:after="0" w:line="240" w:lineRule="auto"/>
        <w:jc w:val="both"/>
        <w:rPr>
          <w:rFonts w:ascii="Arial" w:hAnsi="Arial" w:cs="Arial"/>
          <w:color w:val="1D1C1D"/>
          <w:sz w:val="23"/>
          <w:szCs w:val="23"/>
          <w:shd w:val="clear" w:color="auto" w:fill="FFFFFF"/>
        </w:rPr>
      </w:pPr>
    </w:p>
    <w:p w14:paraId="047033C5" w14:textId="77777777" w:rsidR="005E00DC" w:rsidRPr="005E00DC" w:rsidRDefault="005E00DC" w:rsidP="005E00DC">
      <w:pPr>
        <w:spacing w:after="0" w:line="240" w:lineRule="auto"/>
        <w:jc w:val="both"/>
        <w:rPr>
          <w:rFonts w:ascii="Times New Roman" w:hAnsi="Times New Roman" w:cs="Times New Roman"/>
          <w:color w:val="1D1C1D"/>
          <w:sz w:val="24"/>
          <w:szCs w:val="24"/>
          <w:shd w:val="clear" w:color="auto" w:fill="FFFFFF"/>
        </w:rPr>
      </w:pPr>
      <w:r w:rsidRPr="005E00DC">
        <w:rPr>
          <w:rFonts w:ascii="Times New Roman" w:hAnsi="Times New Roman" w:cs="Times New Roman"/>
          <w:b/>
          <w:bCs/>
          <w:color w:val="1D1C1D"/>
          <w:sz w:val="24"/>
          <w:szCs w:val="24"/>
          <w:shd w:val="clear" w:color="auto" w:fill="FFFFFF"/>
        </w:rPr>
        <w:t>1)In the context of our study, is it useful to cite?</w:t>
      </w:r>
      <w:r>
        <w:rPr>
          <w:rFonts w:ascii="Times New Roman" w:hAnsi="Times New Roman" w:cs="Times New Roman"/>
          <w:b/>
          <w:bCs/>
          <w:color w:val="1D1C1D"/>
          <w:sz w:val="24"/>
          <w:szCs w:val="24"/>
          <w:shd w:val="clear" w:color="auto" w:fill="FFFFFF"/>
        </w:rPr>
        <w:t xml:space="preserve"> </w:t>
      </w:r>
      <w:r w:rsidRPr="005E00DC">
        <w:rPr>
          <w:rFonts w:ascii="Times New Roman" w:hAnsi="Times New Roman" w:cs="Times New Roman"/>
          <w:color w:val="1D1C1D"/>
          <w:sz w:val="24"/>
          <w:szCs w:val="24"/>
          <w:shd w:val="clear" w:color="auto" w:fill="FFFFFF"/>
        </w:rPr>
        <w:t xml:space="preserve">More yes than no, it is </w:t>
      </w:r>
      <w:proofErr w:type="gramStart"/>
      <w:r w:rsidRPr="005E00DC">
        <w:rPr>
          <w:rFonts w:ascii="Times New Roman" w:hAnsi="Times New Roman" w:cs="Times New Roman"/>
          <w:color w:val="1D1C1D"/>
          <w:sz w:val="24"/>
          <w:szCs w:val="24"/>
          <w:shd w:val="clear" w:color="auto" w:fill="FFFFFF"/>
        </w:rPr>
        <w:t>similar to</w:t>
      </w:r>
      <w:proofErr w:type="gramEnd"/>
      <w:r w:rsidRPr="005E00DC">
        <w:rPr>
          <w:rFonts w:ascii="Times New Roman" w:hAnsi="Times New Roman" w:cs="Times New Roman"/>
          <w:color w:val="1D1C1D"/>
          <w:sz w:val="24"/>
          <w:szCs w:val="24"/>
          <w:shd w:val="clear" w:color="auto" w:fill="FFFFFF"/>
        </w:rPr>
        <w:t xml:space="preserve"> our objective in creating a new model by building from different ones. This uses both Green-</w:t>
      </w:r>
      <w:proofErr w:type="spellStart"/>
      <w:r w:rsidRPr="005E00DC">
        <w:rPr>
          <w:rFonts w:ascii="Times New Roman" w:hAnsi="Times New Roman" w:cs="Times New Roman"/>
          <w:color w:val="1D1C1D"/>
          <w:sz w:val="24"/>
          <w:szCs w:val="24"/>
          <w:shd w:val="clear" w:color="auto" w:fill="FFFFFF"/>
        </w:rPr>
        <w:t>Ampt</w:t>
      </w:r>
      <w:proofErr w:type="spellEnd"/>
      <w:r w:rsidRPr="005E00DC">
        <w:rPr>
          <w:rFonts w:ascii="Times New Roman" w:hAnsi="Times New Roman" w:cs="Times New Roman"/>
          <w:color w:val="1D1C1D"/>
          <w:sz w:val="24"/>
          <w:szCs w:val="24"/>
          <w:shd w:val="clear" w:color="auto" w:fill="FFFFFF"/>
        </w:rPr>
        <w:t xml:space="preserve"> w/ Redistribution (GAR) and Talbot-Ogden (T-O) method.</w:t>
      </w:r>
    </w:p>
    <w:p w14:paraId="5F7EBE3E" w14:textId="77777777" w:rsidR="005E00DC" w:rsidRDefault="005E00DC" w:rsidP="005E00DC">
      <w:pPr>
        <w:spacing w:after="0" w:line="240" w:lineRule="auto"/>
        <w:jc w:val="both"/>
        <w:rPr>
          <w:rFonts w:ascii="Times New Roman" w:hAnsi="Times New Roman" w:cs="Times New Roman"/>
          <w:color w:val="1D1C1D"/>
          <w:sz w:val="24"/>
          <w:szCs w:val="24"/>
          <w:shd w:val="clear" w:color="auto" w:fill="FFFFFF"/>
        </w:rPr>
      </w:pPr>
      <w:r w:rsidRPr="005E00DC">
        <w:rPr>
          <w:rFonts w:ascii="Times New Roman" w:hAnsi="Times New Roman" w:cs="Times New Roman"/>
          <w:b/>
          <w:bCs/>
          <w:color w:val="1D1C1D"/>
          <w:sz w:val="24"/>
          <w:szCs w:val="24"/>
          <w:shd w:val="clear" w:color="auto" w:fill="FFFFFF"/>
        </w:rPr>
        <w:t>2) Where should we cite it?</w:t>
      </w:r>
      <w:r w:rsidRPr="005E00DC">
        <w:rPr>
          <w:rFonts w:ascii="Times New Roman" w:hAnsi="Times New Roman" w:cs="Times New Roman"/>
          <w:color w:val="1D1C1D"/>
          <w:sz w:val="24"/>
          <w:szCs w:val="24"/>
          <w:shd w:val="clear" w:color="auto" w:fill="FFFFFF"/>
        </w:rPr>
        <w:t xml:space="preserve"> This could be in the intro in th</w:t>
      </w:r>
      <w:r>
        <w:rPr>
          <w:rFonts w:ascii="Times New Roman" w:hAnsi="Times New Roman" w:cs="Times New Roman"/>
          <w:color w:val="1D1C1D"/>
          <w:sz w:val="24"/>
          <w:szCs w:val="24"/>
          <w:shd w:val="clear" w:color="auto" w:fill="FFFFFF"/>
        </w:rPr>
        <w:t>e</w:t>
      </w:r>
      <w:r w:rsidRPr="005E00DC">
        <w:rPr>
          <w:rFonts w:ascii="Times New Roman" w:hAnsi="Times New Roman" w:cs="Times New Roman"/>
          <w:color w:val="1D1C1D"/>
          <w:sz w:val="24"/>
          <w:szCs w:val="24"/>
          <w:shd w:val="clear" w:color="auto" w:fill="FFFFFF"/>
        </w:rPr>
        <w:t xml:space="preserve"> sense that we are doing something similar by incorporating previously existed models/ideas into our alternate model.</w:t>
      </w:r>
    </w:p>
    <w:p w14:paraId="1C553AC6" w14:textId="77777777" w:rsidR="005E00DC" w:rsidRPr="005E00DC" w:rsidRDefault="005E00DC" w:rsidP="005E00DC">
      <w:pPr>
        <w:spacing w:after="0" w:line="240" w:lineRule="auto"/>
        <w:jc w:val="both"/>
        <w:rPr>
          <w:rFonts w:ascii="Times New Roman" w:hAnsi="Times New Roman" w:cs="Times New Roman"/>
          <w:sz w:val="24"/>
          <w:szCs w:val="24"/>
        </w:rPr>
      </w:pPr>
      <w:r w:rsidRPr="005E00DC">
        <w:rPr>
          <w:rFonts w:ascii="Times New Roman" w:hAnsi="Times New Roman" w:cs="Times New Roman"/>
          <w:b/>
          <w:bCs/>
          <w:color w:val="1D1C1D"/>
          <w:sz w:val="24"/>
          <w:szCs w:val="24"/>
          <w:shd w:val="clear" w:color="auto" w:fill="FFFFFF"/>
        </w:rPr>
        <w:t>3)Should we take inspiration from it? Does it suggest potential expansion or improvement?</w:t>
      </w:r>
    </w:p>
    <w:p w14:paraId="0CBC8723" w14:textId="77777777" w:rsidR="005E00DC" w:rsidRDefault="005E00DC" w:rsidP="005E00DC">
      <w:pPr>
        <w:spacing w:after="0" w:line="240" w:lineRule="auto"/>
        <w:jc w:val="both"/>
        <w:rPr>
          <w:rFonts w:ascii="Times New Roman" w:hAnsi="Times New Roman" w:cs="Times New Roman"/>
          <w:sz w:val="24"/>
          <w:szCs w:val="24"/>
        </w:rPr>
      </w:pPr>
      <w:r w:rsidRPr="005E00DC">
        <w:rPr>
          <w:rFonts w:ascii="Times New Roman" w:hAnsi="Times New Roman" w:cs="Times New Roman"/>
          <w:sz w:val="24"/>
          <w:szCs w:val="24"/>
        </w:rPr>
        <w:t xml:space="preserve">Not as much compared to the primary Ogden citation. </w:t>
      </w:r>
    </w:p>
    <w:p w14:paraId="37990EF3" w14:textId="77777777" w:rsidR="005E00DC" w:rsidRDefault="005E00DC" w:rsidP="005E00DC">
      <w:pPr>
        <w:spacing w:after="0" w:line="240" w:lineRule="auto"/>
        <w:jc w:val="both"/>
        <w:rPr>
          <w:rFonts w:ascii="Times New Roman" w:hAnsi="Times New Roman" w:cs="Times New Roman"/>
          <w:b/>
          <w:bCs/>
          <w:color w:val="1D1C1D"/>
          <w:sz w:val="24"/>
          <w:szCs w:val="24"/>
          <w:shd w:val="clear" w:color="auto" w:fill="FFFFFF"/>
        </w:rPr>
      </w:pPr>
    </w:p>
    <w:p w14:paraId="05DF53D4" w14:textId="77777777" w:rsidR="005E00DC" w:rsidRPr="002B7E90" w:rsidRDefault="005E00DC" w:rsidP="005E00DC">
      <w:pPr>
        <w:spacing w:after="0" w:line="240" w:lineRule="auto"/>
        <w:jc w:val="both"/>
        <w:rPr>
          <w:rFonts w:ascii="Times New Roman" w:hAnsi="Times New Roman" w:cs="Times New Roman"/>
          <w:color w:val="1D1C1D"/>
          <w:sz w:val="24"/>
          <w:szCs w:val="24"/>
          <w:shd w:val="clear" w:color="auto" w:fill="FFFFFF"/>
        </w:rPr>
      </w:pPr>
      <w:r w:rsidRPr="002B7E90">
        <w:rPr>
          <w:rFonts w:ascii="Times New Roman" w:hAnsi="Times New Roman" w:cs="Times New Roman"/>
          <w:b/>
          <w:bCs/>
          <w:color w:val="1D1C1D"/>
          <w:sz w:val="24"/>
          <w:szCs w:val="24"/>
          <w:shd w:val="clear" w:color="auto" w:fill="FFFFFF"/>
        </w:rPr>
        <w:t>Useful quotes</w:t>
      </w:r>
      <w:r w:rsidRPr="002B7E90">
        <w:rPr>
          <w:rFonts w:ascii="Times New Roman" w:hAnsi="Times New Roman" w:cs="Times New Roman"/>
          <w:color w:val="1D1C1D"/>
          <w:sz w:val="24"/>
          <w:szCs w:val="24"/>
          <w:shd w:val="clear" w:color="auto" w:fill="FFFFFF"/>
        </w:rPr>
        <w:t>:</w:t>
      </w:r>
    </w:p>
    <w:p w14:paraId="639F8D6F" w14:textId="77777777" w:rsidR="005E00DC" w:rsidRPr="005E00DC" w:rsidRDefault="005E00DC" w:rsidP="005E00DC">
      <w:pPr>
        <w:spacing w:after="0" w:line="240" w:lineRule="auto"/>
        <w:jc w:val="both"/>
        <w:rPr>
          <w:rFonts w:ascii="Times New Roman" w:hAnsi="Times New Roman" w:cs="Times New Roman"/>
          <w:color w:val="1C1D1E"/>
          <w:sz w:val="24"/>
          <w:szCs w:val="24"/>
          <w:shd w:val="clear" w:color="auto" w:fill="FFFFFF"/>
        </w:rPr>
      </w:pPr>
      <w:r w:rsidRPr="005E00DC">
        <w:rPr>
          <w:rFonts w:ascii="Times New Roman" w:hAnsi="Times New Roman" w:cs="Times New Roman"/>
          <w:color w:val="1C1D1E"/>
          <w:sz w:val="24"/>
          <w:szCs w:val="24"/>
          <w:shd w:val="clear" w:color="auto" w:fill="FFFFFF"/>
        </w:rPr>
        <w:t>We have developed a one‐dimensional numerical method to simulate infiltration and redistribution in the presence of a shallow dynamic water table.</w:t>
      </w:r>
    </w:p>
    <w:p w14:paraId="7B01B59C" w14:textId="77777777" w:rsidR="005E00DC" w:rsidRPr="005E00DC" w:rsidRDefault="005E00DC" w:rsidP="005E00DC">
      <w:pPr>
        <w:spacing w:after="0" w:line="240" w:lineRule="auto"/>
        <w:jc w:val="both"/>
        <w:rPr>
          <w:rFonts w:ascii="Times New Roman" w:hAnsi="Times New Roman" w:cs="Times New Roman"/>
          <w:color w:val="1C1D1E"/>
          <w:sz w:val="24"/>
          <w:szCs w:val="24"/>
          <w:shd w:val="clear" w:color="auto" w:fill="FFFFFF"/>
        </w:rPr>
      </w:pPr>
      <w:r w:rsidRPr="005E00DC">
        <w:rPr>
          <w:rFonts w:ascii="Times New Roman" w:hAnsi="Times New Roman" w:cs="Times New Roman"/>
          <w:color w:val="1C1D1E"/>
          <w:sz w:val="24"/>
          <w:szCs w:val="24"/>
          <w:shd w:val="clear" w:color="auto" w:fill="FFFFFF"/>
        </w:rPr>
        <w:t>This method builds upon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infiltration with Redistribution (GAR) model and incorporates features from the Talbot‐Ogden (T‐O) infiltration and redistribution method in a discretized moisture content domain. We present results from numerical tests on 11 soil types using multiple rain pulses with different boundary conditions, with and without a shallow water table and compare against the numerical solution of Richards' equation (RE).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infiltration model was derived to predict infiltration under ponded conditions into homogeneous soil with uniform initial water content, assuming a sharp and piston‐like wetting front having a constant matric suction.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equation is derived under these assumptions using saturated Darcy's law in the vertical dimension and conservation of mass.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equation is applicable for a single ponding period. </w:t>
      </w:r>
      <w:proofErr w:type="gramStart"/>
      <w:r w:rsidRPr="005E00DC">
        <w:rPr>
          <w:rFonts w:ascii="Times New Roman" w:hAnsi="Times New Roman" w:cs="Times New Roman"/>
          <w:color w:val="1C1D1E"/>
          <w:sz w:val="24"/>
          <w:szCs w:val="24"/>
          <w:shd w:val="clear" w:color="auto" w:fill="FFFFFF"/>
        </w:rPr>
        <w:t>In reality, soil</w:t>
      </w:r>
      <w:proofErr w:type="gramEnd"/>
      <w:r w:rsidRPr="005E00DC">
        <w:rPr>
          <w:rFonts w:ascii="Times New Roman" w:hAnsi="Times New Roman" w:cs="Times New Roman"/>
          <w:color w:val="1C1D1E"/>
          <w:sz w:val="24"/>
          <w:szCs w:val="24"/>
          <w:shd w:val="clear" w:color="auto" w:fill="FFFFFF"/>
        </w:rPr>
        <w:t xml:space="preserve"> water redistribution occurs when there is no ponded surface water and the rainfall intensity is less than saturated hydraulic conductivity. During this rainfall hiatus period, the GAR method assumes that when redistribution </w:t>
      </w:r>
      <w:r w:rsidRPr="005E00DC">
        <w:rPr>
          <w:rFonts w:ascii="Times New Roman" w:hAnsi="Times New Roman" w:cs="Times New Roman"/>
          <w:color w:val="1C1D1E"/>
          <w:sz w:val="24"/>
          <w:szCs w:val="24"/>
          <w:shd w:val="clear" w:color="auto" w:fill="FFFFFF"/>
        </w:rPr>
        <w:lastRenderedPageBreak/>
        <w:t>occurs, the rectangular wetting front thins in the </w:t>
      </w:r>
      <w:proofErr w:type="spellStart"/>
      <w:r w:rsidRPr="005E00DC">
        <w:rPr>
          <w:rFonts w:ascii="Times New Roman" w:hAnsi="Times New Roman" w:cs="Times New Roman"/>
          <w:i/>
          <w:iCs/>
          <w:color w:val="1C1D1E"/>
          <w:sz w:val="24"/>
          <w:szCs w:val="24"/>
          <w:shd w:val="clear" w:color="auto" w:fill="FFFFFF"/>
        </w:rPr>
        <w:t>θ</w:t>
      </w:r>
      <w:r w:rsidRPr="005E00DC">
        <w:rPr>
          <w:rFonts w:ascii="Times New Roman" w:hAnsi="Times New Roman" w:cs="Times New Roman"/>
          <w:color w:val="1C1D1E"/>
          <w:sz w:val="24"/>
          <w:szCs w:val="24"/>
          <w:shd w:val="clear" w:color="auto" w:fill="FFFFFF"/>
        </w:rPr>
        <w:t>direction</w:t>
      </w:r>
      <w:proofErr w:type="spellEnd"/>
      <w:r w:rsidRPr="005E00DC">
        <w:rPr>
          <w:rFonts w:ascii="Times New Roman" w:hAnsi="Times New Roman" w:cs="Times New Roman"/>
          <w:color w:val="1C1D1E"/>
          <w:sz w:val="24"/>
          <w:szCs w:val="24"/>
          <w:shd w:val="clear" w:color="auto" w:fill="FFFFFF"/>
        </w:rPr>
        <w:t>, and deepens in the </w:t>
      </w:r>
      <w:r w:rsidRPr="005E00DC">
        <w:rPr>
          <w:rFonts w:ascii="Times New Roman" w:hAnsi="Times New Roman" w:cs="Times New Roman"/>
          <w:i/>
          <w:iCs/>
          <w:color w:val="1C1D1E"/>
          <w:sz w:val="24"/>
          <w:szCs w:val="24"/>
          <w:shd w:val="clear" w:color="auto" w:fill="FFFFFF"/>
        </w:rPr>
        <w:t>Z</w:t>
      </w:r>
      <w:r w:rsidRPr="005E00DC">
        <w:rPr>
          <w:rFonts w:ascii="Times New Roman" w:hAnsi="Times New Roman" w:cs="Times New Roman"/>
          <w:color w:val="1C1D1E"/>
          <w:sz w:val="24"/>
          <w:szCs w:val="24"/>
          <w:shd w:val="clear" w:color="auto" w:fill="FFFFFF"/>
        </w:rPr>
        <w:t> direction due to unsaturated flow under the action of capillary and gravitational forces. </w:t>
      </w:r>
    </w:p>
    <w:p w14:paraId="0BA11D28" w14:textId="77777777" w:rsidR="005E00DC" w:rsidRPr="005E00DC" w:rsidRDefault="005E00DC" w:rsidP="005E00DC">
      <w:pPr>
        <w:spacing w:after="0" w:line="240" w:lineRule="auto"/>
        <w:jc w:val="both"/>
        <w:rPr>
          <w:rFonts w:ascii="Times New Roman" w:hAnsi="Times New Roman" w:cs="Times New Roman"/>
          <w:color w:val="1C1D1E"/>
          <w:sz w:val="24"/>
          <w:szCs w:val="24"/>
          <w:shd w:val="clear" w:color="auto" w:fill="FFFFFF"/>
        </w:rPr>
      </w:pPr>
      <w:r w:rsidRPr="005E00DC">
        <w:rPr>
          <w:rFonts w:ascii="Times New Roman" w:hAnsi="Times New Roman" w:cs="Times New Roman"/>
          <w:color w:val="1C1D1E"/>
          <w:sz w:val="24"/>
          <w:szCs w:val="24"/>
          <w:shd w:val="clear" w:color="auto" w:fill="FFFFFF"/>
        </w:rPr>
        <w:t>GARTO method extends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methodology beyond the continuous simulation domain, into the surface/subsurface water interaction domain, making the approach suitable for use in hydrologic models where coupling between the surface and groundwater table is important.</w:t>
      </w:r>
    </w:p>
    <w:p w14:paraId="3EE84832" w14:textId="77777777" w:rsidR="005E00DC" w:rsidRPr="005E00DC" w:rsidRDefault="005E00DC" w:rsidP="005E00DC">
      <w:pPr>
        <w:spacing w:after="0" w:line="240" w:lineRule="auto"/>
        <w:jc w:val="both"/>
        <w:rPr>
          <w:rFonts w:ascii="Times New Roman" w:hAnsi="Times New Roman" w:cs="Times New Roman"/>
          <w:sz w:val="24"/>
          <w:szCs w:val="24"/>
        </w:rPr>
      </w:pPr>
      <w:r w:rsidRPr="005E00DC">
        <w:rPr>
          <w:rFonts w:ascii="Times New Roman" w:hAnsi="Times New Roman" w:cs="Times New Roman"/>
          <w:color w:val="1C1D1E"/>
          <w:sz w:val="24"/>
          <w:szCs w:val="24"/>
          <w:shd w:val="clear" w:color="auto" w:fill="FFFFFF"/>
        </w:rPr>
        <w:t xml:space="preserve">In the absence of a shallow groundwater table, results from the GARTO method were in satisfactory agreement with RE solutions in term of ponding time, </w:t>
      </w:r>
      <w:proofErr w:type="spellStart"/>
      <w:r w:rsidRPr="005E00DC">
        <w:rPr>
          <w:rFonts w:ascii="Times New Roman" w:hAnsi="Times New Roman" w:cs="Times New Roman"/>
          <w:color w:val="1C1D1E"/>
          <w:sz w:val="24"/>
          <w:szCs w:val="24"/>
          <w:shd w:val="clear" w:color="auto" w:fill="FFFFFF"/>
        </w:rPr>
        <w:t>deponding</w:t>
      </w:r>
      <w:proofErr w:type="spellEnd"/>
      <w:r w:rsidRPr="005E00DC">
        <w:rPr>
          <w:rFonts w:ascii="Times New Roman" w:hAnsi="Times New Roman" w:cs="Times New Roman"/>
          <w:color w:val="1C1D1E"/>
          <w:sz w:val="24"/>
          <w:szCs w:val="24"/>
          <w:shd w:val="clear" w:color="auto" w:fill="FFFFFF"/>
        </w:rPr>
        <w:t xml:space="preserve"> time, infiltration rate, and cumulative infiltrated depth. In the presence of a shallow water table, the differences between the GARTO and FUCG RE solutions increased as the water table approached the soil surface. In a large‐scale watershed model, uncertainties in soil hydraulic parameters are likely to have a greater impact than differences between the GARTO and FUCG RE solutions. In summary, the GARTO method can be used in large‐scale hydrologic modeling as a soil moisture accounting </w:t>
      </w:r>
      <w:proofErr w:type="spellStart"/>
      <w:r w:rsidRPr="005E00DC">
        <w:rPr>
          <w:rFonts w:ascii="Times New Roman" w:hAnsi="Times New Roman" w:cs="Times New Roman"/>
          <w:color w:val="1C1D1E"/>
          <w:sz w:val="24"/>
          <w:szCs w:val="24"/>
          <w:shd w:val="clear" w:color="auto" w:fill="FFFFFF"/>
        </w:rPr>
        <w:t>submodel</w:t>
      </w:r>
      <w:proofErr w:type="spellEnd"/>
      <w:r w:rsidRPr="005E00DC">
        <w:rPr>
          <w:rFonts w:ascii="Times New Roman" w:hAnsi="Times New Roman" w:cs="Times New Roman"/>
          <w:color w:val="1C1D1E"/>
          <w:sz w:val="24"/>
          <w:szCs w:val="24"/>
          <w:shd w:val="clear" w:color="auto" w:fill="FFFFFF"/>
        </w:rPr>
        <w:t xml:space="preserve"> where infiltration flux or cumulative infiltrated water are of primary concern, with or without a shallow water table. However, this one‐dimensional method has limits as does its foundation, the Green‐</w:t>
      </w:r>
      <w:proofErr w:type="spellStart"/>
      <w:r w:rsidRPr="005E00DC">
        <w:rPr>
          <w:rFonts w:ascii="Times New Roman" w:hAnsi="Times New Roman" w:cs="Times New Roman"/>
          <w:color w:val="1C1D1E"/>
          <w:sz w:val="24"/>
          <w:szCs w:val="24"/>
          <w:shd w:val="clear" w:color="auto" w:fill="FFFFFF"/>
        </w:rPr>
        <w:t>Ampt</w:t>
      </w:r>
      <w:proofErr w:type="spellEnd"/>
      <w:r w:rsidRPr="005E00DC">
        <w:rPr>
          <w:rFonts w:ascii="Times New Roman" w:hAnsi="Times New Roman" w:cs="Times New Roman"/>
          <w:color w:val="1C1D1E"/>
          <w:sz w:val="24"/>
          <w:szCs w:val="24"/>
          <w:shd w:val="clear" w:color="auto" w:fill="FFFFFF"/>
        </w:rPr>
        <w:t xml:space="preserve"> model, namely that homogeneous soil is assumed (i.e., soil layers with vertical variability of soil properties is not considered) without hysteresis effects. We are presently developing a multilayered GARTO scheme.</w:t>
      </w:r>
    </w:p>
    <w:p w14:paraId="2D9F6219" w14:textId="77777777" w:rsidR="005E00DC" w:rsidRDefault="005E00DC" w:rsidP="00203787">
      <w:pPr>
        <w:spacing w:after="0" w:line="240" w:lineRule="auto"/>
        <w:jc w:val="both"/>
        <w:rPr>
          <w:rFonts w:ascii="Times New Roman" w:hAnsi="Times New Roman" w:cs="Times New Roman"/>
          <w:sz w:val="24"/>
          <w:szCs w:val="24"/>
        </w:rPr>
      </w:pPr>
    </w:p>
    <w:p w14:paraId="044B7616" w14:textId="77777777" w:rsidR="0091398A" w:rsidRPr="0091398A" w:rsidRDefault="0091398A" w:rsidP="00203787">
      <w:pPr>
        <w:spacing w:after="0" w:line="240" w:lineRule="auto"/>
        <w:jc w:val="both"/>
        <w:rPr>
          <w:rFonts w:ascii="Times New Roman" w:hAnsi="Times New Roman" w:cs="Times New Roman"/>
          <w:sz w:val="24"/>
          <w:szCs w:val="24"/>
        </w:rPr>
      </w:pPr>
    </w:p>
    <w:p w14:paraId="472B6340" w14:textId="5D2A7D5A" w:rsidR="00EA0279" w:rsidRPr="001F0A8A" w:rsidRDefault="00EA0279" w:rsidP="00203787">
      <w:pPr>
        <w:spacing w:after="0" w:line="240" w:lineRule="auto"/>
        <w:jc w:val="both"/>
        <w:rPr>
          <w:rFonts w:cstheme="minorHAnsi"/>
          <w:b/>
          <w:bCs/>
          <w:color w:val="FFD966" w:themeColor="accent4" w:themeTint="99"/>
          <w:sz w:val="28"/>
          <w:szCs w:val="28"/>
        </w:rPr>
      </w:pPr>
      <w:r w:rsidRPr="001F0A8A">
        <w:rPr>
          <w:rFonts w:cstheme="minorHAnsi"/>
          <w:b/>
          <w:bCs/>
          <w:color w:val="FFD966" w:themeColor="accent4" w:themeTint="99"/>
          <w:sz w:val="28"/>
          <w:szCs w:val="28"/>
          <w:highlight w:val="black"/>
        </w:rPr>
        <w:t>An explicit approach to capture diffusive effects in finite water-content method for solving vadose zone flow</w:t>
      </w:r>
      <w:r w:rsidR="001F0A8A" w:rsidRPr="001F0A8A">
        <w:rPr>
          <w:rFonts w:cstheme="minorHAnsi"/>
          <w:b/>
          <w:bCs/>
          <w:color w:val="FFD966" w:themeColor="accent4" w:themeTint="99"/>
          <w:sz w:val="28"/>
          <w:szCs w:val="28"/>
          <w:highlight w:val="black"/>
        </w:rPr>
        <w:t xml:space="preserve"> </w:t>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t xml:space="preserve"> Federico</w:t>
      </w:r>
    </w:p>
    <w:p w14:paraId="65D32482" w14:textId="62FD48C8" w:rsidR="00EA0279" w:rsidRDefault="00EA0279" w:rsidP="00203787">
      <w:pPr>
        <w:spacing w:after="0" w:line="240" w:lineRule="auto"/>
        <w:jc w:val="both"/>
        <w:rPr>
          <w:rFonts w:cstheme="minorHAnsi"/>
          <w:sz w:val="24"/>
          <w:szCs w:val="24"/>
        </w:rPr>
      </w:pPr>
      <w:proofErr w:type="spellStart"/>
      <w:r w:rsidRPr="00EA0279">
        <w:rPr>
          <w:rFonts w:cstheme="minorHAnsi"/>
          <w:sz w:val="24"/>
          <w:szCs w:val="24"/>
        </w:rPr>
        <w:t>Jianting</w:t>
      </w:r>
      <w:proofErr w:type="spellEnd"/>
      <w:r w:rsidRPr="00EA0279">
        <w:rPr>
          <w:rFonts w:cstheme="minorHAnsi"/>
          <w:sz w:val="24"/>
          <w:szCs w:val="24"/>
        </w:rPr>
        <w:t xml:space="preserve"> Zhu, Fred L. Ogden, </w:t>
      </w:r>
      <w:proofErr w:type="spellStart"/>
      <w:r w:rsidRPr="00EA0279">
        <w:rPr>
          <w:rFonts w:cstheme="minorHAnsi"/>
          <w:sz w:val="24"/>
          <w:szCs w:val="24"/>
        </w:rPr>
        <w:t>Wencong</w:t>
      </w:r>
      <w:proofErr w:type="spellEnd"/>
      <w:r w:rsidRPr="00EA0279">
        <w:rPr>
          <w:rFonts w:cstheme="minorHAnsi"/>
          <w:sz w:val="24"/>
          <w:szCs w:val="24"/>
        </w:rPr>
        <w:t xml:space="preserve"> Lai, </w:t>
      </w:r>
      <w:proofErr w:type="spellStart"/>
      <w:r w:rsidRPr="00EA0279">
        <w:rPr>
          <w:rFonts w:cstheme="minorHAnsi"/>
          <w:sz w:val="24"/>
          <w:szCs w:val="24"/>
        </w:rPr>
        <w:t>Xiangfeng</w:t>
      </w:r>
      <w:proofErr w:type="spellEnd"/>
      <w:r w:rsidRPr="00EA0279">
        <w:rPr>
          <w:rFonts w:cstheme="minorHAnsi"/>
          <w:sz w:val="24"/>
          <w:szCs w:val="24"/>
        </w:rPr>
        <w:t xml:space="preserve"> Chen, Cary A. Talbot</w:t>
      </w:r>
    </w:p>
    <w:p w14:paraId="29DE06EF" w14:textId="620290C8" w:rsidR="005E00DC" w:rsidRDefault="005E00DC" w:rsidP="00203787">
      <w:pPr>
        <w:spacing w:after="0" w:line="240" w:lineRule="auto"/>
        <w:jc w:val="both"/>
        <w:rPr>
          <w:rFonts w:cstheme="minorHAnsi"/>
          <w:sz w:val="24"/>
          <w:szCs w:val="24"/>
        </w:rPr>
      </w:pPr>
      <w:r>
        <w:rPr>
          <w:rFonts w:cstheme="minorHAnsi"/>
          <w:sz w:val="24"/>
          <w:szCs w:val="24"/>
        </w:rPr>
        <w:t>2016</w:t>
      </w:r>
    </w:p>
    <w:p w14:paraId="3F14A76E" w14:textId="06393663" w:rsidR="00203787" w:rsidRDefault="00B434CB" w:rsidP="00203787">
      <w:pPr>
        <w:spacing w:after="0" w:line="240" w:lineRule="auto"/>
        <w:jc w:val="both"/>
        <w:rPr>
          <w:rFonts w:cstheme="minorHAnsi"/>
          <w:sz w:val="24"/>
          <w:szCs w:val="24"/>
        </w:rPr>
      </w:pPr>
      <w:hyperlink r:id="rId21" w:history="1">
        <w:r w:rsidR="00203787" w:rsidRPr="00CE1712">
          <w:rPr>
            <w:rStyle w:val="Hyperlink"/>
            <w:rFonts w:cstheme="minorHAnsi"/>
            <w:sz w:val="24"/>
            <w:szCs w:val="24"/>
          </w:rPr>
          <w:t>https://doi.org/10.1016/j.jhydrol.2016.01.078</w:t>
        </w:r>
      </w:hyperlink>
    </w:p>
    <w:p w14:paraId="7CAAC0AF" w14:textId="77777777" w:rsidR="00203787" w:rsidRPr="00EA0279" w:rsidRDefault="00203787" w:rsidP="00203787">
      <w:pPr>
        <w:spacing w:after="0" w:line="240" w:lineRule="auto"/>
        <w:jc w:val="both"/>
        <w:rPr>
          <w:rFonts w:cstheme="minorHAnsi"/>
          <w:sz w:val="24"/>
          <w:szCs w:val="24"/>
        </w:rPr>
      </w:pPr>
    </w:p>
    <w:p w14:paraId="35DDCFE8" w14:textId="6AF790BF" w:rsidR="00EA0279" w:rsidRDefault="00EA0279" w:rsidP="00203787">
      <w:pPr>
        <w:spacing w:after="0" w:line="240" w:lineRule="auto"/>
        <w:jc w:val="both"/>
        <w:rPr>
          <w:rFonts w:ascii="Times New Roman" w:hAnsi="Times New Roman" w:cs="Times New Roman"/>
          <w:sz w:val="24"/>
          <w:szCs w:val="24"/>
        </w:rPr>
      </w:pPr>
      <w:r w:rsidRPr="00EA0279">
        <w:rPr>
          <w:rFonts w:ascii="Times New Roman" w:hAnsi="Times New Roman" w:cs="Times New Roman"/>
          <w:sz w:val="24"/>
          <w:szCs w:val="24"/>
        </w:rPr>
        <w:t>Talbot and Ogden developed the TO method to work around Richards’ Equation</w:t>
      </w:r>
      <w:r>
        <w:rPr>
          <w:rFonts w:ascii="Times New Roman" w:hAnsi="Times New Roman" w:cs="Times New Roman"/>
          <w:sz w:val="24"/>
          <w:szCs w:val="24"/>
        </w:rPr>
        <w:t xml:space="preserve"> (Partial Differential Eq.)</w:t>
      </w:r>
      <w:r w:rsidRPr="00EA0279">
        <w:rPr>
          <w:rFonts w:ascii="Times New Roman" w:hAnsi="Times New Roman" w:cs="Times New Roman"/>
          <w:sz w:val="24"/>
          <w:szCs w:val="24"/>
        </w:rPr>
        <w:t xml:space="preserve"> and model flow in unsaturated</w:t>
      </w:r>
      <w:r w:rsidR="0019271D">
        <w:rPr>
          <w:rFonts w:ascii="Times New Roman" w:hAnsi="Times New Roman" w:cs="Times New Roman"/>
          <w:sz w:val="24"/>
          <w:szCs w:val="24"/>
        </w:rPr>
        <w:t xml:space="preserve"> (=vadose)</w:t>
      </w:r>
      <w:r w:rsidRPr="00EA0279">
        <w:rPr>
          <w:rFonts w:ascii="Times New Roman" w:hAnsi="Times New Roman" w:cs="Times New Roman"/>
          <w:sz w:val="24"/>
          <w:szCs w:val="24"/>
        </w:rPr>
        <w:t xml:space="preserve"> zone</w:t>
      </w:r>
      <w:r>
        <w:rPr>
          <w:rFonts w:ascii="Times New Roman" w:hAnsi="Times New Roman" w:cs="Times New Roman"/>
          <w:sz w:val="24"/>
          <w:szCs w:val="24"/>
        </w:rPr>
        <w:t xml:space="preserve"> using an Ordinary Differential Eq.</w:t>
      </w:r>
      <w:r w:rsidR="0019271D">
        <w:rPr>
          <w:rFonts w:ascii="Times New Roman" w:hAnsi="Times New Roman" w:cs="Times New Roman"/>
          <w:sz w:val="24"/>
          <w:szCs w:val="24"/>
        </w:rPr>
        <w:t xml:space="preserve"> instead</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19271D">
        <w:rPr>
          <w:rFonts w:ascii="Times New Roman" w:hAnsi="Times New Roman" w:cs="Times New Roman"/>
          <w:sz w:val="24"/>
          <w:szCs w:val="24"/>
        </w:rPr>
        <w:t xml:space="preserve">easier to solve, more feasible in hydrologic model, can use at larger, watershed scale. Here they add diffusivity to their model. They treat advection and diffusion separately (assumption, </w:t>
      </w:r>
      <w:proofErr w:type="gramStart"/>
      <w:r w:rsidR="0019271D">
        <w:rPr>
          <w:rFonts w:ascii="Times New Roman" w:hAnsi="Times New Roman" w:cs="Times New Roman"/>
          <w:sz w:val="24"/>
          <w:szCs w:val="24"/>
        </w:rPr>
        <w:t>actually their</w:t>
      </w:r>
      <w:proofErr w:type="gramEnd"/>
      <w:r w:rsidR="0019271D">
        <w:rPr>
          <w:rFonts w:ascii="Times New Roman" w:hAnsi="Times New Roman" w:cs="Times New Roman"/>
          <w:sz w:val="24"/>
          <w:szCs w:val="24"/>
        </w:rPr>
        <w:t xml:space="preserve"> effects are coupled). They find that </w:t>
      </w:r>
      <w:proofErr w:type="spellStart"/>
      <w:r w:rsidR="0019271D">
        <w:rPr>
          <w:rFonts w:ascii="Times New Roman" w:hAnsi="Times New Roman" w:cs="Times New Roman"/>
          <w:sz w:val="24"/>
          <w:szCs w:val="24"/>
        </w:rPr>
        <w:t>TO+Diffusion</w:t>
      </w:r>
      <w:proofErr w:type="spellEnd"/>
      <w:r w:rsidR="0019271D">
        <w:rPr>
          <w:rFonts w:ascii="Times New Roman" w:hAnsi="Times New Roman" w:cs="Times New Roman"/>
          <w:sz w:val="24"/>
          <w:szCs w:val="24"/>
        </w:rPr>
        <w:t xml:space="preserve"> produces more accurate water content profiles</w:t>
      </w:r>
      <w:r w:rsidR="001F0A8A">
        <w:rPr>
          <w:rFonts w:ascii="Times New Roman" w:hAnsi="Times New Roman" w:cs="Times New Roman"/>
          <w:sz w:val="24"/>
          <w:szCs w:val="24"/>
        </w:rPr>
        <w:t xml:space="preserve"> than just TO</w:t>
      </w:r>
      <w:r w:rsidR="0019271D">
        <w:rPr>
          <w:rFonts w:ascii="Times New Roman" w:hAnsi="Times New Roman" w:cs="Times New Roman"/>
          <w:sz w:val="24"/>
          <w:szCs w:val="24"/>
        </w:rPr>
        <w:t>.</w:t>
      </w:r>
    </w:p>
    <w:p w14:paraId="7651B3CB" w14:textId="77777777" w:rsidR="00203787" w:rsidRDefault="00203787" w:rsidP="00203787">
      <w:pPr>
        <w:spacing w:after="0" w:line="240" w:lineRule="auto"/>
        <w:jc w:val="both"/>
        <w:rPr>
          <w:rFonts w:ascii="Times New Roman" w:hAnsi="Times New Roman" w:cs="Times New Roman"/>
          <w:sz w:val="24"/>
          <w:szCs w:val="24"/>
        </w:rPr>
      </w:pPr>
    </w:p>
    <w:p w14:paraId="199C5BF6" w14:textId="253CEE30" w:rsidR="00203787"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sidR="00203787">
        <w:rPr>
          <w:rFonts w:ascii="Times New Roman" w:hAnsi="Times New Roman" w:cs="Times New Roman"/>
          <w:b/>
          <w:bCs/>
          <w:sz w:val="24"/>
          <w:szCs w:val="24"/>
        </w:rPr>
        <w:t>r</w:t>
      </w:r>
      <w:r w:rsidRPr="0019271D">
        <w:rPr>
          <w:rFonts w:ascii="Times New Roman" w:hAnsi="Times New Roman" w:cs="Times New Roman"/>
          <w:b/>
          <w:bCs/>
          <w:sz w:val="24"/>
          <w:szCs w:val="24"/>
        </w:rPr>
        <w:t>s:</w:t>
      </w:r>
      <w:r>
        <w:rPr>
          <w:rFonts w:ascii="Times New Roman" w:hAnsi="Times New Roman" w:cs="Times New Roman"/>
          <w:sz w:val="24"/>
          <w:szCs w:val="24"/>
        </w:rPr>
        <w:t xml:space="preserve"> </w:t>
      </w:r>
      <w:r w:rsidR="001F0A8A">
        <w:rPr>
          <w:rFonts w:ascii="Times New Roman" w:hAnsi="Times New Roman" w:cs="Times New Roman"/>
          <w:sz w:val="24"/>
          <w:szCs w:val="24"/>
        </w:rPr>
        <w:t xml:space="preserve">not very relevant, but </w:t>
      </w:r>
      <w:r>
        <w:rPr>
          <w:rFonts w:ascii="Times New Roman" w:hAnsi="Times New Roman" w:cs="Times New Roman"/>
          <w:sz w:val="24"/>
          <w:szCs w:val="24"/>
        </w:rPr>
        <w:t xml:space="preserve">part of the </w:t>
      </w:r>
      <w:r w:rsidR="001F0A8A">
        <w:rPr>
          <w:rFonts w:ascii="Times New Roman" w:hAnsi="Times New Roman" w:cs="Times New Roman"/>
          <w:sz w:val="24"/>
          <w:szCs w:val="24"/>
        </w:rPr>
        <w:t>studies that seek a simple-to-solve, efficient and sufficiently accurate solution to the problem of water flowing in the soil (here unsaturated; our study neglects that, because we are more about saturated and water table oscillations). Values of sandy loam and other coarse soils might be of interest.</w:t>
      </w:r>
    </w:p>
    <w:p w14:paraId="47D72F43" w14:textId="77777777" w:rsidR="00203787" w:rsidRDefault="00203787" w:rsidP="00203787">
      <w:pPr>
        <w:spacing w:after="0" w:line="240" w:lineRule="auto"/>
        <w:jc w:val="both"/>
        <w:rPr>
          <w:rFonts w:ascii="Times New Roman" w:hAnsi="Times New Roman" w:cs="Times New Roman"/>
          <w:sz w:val="24"/>
          <w:szCs w:val="24"/>
        </w:rPr>
      </w:pPr>
    </w:p>
    <w:p w14:paraId="6F623E0F" w14:textId="30CF3E78" w:rsidR="0019271D"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See also</w:t>
      </w:r>
      <w:r w:rsidR="001F0A8A">
        <w:rPr>
          <w:rFonts w:ascii="Times New Roman" w:hAnsi="Times New Roman" w:cs="Times New Roman"/>
          <w:b/>
          <w:bCs/>
          <w:sz w:val="24"/>
          <w:szCs w:val="24"/>
        </w:rPr>
        <w:t>, more important</w:t>
      </w:r>
      <w:r w:rsidRPr="0019271D">
        <w:rPr>
          <w:rFonts w:ascii="Times New Roman" w:hAnsi="Times New Roman" w:cs="Times New Roman"/>
          <w:b/>
          <w:bCs/>
          <w:sz w:val="24"/>
          <w:szCs w:val="24"/>
        </w:rPr>
        <w:t>:</w:t>
      </w:r>
      <w:r>
        <w:rPr>
          <w:rFonts w:ascii="Times New Roman" w:hAnsi="Times New Roman" w:cs="Times New Roman"/>
          <w:sz w:val="24"/>
          <w:szCs w:val="24"/>
        </w:rPr>
        <w:t xml:space="preserve"> </w:t>
      </w:r>
      <w:r w:rsidRPr="0019271D">
        <w:rPr>
          <w:rFonts w:ascii="Times New Roman" w:hAnsi="Times New Roman" w:cs="Times New Roman"/>
          <w:sz w:val="24"/>
          <w:szCs w:val="24"/>
        </w:rPr>
        <w:t>Ogden, F.L., Lai, W., Steinke, R.C., Zhu, J., Talbot, C.A., Wilson, J.L., 2015c. A new</w:t>
      </w:r>
      <w:r>
        <w:rPr>
          <w:rFonts w:ascii="Times New Roman" w:hAnsi="Times New Roman" w:cs="Times New Roman"/>
          <w:sz w:val="24"/>
          <w:szCs w:val="24"/>
        </w:rPr>
        <w:t xml:space="preserve"> </w:t>
      </w:r>
      <w:r w:rsidRPr="0019271D">
        <w:rPr>
          <w:rFonts w:ascii="Times New Roman" w:hAnsi="Times New Roman" w:cs="Times New Roman"/>
          <w:sz w:val="24"/>
          <w:szCs w:val="24"/>
        </w:rPr>
        <w:t xml:space="preserve">general 1-D vadose zone flow solution method. Water </w:t>
      </w:r>
      <w:proofErr w:type="spellStart"/>
      <w:r w:rsidRPr="0019271D">
        <w:rPr>
          <w:rFonts w:ascii="Times New Roman" w:hAnsi="Times New Roman" w:cs="Times New Roman"/>
          <w:sz w:val="24"/>
          <w:szCs w:val="24"/>
        </w:rPr>
        <w:t>Resour</w:t>
      </w:r>
      <w:proofErr w:type="spellEnd"/>
      <w:r w:rsidRPr="0019271D">
        <w:rPr>
          <w:rFonts w:ascii="Times New Roman" w:hAnsi="Times New Roman" w:cs="Times New Roman"/>
          <w:sz w:val="24"/>
          <w:szCs w:val="24"/>
        </w:rPr>
        <w:t>. Res. 51, 4282–4300.</w:t>
      </w:r>
      <w:r>
        <w:rPr>
          <w:rFonts w:ascii="Times New Roman" w:hAnsi="Times New Roman" w:cs="Times New Roman"/>
          <w:sz w:val="24"/>
          <w:szCs w:val="24"/>
        </w:rPr>
        <w:t xml:space="preserve"> </w:t>
      </w:r>
      <w:r w:rsidRPr="0019271D">
        <w:rPr>
          <w:rFonts w:ascii="Times New Roman" w:hAnsi="Times New Roman" w:cs="Times New Roman"/>
          <w:sz w:val="24"/>
          <w:szCs w:val="24"/>
        </w:rPr>
        <w:t>http://dx.doi.org/10.1002/2015WR017126.</w:t>
      </w:r>
    </w:p>
    <w:p w14:paraId="47853EFE" w14:textId="202C8AA9" w:rsidR="0019271D" w:rsidRDefault="0019271D" w:rsidP="00203787">
      <w:pPr>
        <w:spacing w:after="0" w:line="240" w:lineRule="auto"/>
        <w:jc w:val="both"/>
        <w:rPr>
          <w:rFonts w:ascii="Times New Roman" w:hAnsi="Times New Roman" w:cs="Times New Roman"/>
          <w:sz w:val="24"/>
          <w:szCs w:val="24"/>
        </w:rPr>
      </w:pPr>
    </w:p>
    <w:p w14:paraId="3818C08C" w14:textId="77777777" w:rsidR="003C1CA1" w:rsidRDefault="003C1CA1" w:rsidP="003C1CA1">
      <w:pPr>
        <w:spacing w:after="0" w:line="240" w:lineRule="auto"/>
        <w:jc w:val="both"/>
        <w:rPr>
          <w:rFonts w:ascii="Times New Roman" w:hAnsi="Times New Roman" w:cs="Times New Roman"/>
          <w:sz w:val="24"/>
          <w:szCs w:val="24"/>
        </w:rPr>
      </w:pPr>
    </w:p>
    <w:p w14:paraId="289F8377" w14:textId="77777777" w:rsidR="003C1CA1" w:rsidRPr="0008136B" w:rsidRDefault="003C1CA1" w:rsidP="003C1CA1">
      <w:pPr>
        <w:spacing w:after="0" w:line="240" w:lineRule="auto"/>
        <w:jc w:val="both"/>
        <w:rPr>
          <w:rFonts w:cstheme="minorHAnsi"/>
          <w:b/>
          <w:bCs/>
          <w:color w:val="FFD966" w:themeColor="accent4" w:themeTint="99"/>
          <w:sz w:val="28"/>
          <w:szCs w:val="28"/>
          <w:highlight w:val="black"/>
        </w:rPr>
      </w:pPr>
      <w:r w:rsidRPr="00336101">
        <w:rPr>
          <w:rFonts w:cstheme="minorHAnsi"/>
          <w:b/>
          <w:bCs/>
          <w:color w:val="FFD966" w:themeColor="accent4" w:themeTint="99"/>
          <w:sz w:val="28"/>
          <w:szCs w:val="28"/>
          <w:highlight w:val="black"/>
        </w:rPr>
        <w:t>The soil moisture velocity equation</w:t>
      </w:r>
      <w:r w:rsidRPr="0008136B">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Federico</w:t>
      </w:r>
    </w:p>
    <w:p w14:paraId="0A834673" w14:textId="2BFACB2A" w:rsidR="003C1CA1" w:rsidRDefault="003C1CA1" w:rsidP="003C1CA1">
      <w:pPr>
        <w:spacing w:after="0" w:line="240" w:lineRule="auto"/>
        <w:jc w:val="both"/>
        <w:rPr>
          <w:rFonts w:cstheme="minorHAnsi"/>
          <w:sz w:val="24"/>
          <w:szCs w:val="24"/>
        </w:rPr>
      </w:pPr>
      <w:r w:rsidRPr="00336101">
        <w:rPr>
          <w:rFonts w:cstheme="minorHAnsi"/>
          <w:sz w:val="24"/>
          <w:szCs w:val="24"/>
        </w:rPr>
        <w:t xml:space="preserve">Fred Ogden, Myron Allen, </w:t>
      </w:r>
      <w:proofErr w:type="spellStart"/>
      <w:r w:rsidRPr="00336101">
        <w:rPr>
          <w:rFonts w:cstheme="minorHAnsi"/>
          <w:sz w:val="24"/>
          <w:szCs w:val="24"/>
        </w:rPr>
        <w:t>Wencong</w:t>
      </w:r>
      <w:proofErr w:type="spellEnd"/>
      <w:r w:rsidRPr="00336101">
        <w:rPr>
          <w:rFonts w:cstheme="minorHAnsi"/>
          <w:sz w:val="24"/>
          <w:szCs w:val="24"/>
        </w:rPr>
        <w:t xml:space="preserve"> Lai, </w:t>
      </w:r>
      <w:proofErr w:type="spellStart"/>
      <w:r w:rsidRPr="00336101">
        <w:rPr>
          <w:rFonts w:cstheme="minorHAnsi"/>
          <w:sz w:val="24"/>
          <w:szCs w:val="24"/>
        </w:rPr>
        <w:t>Jianting</w:t>
      </w:r>
      <w:proofErr w:type="spellEnd"/>
      <w:r w:rsidRPr="00336101">
        <w:rPr>
          <w:rFonts w:cstheme="minorHAnsi"/>
          <w:sz w:val="24"/>
          <w:szCs w:val="24"/>
        </w:rPr>
        <w:t xml:space="preserve"> Zhu, </w:t>
      </w:r>
      <w:proofErr w:type="spellStart"/>
      <w:r w:rsidRPr="00336101">
        <w:rPr>
          <w:rFonts w:cstheme="minorHAnsi"/>
          <w:sz w:val="24"/>
          <w:szCs w:val="24"/>
        </w:rPr>
        <w:t>Mookwon</w:t>
      </w:r>
      <w:proofErr w:type="spellEnd"/>
      <w:r w:rsidRPr="00336101">
        <w:rPr>
          <w:rFonts w:cstheme="minorHAnsi"/>
          <w:sz w:val="24"/>
          <w:szCs w:val="24"/>
        </w:rPr>
        <w:t xml:space="preserve"> </w:t>
      </w:r>
      <w:proofErr w:type="spellStart"/>
      <w:r w:rsidRPr="00336101">
        <w:rPr>
          <w:rFonts w:cstheme="minorHAnsi"/>
          <w:sz w:val="24"/>
          <w:szCs w:val="24"/>
        </w:rPr>
        <w:t>Seo</w:t>
      </w:r>
      <w:proofErr w:type="spellEnd"/>
      <w:r w:rsidRPr="00336101">
        <w:rPr>
          <w:rFonts w:cstheme="minorHAnsi"/>
          <w:sz w:val="24"/>
          <w:szCs w:val="24"/>
        </w:rPr>
        <w:t>, Craig</w:t>
      </w:r>
      <w:r>
        <w:rPr>
          <w:rFonts w:cstheme="minorHAnsi"/>
          <w:sz w:val="24"/>
          <w:szCs w:val="24"/>
        </w:rPr>
        <w:t xml:space="preserve"> </w:t>
      </w:r>
      <w:r w:rsidRPr="00336101">
        <w:rPr>
          <w:rFonts w:cstheme="minorHAnsi"/>
          <w:sz w:val="24"/>
          <w:szCs w:val="24"/>
        </w:rPr>
        <w:t>Douglas, Cary Talbot</w:t>
      </w:r>
    </w:p>
    <w:p w14:paraId="4F50C440" w14:textId="53BF0A5C" w:rsidR="005E00DC" w:rsidRDefault="005E00DC" w:rsidP="003C1CA1">
      <w:pPr>
        <w:spacing w:after="0" w:line="240" w:lineRule="auto"/>
        <w:jc w:val="both"/>
        <w:rPr>
          <w:rFonts w:cstheme="minorHAnsi"/>
          <w:sz w:val="24"/>
          <w:szCs w:val="24"/>
        </w:rPr>
      </w:pPr>
      <w:r>
        <w:rPr>
          <w:rFonts w:cstheme="minorHAnsi"/>
          <w:sz w:val="24"/>
          <w:szCs w:val="24"/>
        </w:rPr>
        <w:t>2017</w:t>
      </w:r>
    </w:p>
    <w:p w14:paraId="69325190" w14:textId="77777777" w:rsidR="003C1CA1" w:rsidRPr="0008136B" w:rsidRDefault="003C1CA1" w:rsidP="003C1CA1">
      <w:pPr>
        <w:spacing w:after="0" w:line="240" w:lineRule="auto"/>
        <w:jc w:val="both"/>
        <w:rPr>
          <w:rStyle w:val="Hyperlink"/>
          <w:rFonts w:cstheme="minorHAnsi"/>
          <w:sz w:val="24"/>
          <w:szCs w:val="24"/>
        </w:rPr>
      </w:pPr>
      <w:r w:rsidRPr="0008136B">
        <w:rPr>
          <w:rStyle w:val="Hyperlink"/>
          <w:rFonts w:cstheme="minorHAnsi"/>
          <w:sz w:val="24"/>
          <w:szCs w:val="24"/>
        </w:rPr>
        <w:lastRenderedPageBreak/>
        <w:t>https://doi.org/10.</w:t>
      </w:r>
      <w:r>
        <w:rPr>
          <w:rStyle w:val="Hyperlink"/>
          <w:rFonts w:cstheme="minorHAnsi"/>
          <w:sz w:val="24"/>
          <w:szCs w:val="24"/>
        </w:rPr>
        <w:t>1002</w:t>
      </w:r>
      <w:r w:rsidRPr="0008136B">
        <w:rPr>
          <w:rStyle w:val="Hyperlink"/>
          <w:rFonts w:cstheme="minorHAnsi"/>
          <w:sz w:val="24"/>
          <w:szCs w:val="24"/>
        </w:rPr>
        <w:t>/</w:t>
      </w:r>
      <w:r w:rsidRPr="00336101">
        <w:rPr>
          <w:rStyle w:val="Hyperlink"/>
          <w:rFonts w:cstheme="minorHAnsi"/>
          <w:sz w:val="24"/>
          <w:szCs w:val="24"/>
        </w:rPr>
        <w:t>2017MS000931</w:t>
      </w:r>
    </w:p>
    <w:p w14:paraId="4A6FEC76" w14:textId="77777777" w:rsidR="003C1CA1" w:rsidRDefault="003C1CA1" w:rsidP="003C1CA1">
      <w:pPr>
        <w:spacing w:after="0" w:line="240" w:lineRule="auto"/>
        <w:jc w:val="both"/>
        <w:rPr>
          <w:rFonts w:ascii="Times New Roman" w:hAnsi="Times New Roman" w:cs="Times New Roman"/>
          <w:sz w:val="24"/>
          <w:szCs w:val="24"/>
        </w:rPr>
      </w:pPr>
    </w:p>
    <w:p w14:paraId="722EC677" w14:textId="244713CC" w:rsidR="00797D09" w:rsidRPr="00797D09" w:rsidRDefault="00797D09" w:rsidP="00797D09">
      <w:pPr>
        <w:autoSpaceDE w:val="0"/>
        <w:autoSpaceDN w:val="0"/>
        <w:adjustRightInd w:val="0"/>
        <w:spacing w:after="0" w:line="240" w:lineRule="auto"/>
        <w:rPr>
          <w:rFonts w:ascii="Times New Roman" w:hAnsi="Times New Roman" w:cs="Times New Roman"/>
          <w:sz w:val="24"/>
          <w:szCs w:val="24"/>
        </w:rPr>
      </w:pPr>
      <w:r w:rsidRPr="00797D09">
        <w:rPr>
          <w:rFonts w:ascii="Times New Roman" w:hAnsi="Times New Roman" w:cs="Times New Roman"/>
          <w:sz w:val="24"/>
          <w:szCs w:val="24"/>
        </w:rPr>
        <w:t>Equation for calculating the speed of travel of discrete moisture contents in the soil.</w:t>
      </w:r>
    </w:p>
    <w:p w14:paraId="42CF3AF7" w14:textId="2AC25E9B" w:rsidR="003C1CA1" w:rsidRPr="003C1CA1" w:rsidRDefault="003C1CA1" w:rsidP="00797D09">
      <w:pPr>
        <w:autoSpaceDE w:val="0"/>
        <w:autoSpaceDN w:val="0"/>
        <w:adjustRightInd w:val="0"/>
        <w:spacing w:after="0" w:line="240" w:lineRule="auto"/>
        <w:jc w:val="both"/>
        <w:rPr>
          <w:rFonts w:ascii="Times New Roman" w:hAnsi="Times New Roman" w:cs="Times New Roman"/>
          <w:i/>
          <w:iCs/>
          <w:sz w:val="24"/>
          <w:szCs w:val="24"/>
        </w:rPr>
      </w:pPr>
      <w:r w:rsidRPr="003C1CA1">
        <w:rPr>
          <w:rFonts w:ascii="Times New Roman" w:hAnsi="Times New Roman" w:cs="Times New Roman"/>
          <w:i/>
          <w:iCs/>
          <w:sz w:val="24"/>
          <w:szCs w:val="24"/>
        </w:rPr>
        <w:t xml:space="preserve">Neglecting the diffusion-like term resulted in slightly different wetting front profile shapes, but </w:t>
      </w:r>
      <w:r w:rsidRPr="0091398A">
        <w:rPr>
          <w:rFonts w:ascii="Times New Roman" w:hAnsi="Times New Roman" w:cs="Times New Roman"/>
          <w:b/>
          <w:bCs/>
          <w:i/>
          <w:iCs/>
          <w:sz w:val="24"/>
          <w:szCs w:val="24"/>
        </w:rPr>
        <w:t>cumulative infiltration</w:t>
      </w:r>
      <w:r w:rsidRPr="003C1CA1">
        <w:rPr>
          <w:rFonts w:ascii="Times New Roman" w:hAnsi="Times New Roman" w:cs="Times New Roman"/>
          <w:i/>
          <w:iCs/>
          <w:sz w:val="24"/>
          <w:szCs w:val="24"/>
        </w:rPr>
        <w:t xml:space="preserve"> values in each case tested differed from the exact solutions by less than 1%. So, the SMVE advection-like flux term is sufficiently accurate as a replacement for the numerical solution of the one-dimensional Richards </w:t>
      </w:r>
      <w:r w:rsidRPr="0091398A">
        <w:rPr>
          <w:rFonts w:ascii="Times New Roman" w:hAnsi="Times New Roman" w:cs="Times New Roman"/>
          <w:b/>
          <w:bCs/>
          <w:i/>
          <w:iCs/>
          <w:sz w:val="24"/>
          <w:szCs w:val="24"/>
        </w:rPr>
        <w:t>equation for calculating vertical fluxes of water</w:t>
      </w:r>
      <w:r w:rsidRPr="003C1CA1">
        <w:rPr>
          <w:rFonts w:ascii="Times New Roman" w:hAnsi="Times New Roman" w:cs="Times New Roman"/>
          <w:i/>
          <w:iCs/>
          <w:sz w:val="24"/>
          <w:szCs w:val="24"/>
        </w:rPr>
        <w:t xml:space="preserve"> in homogeneous soil layers. </w:t>
      </w:r>
    </w:p>
    <w:p w14:paraId="2315F63D" w14:textId="77777777" w:rsidR="003C1CA1" w:rsidRDefault="003C1CA1" w:rsidP="003C1CA1">
      <w:pPr>
        <w:spacing w:after="0" w:line="240" w:lineRule="auto"/>
        <w:jc w:val="both"/>
        <w:rPr>
          <w:rFonts w:ascii="Times New Roman" w:hAnsi="Times New Roman" w:cs="Times New Roman"/>
          <w:sz w:val="24"/>
          <w:szCs w:val="24"/>
        </w:rPr>
      </w:pPr>
    </w:p>
    <w:p w14:paraId="1C945A34" w14:textId="4AFEA1C1" w:rsidR="003C1CA1" w:rsidRPr="00CC20F0" w:rsidRDefault="003C1CA1" w:rsidP="003C1CA1">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CC20F0">
        <w:rPr>
          <w:rFonts w:ascii="Times New Roman" w:hAnsi="Times New Roman" w:cs="Times New Roman"/>
          <w:sz w:val="24"/>
          <w:szCs w:val="24"/>
        </w:rPr>
        <w:t xml:space="preserve"> </w:t>
      </w:r>
      <w:r>
        <w:rPr>
          <w:rFonts w:ascii="Times New Roman" w:hAnsi="Times New Roman" w:cs="Times New Roman"/>
          <w:sz w:val="24"/>
          <w:szCs w:val="24"/>
        </w:rPr>
        <w:t>why does the above paper matter</w:t>
      </w:r>
      <w:r w:rsidR="00A573FB">
        <w:rPr>
          <w:rFonts w:ascii="Times New Roman" w:hAnsi="Times New Roman" w:cs="Times New Roman"/>
          <w:sz w:val="24"/>
          <w:szCs w:val="24"/>
        </w:rPr>
        <w:t xml:space="preserve"> then</w:t>
      </w:r>
      <w:r>
        <w:rPr>
          <w:rFonts w:ascii="Times New Roman" w:hAnsi="Times New Roman" w:cs="Times New Roman"/>
          <w:sz w:val="24"/>
          <w:szCs w:val="24"/>
        </w:rPr>
        <w:t>?? Cite this and Ogden et al 2015 papers.</w:t>
      </w:r>
    </w:p>
    <w:p w14:paraId="67D02B44" w14:textId="77777777" w:rsidR="003C1CA1" w:rsidRDefault="003C1CA1" w:rsidP="00203787">
      <w:pPr>
        <w:spacing w:after="0" w:line="240" w:lineRule="auto"/>
        <w:jc w:val="both"/>
        <w:rPr>
          <w:rFonts w:ascii="Times New Roman" w:hAnsi="Times New Roman" w:cs="Times New Roman"/>
          <w:sz w:val="24"/>
          <w:szCs w:val="24"/>
        </w:rPr>
      </w:pPr>
    </w:p>
    <w:p w14:paraId="6212BF78" w14:textId="04483763" w:rsidR="0008136B" w:rsidRDefault="0008136B" w:rsidP="00203787">
      <w:pPr>
        <w:spacing w:after="0" w:line="240" w:lineRule="auto"/>
        <w:jc w:val="both"/>
        <w:rPr>
          <w:rFonts w:ascii="Times New Roman" w:hAnsi="Times New Roman" w:cs="Times New Roman"/>
          <w:sz w:val="24"/>
          <w:szCs w:val="24"/>
        </w:rPr>
      </w:pPr>
    </w:p>
    <w:p w14:paraId="61818DCE" w14:textId="2D4C4963" w:rsidR="0008136B" w:rsidRPr="0008136B" w:rsidRDefault="0008136B" w:rsidP="0008136B">
      <w:pPr>
        <w:spacing w:after="0" w:line="240" w:lineRule="auto"/>
        <w:jc w:val="both"/>
        <w:rPr>
          <w:rFonts w:cstheme="minorHAnsi"/>
          <w:b/>
          <w:bCs/>
          <w:color w:val="FFD966" w:themeColor="accent4" w:themeTint="99"/>
          <w:sz w:val="28"/>
          <w:szCs w:val="28"/>
          <w:highlight w:val="black"/>
        </w:rPr>
      </w:pPr>
      <w:r w:rsidRPr="0008136B">
        <w:rPr>
          <w:rFonts w:cstheme="minorHAnsi"/>
          <w:b/>
          <w:bCs/>
          <w:color w:val="FFD966" w:themeColor="accent4" w:themeTint="99"/>
          <w:sz w:val="28"/>
          <w:szCs w:val="28"/>
          <w:highlight w:val="black"/>
        </w:rPr>
        <w:t>Numerical Solution of Richards’ Equation:</w:t>
      </w:r>
      <w:r>
        <w:rPr>
          <w:rFonts w:cstheme="minorHAnsi"/>
          <w:b/>
          <w:bCs/>
          <w:color w:val="FFD966" w:themeColor="accent4" w:themeTint="99"/>
          <w:sz w:val="28"/>
          <w:szCs w:val="28"/>
          <w:highlight w:val="black"/>
        </w:rPr>
        <w:t xml:space="preserve"> </w:t>
      </w:r>
      <w:r w:rsidRPr="0008136B">
        <w:rPr>
          <w:rFonts w:cstheme="minorHAnsi"/>
          <w:b/>
          <w:bCs/>
          <w:color w:val="FFD966" w:themeColor="accent4" w:themeTint="99"/>
          <w:sz w:val="28"/>
          <w:szCs w:val="28"/>
          <w:highlight w:val="black"/>
        </w:rPr>
        <w:t>A Review of Advances and Challenges</w:t>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Federico</w:t>
      </w:r>
    </w:p>
    <w:p w14:paraId="0405D3AA" w14:textId="177942CB" w:rsidR="0008136B" w:rsidRDefault="0008136B" w:rsidP="0008136B">
      <w:pPr>
        <w:spacing w:after="0" w:line="240" w:lineRule="auto"/>
        <w:jc w:val="both"/>
        <w:rPr>
          <w:rFonts w:cstheme="minorHAnsi"/>
          <w:sz w:val="24"/>
          <w:szCs w:val="24"/>
        </w:rPr>
      </w:pPr>
      <w:r>
        <w:rPr>
          <w:rFonts w:cstheme="minorHAnsi"/>
          <w:sz w:val="24"/>
          <w:szCs w:val="24"/>
        </w:rPr>
        <w:t>Matthew W. Farthing</w:t>
      </w:r>
      <w:r w:rsidRPr="00EA0279">
        <w:rPr>
          <w:rFonts w:cstheme="minorHAnsi"/>
          <w:sz w:val="24"/>
          <w:szCs w:val="24"/>
        </w:rPr>
        <w:t>, Fred L. Ogden</w:t>
      </w:r>
    </w:p>
    <w:p w14:paraId="22041C12" w14:textId="2352CD42" w:rsidR="005E00DC" w:rsidRDefault="005E00DC" w:rsidP="0008136B">
      <w:pPr>
        <w:spacing w:after="0" w:line="240" w:lineRule="auto"/>
        <w:jc w:val="both"/>
        <w:rPr>
          <w:rFonts w:cstheme="minorHAnsi"/>
          <w:sz w:val="24"/>
          <w:szCs w:val="24"/>
        </w:rPr>
      </w:pPr>
      <w:r>
        <w:rPr>
          <w:rFonts w:cstheme="minorHAnsi"/>
          <w:sz w:val="24"/>
          <w:szCs w:val="24"/>
        </w:rPr>
        <w:t>2017</w:t>
      </w:r>
    </w:p>
    <w:p w14:paraId="25BAD539" w14:textId="512BF8C1" w:rsidR="0008136B" w:rsidRPr="0008136B" w:rsidRDefault="0008136B" w:rsidP="0008136B">
      <w:pPr>
        <w:spacing w:after="0" w:line="240" w:lineRule="auto"/>
        <w:jc w:val="both"/>
        <w:rPr>
          <w:rStyle w:val="Hyperlink"/>
          <w:rFonts w:cstheme="minorHAnsi"/>
          <w:sz w:val="24"/>
          <w:szCs w:val="24"/>
        </w:rPr>
      </w:pPr>
      <w:r w:rsidRPr="0008136B">
        <w:rPr>
          <w:rStyle w:val="Hyperlink"/>
          <w:rFonts w:cstheme="minorHAnsi"/>
          <w:sz w:val="24"/>
          <w:szCs w:val="24"/>
        </w:rPr>
        <w:t>https://doi.org/10.2136/sssaj2017.02.0058</w:t>
      </w:r>
    </w:p>
    <w:p w14:paraId="14F4289A" w14:textId="1EF2E659" w:rsidR="0008136B" w:rsidRDefault="0008136B" w:rsidP="0008136B">
      <w:pPr>
        <w:spacing w:after="0" w:line="240" w:lineRule="auto"/>
        <w:jc w:val="both"/>
        <w:rPr>
          <w:rFonts w:ascii="Times New Roman" w:hAnsi="Times New Roman" w:cs="Times New Roman"/>
          <w:sz w:val="24"/>
          <w:szCs w:val="24"/>
        </w:rPr>
      </w:pPr>
    </w:p>
    <w:p w14:paraId="677B9CD3" w14:textId="2F031AEA" w:rsidR="0008136B" w:rsidRDefault="0008136B" w:rsidP="000813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Review of the many problems of Richards’ Equation (hard to solve, </w:t>
      </w:r>
      <w:r w:rsidR="00CC20F0">
        <w:rPr>
          <w:rFonts w:ascii="Times New Roman" w:hAnsi="Times New Roman" w:cs="Times New Roman"/>
          <w:sz w:val="24"/>
          <w:szCs w:val="24"/>
        </w:rPr>
        <w:t>varying irregular soil</w:t>
      </w:r>
      <w:r>
        <w:rPr>
          <w:rFonts w:ascii="Times New Roman" w:hAnsi="Times New Roman" w:cs="Times New Roman"/>
          <w:sz w:val="24"/>
          <w:szCs w:val="24"/>
        </w:rPr>
        <w:t>, variables like hydraulic conductivity in unsaturated and capillary head can change very quickly in space, large gradients, instability</w:t>
      </w:r>
      <w:r w:rsidR="00CC20F0">
        <w:rPr>
          <w:rFonts w:ascii="Times New Roman" w:hAnsi="Times New Roman" w:cs="Times New Roman"/>
          <w:sz w:val="24"/>
          <w:szCs w:val="24"/>
        </w:rPr>
        <w:t>, does not converge, boundary conditions hard to determine in practice</w:t>
      </w:r>
      <w:r>
        <w:rPr>
          <w:rFonts w:ascii="Times New Roman" w:hAnsi="Times New Roman" w:cs="Times New Roman"/>
          <w:sz w:val="24"/>
          <w:szCs w:val="24"/>
        </w:rPr>
        <w:t>) and techniques used to overcome and improve solution (most important: adaptive spatial and temporal discretization</w:t>
      </w:r>
      <w:r w:rsidR="00CC20F0">
        <w:rPr>
          <w:rFonts w:ascii="Times New Roman" w:hAnsi="Times New Roman" w:cs="Times New Roman"/>
          <w:sz w:val="24"/>
          <w:szCs w:val="24"/>
        </w:rPr>
        <w:t xml:space="preserve">, i.e. increase resolution where things change the most). </w:t>
      </w:r>
    </w:p>
    <w:p w14:paraId="1C9A2457" w14:textId="6070DAA1" w:rsidR="00CC20F0" w:rsidRDefault="00CC20F0" w:rsidP="0008136B">
      <w:pPr>
        <w:spacing w:after="0" w:line="240" w:lineRule="auto"/>
        <w:jc w:val="both"/>
        <w:rPr>
          <w:rFonts w:ascii="Times New Roman" w:hAnsi="Times New Roman" w:cs="Times New Roman"/>
          <w:sz w:val="24"/>
          <w:szCs w:val="24"/>
        </w:rPr>
      </w:pPr>
    </w:p>
    <w:p w14:paraId="64804CCF" w14:textId="3A991938" w:rsidR="00CC20F0" w:rsidRDefault="00CC20F0" w:rsidP="0008136B">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CC20F0">
        <w:rPr>
          <w:rFonts w:ascii="Times New Roman" w:hAnsi="Times New Roman" w:cs="Times New Roman"/>
          <w:sz w:val="24"/>
          <w:szCs w:val="24"/>
        </w:rPr>
        <w:t xml:space="preserve"> just to provide a reference for Richards’ Eq.</w:t>
      </w:r>
      <w:r w:rsidR="005E00DC">
        <w:rPr>
          <w:rFonts w:ascii="Times New Roman" w:hAnsi="Times New Roman" w:cs="Times New Roman"/>
          <w:sz w:val="24"/>
          <w:szCs w:val="24"/>
        </w:rPr>
        <w:t>,</w:t>
      </w:r>
      <w:r w:rsidRPr="00CC20F0">
        <w:rPr>
          <w:rFonts w:ascii="Times New Roman" w:hAnsi="Times New Roman" w:cs="Times New Roman"/>
          <w:sz w:val="24"/>
          <w:szCs w:val="24"/>
        </w:rPr>
        <w:t xml:space="preserve"> no need to say anything</w:t>
      </w:r>
      <w:r>
        <w:rPr>
          <w:rFonts w:ascii="Times New Roman" w:hAnsi="Times New Roman" w:cs="Times New Roman"/>
          <w:sz w:val="24"/>
          <w:szCs w:val="24"/>
        </w:rPr>
        <w:t>.</w:t>
      </w:r>
    </w:p>
    <w:p w14:paraId="67109CCE" w14:textId="4E31BB2C" w:rsidR="00336101" w:rsidRDefault="00336101" w:rsidP="0008136B">
      <w:pPr>
        <w:spacing w:after="0" w:line="240" w:lineRule="auto"/>
        <w:jc w:val="both"/>
        <w:rPr>
          <w:rFonts w:ascii="Times New Roman" w:hAnsi="Times New Roman" w:cs="Times New Roman"/>
          <w:sz w:val="24"/>
          <w:szCs w:val="24"/>
        </w:rPr>
      </w:pPr>
    </w:p>
    <w:p w14:paraId="0228E64A" w14:textId="702676A2" w:rsidR="005E00DC" w:rsidRDefault="005E00DC">
      <w:pPr>
        <w:rPr>
          <w:rFonts w:ascii="Times New Roman" w:hAnsi="Times New Roman" w:cs="Times New Roman"/>
          <w:sz w:val="24"/>
          <w:szCs w:val="24"/>
        </w:rPr>
      </w:pPr>
      <w:r>
        <w:rPr>
          <w:rFonts w:ascii="Times New Roman" w:hAnsi="Times New Roman" w:cs="Times New Roman"/>
          <w:sz w:val="24"/>
          <w:szCs w:val="24"/>
        </w:rPr>
        <w:br w:type="page"/>
      </w:r>
    </w:p>
    <w:p w14:paraId="0EA22834" w14:textId="77777777" w:rsidR="002B7E90" w:rsidRDefault="002B7E90" w:rsidP="0008136B">
      <w:pPr>
        <w:spacing w:after="0" w:line="240" w:lineRule="auto"/>
        <w:jc w:val="both"/>
        <w:rPr>
          <w:rFonts w:ascii="Times New Roman" w:hAnsi="Times New Roman" w:cs="Times New Roman"/>
          <w:sz w:val="24"/>
          <w:szCs w:val="24"/>
        </w:rPr>
      </w:pPr>
    </w:p>
    <w:p w14:paraId="2C6F02D0" w14:textId="77777777" w:rsidR="002B7E90" w:rsidRPr="002B7E90" w:rsidRDefault="002B7E90" w:rsidP="002B7E90">
      <w:pPr>
        <w:spacing w:after="0" w:line="240" w:lineRule="auto"/>
        <w:jc w:val="both"/>
        <w:rPr>
          <w:rFonts w:cstheme="minorHAnsi"/>
          <w:b/>
          <w:bCs/>
          <w:color w:val="FFFF00"/>
          <w:sz w:val="28"/>
          <w:szCs w:val="28"/>
          <w:highlight w:val="darkBlue"/>
        </w:rPr>
      </w:pPr>
      <w:r w:rsidRPr="002B7E90">
        <w:rPr>
          <w:rFonts w:cstheme="minorHAnsi"/>
          <w:b/>
          <w:bCs/>
          <w:color w:val="FFFF00"/>
          <w:sz w:val="28"/>
          <w:szCs w:val="28"/>
          <w:highlight w:val="darkBlue"/>
        </w:rPr>
        <w:t xml:space="preserve">Water’s Way at Sleepers River watershed – </w:t>
      </w:r>
      <w:proofErr w:type="spellStart"/>
      <w:r w:rsidRPr="002B7E90">
        <w:rPr>
          <w:rFonts w:cstheme="minorHAnsi"/>
          <w:b/>
          <w:bCs/>
          <w:color w:val="FFFF00"/>
          <w:sz w:val="28"/>
          <w:szCs w:val="28"/>
          <w:highlight w:val="darkBlue"/>
        </w:rPr>
        <w:t>revisting</w:t>
      </w:r>
      <w:proofErr w:type="spellEnd"/>
      <w:r w:rsidRPr="002B7E90">
        <w:rPr>
          <w:rFonts w:cstheme="minorHAnsi"/>
          <w:b/>
          <w:bCs/>
          <w:color w:val="FFFF00"/>
          <w:sz w:val="28"/>
          <w:szCs w:val="28"/>
          <w:highlight w:val="darkBlue"/>
        </w:rPr>
        <w:t xml:space="preserve"> flow generation in post-glacial landscape, Vermont USA </w:t>
      </w:r>
      <w:r w:rsidRPr="002B7E90">
        <w:rPr>
          <w:rFonts w:cstheme="minorHAnsi"/>
          <w:b/>
          <w:bCs/>
          <w:color w:val="FFFF00"/>
          <w:sz w:val="28"/>
          <w:szCs w:val="28"/>
          <w:highlight w:val="darkBlue"/>
        </w:rPr>
        <w:tab/>
      </w:r>
      <w:r w:rsidRPr="002B7E90">
        <w:rPr>
          <w:rFonts w:cstheme="minorHAnsi"/>
          <w:b/>
          <w:bCs/>
          <w:color w:val="FFFF00"/>
          <w:sz w:val="28"/>
          <w:szCs w:val="28"/>
          <w:highlight w:val="darkBlue"/>
        </w:rPr>
        <w:tab/>
      </w:r>
      <w:r w:rsidRPr="002B7E90">
        <w:rPr>
          <w:rFonts w:cstheme="minorHAnsi"/>
          <w:b/>
          <w:bCs/>
          <w:color w:val="FFFF00"/>
          <w:sz w:val="28"/>
          <w:szCs w:val="28"/>
          <w:highlight w:val="darkBlue"/>
        </w:rPr>
        <w:tab/>
      </w:r>
      <w:r w:rsidRPr="002B7E90">
        <w:rPr>
          <w:rFonts w:cstheme="minorHAnsi"/>
          <w:b/>
          <w:bCs/>
          <w:color w:val="FFFF00"/>
          <w:sz w:val="28"/>
          <w:szCs w:val="28"/>
          <w:highlight w:val="darkBlue"/>
        </w:rPr>
        <w:tab/>
      </w:r>
      <w:r w:rsidRPr="002B7E90">
        <w:rPr>
          <w:rFonts w:cstheme="minorHAnsi"/>
          <w:b/>
          <w:bCs/>
          <w:color w:val="FFFF00"/>
          <w:sz w:val="28"/>
          <w:szCs w:val="28"/>
          <w:highlight w:val="darkBlue"/>
        </w:rPr>
        <w:tab/>
        <w:t>Brittany</w:t>
      </w:r>
    </w:p>
    <w:p w14:paraId="39CBA8C6" w14:textId="5B7C1B3C" w:rsidR="002B7E90" w:rsidRDefault="002B7E90" w:rsidP="002B7E90">
      <w:pPr>
        <w:spacing w:after="0" w:line="240" w:lineRule="auto"/>
        <w:jc w:val="both"/>
        <w:rPr>
          <w:rFonts w:cstheme="minorHAnsi"/>
          <w:sz w:val="24"/>
          <w:szCs w:val="24"/>
        </w:rPr>
      </w:pPr>
      <w:r w:rsidRPr="0006572C">
        <w:rPr>
          <w:rFonts w:cstheme="minorHAnsi"/>
          <w:sz w:val="24"/>
          <w:szCs w:val="24"/>
        </w:rPr>
        <w:t xml:space="preserve">James B. Stanley, Stephen D. </w:t>
      </w:r>
      <w:proofErr w:type="spellStart"/>
      <w:r w:rsidRPr="0006572C">
        <w:rPr>
          <w:rFonts w:cstheme="minorHAnsi"/>
          <w:sz w:val="24"/>
          <w:szCs w:val="24"/>
        </w:rPr>
        <w:t>Sebestyen</w:t>
      </w:r>
      <w:proofErr w:type="spellEnd"/>
      <w:r w:rsidRPr="0006572C">
        <w:rPr>
          <w:rFonts w:cstheme="minorHAnsi"/>
          <w:sz w:val="24"/>
          <w:szCs w:val="24"/>
        </w:rPr>
        <w:t>, Jeffrey J. McDonnell, Brian L. McGlynn</w:t>
      </w:r>
      <w:r w:rsidR="005E00DC">
        <w:rPr>
          <w:rFonts w:cstheme="minorHAnsi"/>
          <w:sz w:val="24"/>
          <w:szCs w:val="24"/>
        </w:rPr>
        <w:t>, Thomas Dunne</w:t>
      </w:r>
    </w:p>
    <w:p w14:paraId="432DB6D2" w14:textId="5C3AA679" w:rsidR="005E00DC" w:rsidRDefault="005E00DC" w:rsidP="002B7E90">
      <w:pPr>
        <w:spacing w:after="0" w:line="240" w:lineRule="auto"/>
        <w:jc w:val="both"/>
        <w:rPr>
          <w:rFonts w:cstheme="minorHAnsi"/>
          <w:sz w:val="24"/>
          <w:szCs w:val="24"/>
        </w:rPr>
      </w:pPr>
      <w:r>
        <w:rPr>
          <w:rFonts w:cstheme="minorHAnsi"/>
          <w:sz w:val="24"/>
          <w:szCs w:val="24"/>
        </w:rPr>
        <w:t>2014</w:t>
      </w:r>
    </w:p>
    <w:p w14:paraId="4CF00D25" w14:textId="77777777" w:rsidR="002B7E90" w:rsidRPr="002B7E90" w:rsidRDefault="002B7E90" w:rsidP="002B7E90">
      <w:pPr>
        <w:spacing w:after="0" w:line="240" w:lineRule="auto"/>
        <w:jc w:val="both"/>
        <w:rPr>
          <w:rStyle w:val="Hyperlink"/>
          <w:rFonts w:cstheme="minorHAnsi"/>
          <w:sz w:val="24"/>
          <w:szCs w:val="24"/>
        </w:rPr>
      </w:pPr>
      <w:hyperlink r:id="rId22" w:history="1">
        <w:r w:rsidRPr="002B7E90">
          <w:rPr>
            <w:rStyle w:val="Hyperlink"/>
            <w:rFonts w:cstheme="minorHAnsi"/>
            <w:sz w:val="24"/>
            <w:szCs w:val="24"/>
          </w:rPr>
          <w:t>https://doi.org/10.1002/h</w:t>
        </w:r>
        <w:r w:rsidRPr="002B7E90">
          <w:rPr>
            <w:rStyle w:val="Hyperlink"/>
            <w:rFonts w:cstheme="minorHAnsi"/>
            <w:sz w:val="24"/>
            <w:szCs w:val="24"/>
          </w:rPr>
          <w:t>y</w:t>
        </w:r>
        <w:r w:rsidRPr="002B7E90">
          <w:rPr>
            <w:rStyle w:val="Hyperlink"/>
            <w:rFonts w:cstheme="minorHAnsi"/>
            <w:sz w:val="24"/>
            <w:szCs w:val="24"/>
          </w:rPr>
          <w:t>p.10377</w:t>
        </w:r>
      </w:hyperlink>
    </w:p>
    <w:p w14:paraId="5FABA52E" w14:textId="77777777" w:rsidR="002B7E90" w:rsidRPr="0006572C" w:rsidRDefault="002B7E90" w:rsidP="002B7E90">
      <w:pPr>
        <w:spacing w:after="0" w:line="240" w:lineRule="auto"/>
        <w:jc w:val="both"/>
        <w:rPr>
          <w:rFonts w:cstheme="minorHAnsi"/>
          <w:sz w:val="24"/>
          <w:szCs w:val="24"/>
        </w:rPr>
      </w:pPr>
    </w:p>
    <w:p w14:paraId="55168B25" w14:textId="77777777" w:rsidR="002B7E90" w:rsidRPr="0006572C" w:rsidRDefault="002B7E90" w:rsidP="002B7E90">
      <w:pPr>
        <w:spacing w:after="0" w:line="240" w:lineRule="auto"/>
        <w:jc w:val="both"/>
        <w:rPr>
          <w:rFonts w:ascii="Times New Roman" w:hAnsi="Times New Roman" w:cs="Times New Roman"/>
          <w:b/>
          <w:bCs/>
          <w:sz w:val="24"/>
          <w:szCs w:val="24"/>
        </w:rPr>
      </w:pPr>
      <w:r w:rsidRPr="0006572C">
        <w:rPr>
          <w:rFonts w:ascii="Times New Roman" w:hAnsi="Times New Roman" w:cs="Times New Roman"/>
          <w:b/>
          <w:bCs/>
          <w:sz w:val="24"/>
          <w:szCs w:val="24"/>
        </w:rPr>
        <w:t>1)In the context of our study, is it useful to cite?</w:t>
      </w:r>
    </w:p>
    <w:p w14:paraId="072CD445" w14:textId="77777777" w:rsidR="002B7E90" w:rsidRDefault="002B7E90" w:rsidP="002B7E90">
      <w:pPr>
        <w:spacing w:after="0" w:line="240" w:lineRule="auto"/>
        <w:jc w:val="both"/>
        <w:rPr>
          <w:rFonts w:ascii="Times New Roman" w:hAnsi="Times New Roman" w:cs="Times New Roman"/>
          <w:sz w:val="24"/>
          <w:szCs w:val="24"/>
        </w:rPr>
      </w:pPr>
      <w:r w:rsidRPr="0006572C">
        <w:rPr>
          <w:rFonts w:ascii="Times New Roman" w:hAnsi="Times New Roman" w:cs="Times New Roman"/>
          <w:sz w:val="24"/>
          <w:szCs w:val="24"/>
        </w:rPr>
        <w:t xml:space="preserve">Only in respect to Sleeper’s river. It would not help the study overall because if goes into depths about other hydrologic processes that we have not discussed in our paper that affects overland flow (FDOM CDOM, and quick EMMA). </w:t>
      </w:r>
    </w:p>
    <w:p w14:paraId="5CE4F4C3" w14:textId="649A1BE4" w:rsidR="002B7E90" w:rsidRPr="0006572C" w:rsidRDefault="002B7E90" w:rsidP="002B7E90">
      <w:pPr>
        <w:spacing w:after="0" w:line="240" w:lineRule="auto"/>
        <w:jc w:val="both"/>
        <w:rPr>
          <w:rFonts w:ascii="Times New Roman" w:hAnsi="Times New Roman" w:cs="Times New Roman"/>
          <w:sz w:val="24"/>
          <w:szCs w:val="24"/>
        </w:rPr>
      </w:pPr>
      <w:r w:rsidRPr="0006572C">
        <w:rPr>
          <w:rFonts w:ascii="Times New Roman" w:hAnsi="Times New Roman" w:cs="Times New Roman"/>
          <w:b/>
          <w:bCs/>
          <w:sz w:val="24"/>
          <w:szCs w:val="24"/>
        </w:rPr>
        <w:t>2) Where should we cite it?</w:t>
      </w:r>
      <w:r w:rsidRPr="0006572C">
        <w:rPr>
          <w:rFonts w:ascii="Times New Roman" w:hAnsi="Times New Roman" w:cs="Times New Roman"/>
          <w:sz w:val="24"/>
          <w:szCs w:val="24"/>
        </w:rPr>
        <w:t xml:space="preserve"> </w:t>
      </w:r>
    </w:p>
    <w:p w14:paraId="46144C43" w14:textId="77777777" w:rsidR="002B7E90" w:rsidRDefault="002B7E90" w:rsidP="002B7E90">
      <w:pPr>
        <w:spacing w:after="0" w:line="240" w:lineRule="auto"/>
        <w:jc w:val="both"/>
        <w:rPr>
          <w:rFonts w:ascii="Times New Roman" w:hAnsi="Times New Roman" w:cs="Times New Roman"/>
          <w:sz w:val="24"/>
          <w:szCs w:val="24"/>
        </w:rPr>
      </w:pPr>
      <w:r w:rsidRPr="0006572C">
        <w:rPr>
          <w:rFonts w:ascii="Times New Roman" w:hAnsi="Times New Roman" w:cs="Times New Roman"/>
          <w:sz w:val="24"/>
          <w:szCs w:val="24"/>
        </w:rPr>
        <w:t xml:space="preserve">This might be useful for study area or discussion in our paper since it talks about the surface overland flow for Sleeper’s river in respect to the landscape. </w:t>
      </w:r>
    </w:p>
    <w:p w14:paraId="568ED360" w14:textId="13BE7791" w:rsidR="002B7E90" w:rsidRPr="0006572C" w:rsidRDefault="002B7E90" w:rsidP="002B7E90">
      <w:pPr>
        <w:spacing w:after="0" w:line="240" w:lineRule="auto"/>
        <w:jc w:val="both"/>
        <w:rPr>
          <w:rFonts w:ascii="Times New Roman" w:hAnsi="Times New Roman" w:cs="Times New Roman"/>
          <w:b/>
          <w:bCs/>
          <w:sz w:val="24"/>
          <w:szCs w:val="24"/>
        </w:rPr>
      </w:pPr>
      <w:r w:rsidRPr="0006572C">
        <w:rPr>
          <w:rFonts w:ascii="Times New Roman" w:hAnsi="Times New Roman" w:cs="Times New Roman"/>
          <w:b/>
          <w:bCs/>
          <w:sz w:val="24"/>
          <w:szCs w:val="24"/>
        </w:rPr>
        <w:t>3)Should we take inspiration from it? Does it suggest potential expansion or improvement?</w:t>
      </w:r>
    </w:p>
    <w:p w14:paraId="404FF15A" w14:textId="77777777" w:rsidR="002B7E90" w:rsidRPr="0006572C" w:rsidRDefault="002B7E90" w:rsidP="002B7E90">
      <w:pPr>
        <w:spacing w:after="0" w:line="240" w:lineRule="auto"/>
        <w:jc w:val="both"/>
        <w:rPr>
          <w:rFonts w:ascii="Times New Roman" w:hAnsi="Times New Roman" w:cs="Times New Roman"/>
          <w:sz w:val="24"/>
          <w:szCs w:val="24"/>
        </w:rPr>
      </w:pPr>
      <w:r w:rsidRPr="0006572C">
        <w:rPr>
          <w:rFonts w:ascii="Times New Roman" w:hAnsi="Times New Roman" w:cs="Times New Roman"/>
          <w:sz w:val="24"/>
          <w:szCs w:val="24"/>
        </w:rPr>
        <w:t>Not really, first half of paper were using DOC and isotopic hydrograph separation for the sites</w:t>
      </w:r>
    </w:p>
    <w:p w14:paraId="55EADD9D" w14:textId="77777777" w:rsidR="002B7E90" w:rsidRPr="0006572C" w:rsidRDefault="002B7E90" w:rsidP="002B7E90">
      <w:pPr>
        <w:spacing w:after="0" w:line="240" w:lineRule="auto"/>
        <w:jc w:val="both"/>
        <w:rPr>
          <w:rFonts w:ascii="Times New Roman" w:hAnsi="Times New Roman" w:cs="Times New Roman"/>
          <w:b/>
          <w:bCs/>
          <w:color w:val="1D1C1D"/>
          <w:sz w:val="24"/>
          <w:szCs w:val="24"/>
          <w:shd w:val="clear" w:color="auto" w:fill="FFFFFF"/>
        </w:rPr>
      </w:pPr>
    </w:p>
    <w:p w14:paraId="2E44BAA9" w14:textId="77777777" w:rsidR="002B7E90" w:rsidRPr="0006572C" w:rsidRDefault="002B7E90" w:rsidP="002B7E90">
      <w:pPr>
        <w:spacing w:after="0" w:line="240" w:lineRule="auto"/>
        <w:jc w:val="both"/>
        <w:rPr>
          <w:rFonts w:ascii="Times New Roman" w:hAnsi="Times New Roman" w:cs="Times New Roman"/>
          <w:color w:val="1C1D1E"/>
          <w:sz w:val="24"/>
          <w:szCs w:val="24"/>
          <w:shd w:val="clear" w:color="auto" w:fill="FFFFFF"/>
        </w:rPr>
      </w:pPr>
      <w:r w:rsidRPr="0006572C">
        <w:rPr>
          <w:rFonts w:ascii="Times New Roman" w:hAnsi="Times New Roman" w:cs="Times New Roman"/>
          <w:b/>
          <w:bCs/>
          <w:color w:val="1D1C1D"/>
          <w:sz w:val="24"/>
          <w:szCs w:val="24"/>
          <w:shd w:val="clear" w:color="auto" w:fill="FFFFFF"/>
        </w:rPr>
        <w:t>Useful quotes</w:t>
      </w:r>
      <w:r w:rsidRPr="0006572C">
        <w:rPr>
          <w:rFonts w:ascii="Times New Roman" w:hAnsi="Times New Roman" w:cs="Times New Roman"/>
          <w:color w:val="1D1C1D"/>
          <w:sz w:val="24"/>
          <w:szCs w:val="24"/>
          <w:shd w:val="clear" w:color="auto" w:fill="FFFFFF"/>
        </w:rPr>
        <w:t>: “</w:t>
      </w:r>
      <w:r w:rsidRPr="0006572C">
        <w:rPr>
          <w:rFonts w:ascii="Times New Roman" w:hAnsi="Times New Roman" w:cs="Times New Roman"/>
          <w:color w:val="1C1D1E"/>
          <w:sz w:val="24"/>
          <w:szCs w:val="24"/>
          <w:shd w:val="clear" w:color="auto" w:fill="FFFFFF"/>
        </w:rPr>
        <w:t>A possible explanation for the lack of the expected scale effect at Sleepers River is that the relatively narrow valleys in rugged topography do not support extensive aquifers, yet these valleys have well‐developed flood plains that allow SOF over extensive VSAs (variable source area)”</w:t>
      </w:r>
    </w:p>
    <w:p w14:paraId="1DB9AB15" w14:textId="0EB5DCD9" w:rsidR="002B7E90" w:rsidRPr="0006572C" w:rsidRDefault="002B7E90" w:rsidP="002B7E90">
      <w:pPr>
        <w:spacing w:after="0" w:line="240" w:lineRule="auto"/>
        <w:jc w:val="both"/>
        <w:rPr>
          <w:rFonts w:ascii="Times New Roman" w:hAnsi="Times New Roman" w:cs="Times New Roman"/>
          <w:color w:val="1C1D1E"/>
          <w:sz w:val="24"/>
          <w:szCs w:val="24"/>
          <w:shd w:val="clear" w:color="auto" w:fill="FFFFFF"/>
        </w:rPr>
      </w:pPr>
      <w:r w:rsidRPr="0006572C">
        <w:rPr>
          <w:rFonts w:ascii="Times New Roman" w:hAnsi="Times New Roman" w:cs="Times New Roman"/>
          <w:color w:val="1C1D1E"/>
          <w:sz w:val="24"/>
          <w:szCs w:val="24"/>
          <w:shd w:val="clear" w:color="auto" w:fill="FFFFFF"/>
        </w:rPr>
        <w:t>Soil compaction and patterns of snow accumulation/ground frost development in pastures, which are a greater fraction of the SRRW landscape area at larger spatial scales, may have contributed to increases in new water runoff (Shanley and Chalmers,</w:t>
      </w:r>
      <w:r>
        <w:rPr>
          <w:rFonts w:ascii="Times New Roman" w:hAnsi="Times New Roman" w:cs="Times New Roman"/>
          <w:color w:val="1C1D1E"/>
          <w:sz w:val="24"/>
          <w:szCs w:val="24"/>
          <w:shd w:val="clear" w:color="auto" w:fill="FFFFFF"/>
        </w:rPr>
        <w:t xml:space="preserve"> </w:t>
      </w:r>
      <w:hyperlink r:id="rId23" w:anchor="hyp10377-bib-0077" w:history="1">
        <w:r w:rsidRPr="0006572C">
          <w:rPr>
            <w:rStyle w:val="Hyperlink"/>
            <w:rFonts w:ascii="Times New Roman" w:hAnsi="Times New Roman" w:cs="Times New Roman"/>
            <w:b/>
            <w:bCs/>
            <w:color w:val="000000"/>
            <w:sz w:val="24"/>
            <w:szCs w:val="24"/>
          </w:rPr>
          <w:t>1999</w:t>
        </w:r>
      </w:hyperlink>
      <w:r w:rsidRPr="0006572C">
        <w:rPr>
          <w:rFonts w:ascii="Times New Roman" w:hAnsi="Times New Roman" w:cs="Times New Roman"/>
          <w:color w:val="1C1D1E"/>
          <w:sz w:val="24"/>
          <w:szCs w:val="24"/>
          <w:shd w:val="clear" w:color="auto" w:fill="FFFFFF"/>
        </w:rPr>
        <w:t>). A notable result from that study was the finding of much greater new water runoff in one of the two snowmelt years studied, which they attributed to deep ground frost that prevented the infiltration of meltwater in spring. Overall, new water inputs ranged from 41 to 74% in the deep‐frost year compared with 30 to 36% in the low‐frost year (Shanley </w:t>
      </w:r>
      <w:r w:rsidRPr="0006572C">
        <w:rPr>
          <w:rFonts w:ascii="Times New Roman" w:hAnsi="Times New Roman" w:cs="Times New Roman"/>
          <w:i/>
          <w:iCs/>
          <w:color w:val="1C1D1E"/>
          <w:sz w:val="24"/>
          <w:szCs w:val="24"/>
          <w:shd w:val="clear" w:color="auto" w:fill="FFFFFF"/>
        </w:rPr>
        <w:t>et al</w:t>
      </w:r>
      <w:r w:rsidRPr="0006572C">
        <w:rPr>
          <w:rFonts w:ascii="Times New Roman" w:hAnsi="Times New Roman" w:cs="Times New Roman"/>
          <w:color w:val="1C1D1E"/>
          <w:sz w:val="24"/>
          <w:szCs w:val="24"/>
          <w:shd w:val="clear" w:color="auto" w:fill="FFFFFF"/>
        </w:rPr>
        <w:t>.,</w:t>
      </w:r>
      <w:r>
        <w:rPr>
          <w:rFonts w:ascii="Times New Roman" w:hAnsi="Times New Roman" w:cs="Times New Roman"/>
          <w:color w:val="1C1D1E"/>
          <w:sz w:val="24"/>
          <w:szCs w:val="24"/>
          <w:shd w:val="clear" w:color="auto" w:fill="FFFFFF"/>
        </w:rPr>
        <w:t xml:space="preserve"> </w:t>
      </w:r>
      <w:hyperlink r:id="rId24" w:anchor="hyp10377-bib-0078" w:history="1">
        <w:r w:rsidRPr="0006572C">
          <w:rPr>
            <w:rStyle w:val="Hyperlink"/>
            <w:rFonts w:ascii="Times New Roman" w:hAnsi="Times New Roman" w:cs="Times New Roman"/>
            <w:b/>
            <w:bCs/>
            <w:color w:val="000000"/>
            <w:sz w:val="24"/>
            <w:szCs w:val="24"/>
          </w:rPr>
          <w:t>2002</w:t>
        </w:r>
      </w:hyperlink>
      <w:r w:rsidRPr="0006572C">
        <w:rPr>
          <w:rFonts w:ascii="Times New Roman" w:hAnsi="Times New Roman" w:cs="Times New Roman"/>
          <w:color w:val="1C1D1E"/>
          <w:sz w:val="24"/>
          <w:szCs w:val="24"/>
          <w:shd w:val="clear" w:color="auto" w:fill="FFFFFF"/>
        </w:rPr>
        <w:t>). Overland flow on frozen ground was directly observed at the small agricultural W‐2 catchment, which had the highest fraction of open land (73%) and the highest fraction of new water (74%).</w:t>
      </w:r>
    </w:p>
    <w:p w14:paraId="76E4F541" w14:textId="5CF15FF6" w:rsidR="002B7E90" w:rsidRDefault="002B7E90" w:rsidP="002B7E90">
      <w:pPr>
        <w:spacing w:after="0" w:line="240" w:lineRule="auto"/>
        <w:jc w:val="both"/>
        <w:rPr>
          <w:rFonts w:ascii="Times New Roman" w:hAnsi="Times New Roman" w:cs="Times New Roman"/>
          <w:color w:val="1C1D1E"/>
          <w:sz w:val="24"/>
          <w:szCs w:val="24"/>
          <w:shd w:val="clear" w:color="auto" w:fill="FFFFFF"/>
        </w:rPr>
      </w:pPr>
      <w:r w:rsidRPr="0006572C">
        <w:rPr>
          <w:rFonts w:ascii="Times New Roman" w:hAnsi="Times New Roman" w:cs="Times New Roman"/>
          <w:color w:val="1C1D1E"/>
          <w:sz w:val="24"/>
          <w:szCs w:val="24"/>
          <w:shd w:val="clear" w:color="auto" w:fill="FFFFFF"/>
        </w:rPr>
        <w:t>Relative to the Scandinavian catchments of Water's Way, the SRRW has more rugged topography; thus, steeper hydraulic gradients are a greater consideration in water delivery from hillslope to stream. Another important factor in the hydrology is the jointing and fracturing, which form primary controls on drainage patterns (Newell,</w:t>
      </w:r>
      <w:r>
        <w:rPr>
          <w:rFonts w:ascii="Times New Roman" w:hAnsi="Times New Roman" w:cs="Times New Roman"/>
          <w:color w:val="1C1D1E"/>
          <w:sz w:val="24"/>
          <w:szCs w:val="24"/>
          <w:shd w:val="clear" w:color="auto" w:fill="FFFFFF"/>
        </w:rPr>
        <w:t xml:space="preserve"> </w:t>
      </w:r>
      <w:hyperlink r:id="rId25" w:anchor="hyp10377-bib-0066" w:history="1">
        <w:r w:rsidRPr="0006572C">
          <w:rPr>
            <w:rStyle w:val="Hyperlink"/>
            <w:rFonts w:ascii="Times New Roman" w:hAnsi="Times New Roman" w:cs="Times New Roman"/>
            <w:b/>
            <w:bCs/>
            <w:color w:val="000000"/>
            <w:sz w:val="24"/>
            <w:szCs w:val="24"/>
          </w:rPr>
          <w:t>1970</w:t>
        </w:r>
      </w:hyperlink>
      <w:r w:rsidRPr="0006572C">
        <w:rPr>
          <w:rFonts w:ascii="Times New Roman" w:hAnsi="Times New Roman" w:cs="Times New Roman"/>
          <w:color w:val="1C1D1E"/>
          <w:sz w:val="24"/>
          <w:szCs w:val="24"/>
          <w:shd w:val="clear" w:color="auto" w:fill="FFFFFF"/>
        </w:rPr>
        <w:t>) and spring locations (Dunne,</w:t>
      </w:r>
      <w:r>
        <w:rPr>
          <w:rFonts w:ascii="Times New Roman" w:hAnsi="Times New Roman" w:cs="Times New Roman"/>
          <w:color w:val="1C1D1E"/>
          <w:sz w:val="24"/>
          <w:szCs w:val="24"/>
          <w:shd w:val="clear" w:color="auto" w:fill="FFFFFF"/>
        </w:rPr>
        <w:t xml:space="preserve"> </w:t>
      </w:r>
      <w:hyperlink r:id="rId26" w:anchor="hyp10377-bib-0024" w:history="1">
        <w:r w:rsidRPr="0006572C">
          <w:rPr>
            <w:rStyle w:val="Hyperlink"/>
            <w:rFonts w:ascii="Times New Roman" w:hAnsi="Times New Roman" w:cs="Times New Roman"/>
            <w:b/>
            <w:bCs/>
            <w:color w:val="000000"/>
            <w:sz w:val="24"/>
            <w:szCs w:val="24"/>
          </w:rPr>
          <w:t>1980</w:t>
        </w:r>
      </w:hyperlink>
      <w:r w:rsidRPr="0006572C">
        <w:rPr>
          <w:rFonts w:ascii="Times New Roman" w:hAnsi="Times New Roman" w:cs="Times New Roman"/>
          <w:color w:val="1C1D1E"/>
          <w:sz w:val="24"/>
          <w:szCs w:val="24"/>
          <w:shd w:val="clear" w:color="auto" w:fill="FFFFFF"/>
        </w:rPr>
        <w:t>).</w:t>
      </w:r>
    </w:p>
    <w:p w14:paraId="32FB3650" w14:textId="0B813A26" w:rsidR="002B7E90" w:rsidRDefault="002B7E90" w:rsidP="002B7E90">
      <w:pPr>
        <w:spacing w:after="0" w:line="240" w:lineRule="auto"/>
        <w:jc w:val="both"/>
        <w:rPr>
          <w:rFonts w:ascii="Times New Roman" w:hAnsi="Times New Roman" w:cs="Times New Roman"/>
          <w:color w:val="1C1D1E"/>
          <w:sz w:val="24"/>
          <w:szCs w:val="24"/>
          <w:shd w:val="clear" w:color="auto" w:fill="FFFFFF"/>
        </w:rPr>
      </w:pPr>
    </w:p>
    <w:p w14:paraId="77A07747" w14:textId="620CD6D4" w:rsidR="005E00DC" w:rsidRDefault="005E00DC" w:rsidP="002B7E90">
      <w:pPr>
        <w:spacing w:after="0" w:line="240" w:lineRule="auto"/>
        <w:jc w:val="both"/>
        <w:rPr>
          <w:rFonts w:ascii="Times New Roman" w:hAnsi="Times New Roman" w:cs="Times New Roman"/>
          <w:color w:val="1C1D1E"/>
          <w:sz w:val="24"/>
          <w:szCs w:val="24"/>
          <w:shd w:val="clear" w:color="auto" w:fill="FFFFFF"/>
        </w:rPr>
      </w:pPr>
    </w:p>
    <w:p w14:paraId="219A5C8F" w14:textId="77777777" w:rsidR="005E00DC" w:rsidRDefault="005E00DC" w:rsidP="002B7E90">
      <w:pPr>
        <w:spacing w:after="0" w:line="240" w:lineRule="auto"/>
        <w:jc w:val="both"/>
        <w:rPr>
          <w:rFonts w:ascii="Times New Roman" w:hAnsi="Times New Roman" w:cs="Times New Roman"/>
          <w:color w:val="1C1D1E"/>
          <w:sz w:val="24"/>
          <w:szCs w:val="24"/>
          <w:shd w:val="clear" w:color="auto" w:fill="FFFFFF"/>
        </w:rPr>
      </w:pPr>
    </w:p>
    <w:sectPr w:rsidR="005E00D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1621B" w14:textId="77777777" w:rsidR="00B434CB" w:rsidRDefault="00B434CB" w:rsidP="00C17372">
      <w:pPr>
        <w:spacing w:after="0" w:line="240" w:lineRule="auto"/>
      </w:pPr>
      <w:r>
        <w:separator/>
      </w:r>
    </w:p>
  </w:endnote>
  <w:endnote w:type="continuationSeparator" w:id="0">
    <w:p w14:paraId="2A872C00" w14:textId="77777777" w:rsidR="00B434CB" w:rsidRDefault="00B434CB" w:rsidP="00C1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184138"/>
      <w:docPartObj>
        <w:docPartGallery w:val="Page Numbers (Bottom of Page)"/>
        <w:docPartUnique/>
      </w:docPartObj>
    </w:sdtPr>
    <w:sdtEndPr>
      <w:rPr>
        <w:noProof/>
      </w:rPr>
    </w:sdtEndPr>
    <w:sdtContent>
      <w:p w14:paraId="717FF76E" w14:textId="33A667C9" w:rsidR="00C17372" w:rsidRDefault="00C173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9C1FE" w14:textId="77777777" w:rsidR="00C17372" w:rsidRDefault="00C1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2ACC2" w14:textId="77777777" w:rsidR="00B434CB" w:rsidRDefault="00B434CB" w:rsidP="00C17372">
      <w:pPr>
        <w:spacing w:after="0" w:line="240" w:lineRule="auto"/>
      </w:pPr>
      <w:r>
        <w:separator/>
      </w:r>
    </w:p>
  </w:footnote>
  <w:footnote w:type="continuationSeparator" w:id="0">
    <w:p w14:paraId="011FEB9A" w14:textId="77777777" w:rsidR="00B434CB" w:rsidRDefault="00B434CB" w:rsidP="00C17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79"/>
    <w:rsid w:val="0008136B"/>
    <w:rsid w:val="00084544"/>
    <w:rsid w:val="0019271D"/>
    <w:rsid w:val="001C1B44"/>
    <w:rsid w:val="001F0A8A"/>
    <w:rsid w:val="00203787"/>
    <w:rsid w:val="002B20D8"/>
    <w:rsid w:val="002B7E90"/>
    <w:rsid w:val="00336101"/>
    <w:rsid w:val="003C1CA1"/>
    <w:rsid w:val="00423FD0"/>
    <w:rsid w:val="00531453"/>
    <w:rsid w:val="005E00DC"/>
    <w:rsid w:val="00680C52"/>
    <w:rsid w:val="00797D09"/>
    <w:rsid w:val="007B7C2A"/>
    <w:rsid w:val="0091398A"/>
    <w:rsid w:val="00A573FB"/>
    <w:rsid w:val="00B434CB"/>
    <w:rsid w:val="00C17372"/>
    <w:rsid w:val="00CC20F0"/>
    <w:rsid w:val="00DB3F37"/>
    <w:rsid w:val="00EA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028"/>
  <w15:chartTrackingRefBased/>
  <w15:docId w15:val="{5A2F9685-80A7-402B-B03C-645B4559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B7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279"/>
    <w:rPr>
      <w:color w:val="808080"/>
    </w:rPr>
  </w:style>
  <w:style w:type="character" w:styleId="Hyperlink">
    <w:name w:val="Hyperlink"/>
    <w:basedOn w:val="DefaultParagraphFont"/>
    <w:uiPriority w:val="99"/>
    <w:unhideWhenUsed/>
    <w:rsid w:val="00203787"/>
    <w:rPr>
      <w:color w:val="0563C1" w:themeColor="hyperlink"/>
      <w:u w:val="single"/>
    </w:rPr>
  </w:style>
  <w:style w:type="character" w:styleId="UnresolvedMention">
    <w:name w:val="Unresolved Mention"/>
    <w:basedOn w:val="DefaultParagraphFont"/>
    <w:uiPriority w:val="99"/>
    <w:semiHidden/>
    <w:unhideWhenUsed/>
    <w:rsid w:val="00203787"/>
    <w:rPr>
      <w:color w:val="605E5C"/>
      <w:shd w:val="clear" w:color="auto" w:fill="E1DFDD"/>
    </w:rPr>
  </w:style>
  <w:style w:type="paragraph" w:styleId="Header">
    <w:name w:val="header"/>
    <w:basedOn w:val="Normal"/>
    <w:link w:val="HeaderChar"/>
    <w:uiPriority w:val="99"/>
    <w:unhideWhenUsed/>
    <w:rsid w:val="00C1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372"/>
  </w:style>
  <w:style w:type="paragraph" w:styleId="Footer">
    <w:name w:val="footer"/>
    <w:basedOn w:val="Normal"/>
    <w:link w:val="FooterChar"/>
    <w:uiPriority w:val="99"/>
    <w:unhideWhenUsed/>
    <w:rsid w:val="00C1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372"/>
  </w:style>
  <w:style w:type="character" w:customStyle="1" w:styleId="Heading2Char">
    <w:name w:val="Heading 2 Char"/>
    <w:basedOn w:val="DefaultParagraphFont"/>
    <w:link w:val="Heading2"/>
    <w:uiPriority w:val="9"/>
    <w:rsid w:val="002B7E90"/>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5E0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75898">
      <w:bodyDiv w:val="1"/>
      <w:marLeft w:val="0"/>
      <w:marRight w:val="0"/>
      <w:marTop w:val="0"/>
      <w:marBottom w:val="0"/>
      <w:divBdr>
        <w:top w:val="none" w:sz="0" w:space="0" w:color="auto"/>
        <w:left w:val="none" w:sz="0" w:space="0" w:color="auto"/>
        <w:bottom w:val="none" w:sz="0" w:space="0" w:color="auto"/>
        <w:right w:val="none" w:sz="0" w:space="0" w:color="auto"/>
      </w:divBdr>
      <w:divsChild>
        <w:div w:id="1273199969">
          <w:marLeft w:val="0"/>
          <w:marRight w:val="0"/>
          <w:marTop w:val="0"/>
          <w:marBottom w:val="0"/>
          <w:divBdr>
            <w:top w:val="none" w:sz="0" w:space="0" w:color="auto"/>
            <w:left w:val="none" w:sz="0" w:space="0" w:color="auto"/>
            <w:bottom w:val="none" w:sz="0" w:space="0" w:color="auto"/>
            <w:right w:val="none" w:sz="0" w:space="0" w:color="auto"/>
          </w:divBdr>
        </w:div>
      </w:divsChild>
    </w:div>
    <w:div w:id="647631810">
      <w:bodyDiv w:val="1"/>
      <w:marLeft w:val="0"/>
      <w:marRight w:val="0"/>
      <w:marTop w:val="0"/>
      <w:marBottom w:val="0"/>
      <w:divBdr>
        <w:top w:val="none" w:sz="0" w:space="0" w:color="auto"/>
        <w:left w:val="none" w:sz="0" w:space="0" w:color="auto"/>
        <w:bottom w:val="none" w:sz="0" w:space="0" w:color="auto"/>
        <w:right w:val="none" w:sz="0" w:space="0" w:color="auto"/>
      </w:divBdr>
      <w:divsChild>
        <w:div w:id="152113835">
          <w:marLeft w:val="0"/>
          <w:marRight w:val="0"/>
          <w:marTop w:val="0"/>
          <w:marBottom w:val="0"/>
          <w:divBdr>
            <w:top w:val="none" w:sz="0" w:space="0" w:color="auto"/>
            <w:left w:val="none" w:sz="0" w:space="0" w:color="auto"/>
            <w:bottom w:val="none" w:sz="0" w:space="0" w:color="auto"/>
            <w:right w:val="none" w:sz="0" w:space="0" w:color="auto"/>
          </w:divBdr>
        </w:div>
      </w:divsChild>
    </w:div>
    <w:div w:id="1414813970">
      <w:bodyDiv w:val="1"/>
      <w:marLeft w:val="0"/>
      <w:marRight w:val="0"/>
      <w:marTop w:val="0"/>
      <w:marBottom w:val="0"/>
      <w:divBdr>
        <w:top w:val="none" w:sz="0" w:space="0" w:color="auto"/>
        <w:left w:val="none" w:sz="0" w:space="0" w:color="auto"/>
        <w:bottom w:val="none" w:sz="0" w:space="0" w:color="auto"/>
        <w:right w:val="none" w:sz="0" w:space="0" w:color="auto"/>
      </w:divBdr>
      <w:divsChild>
        <w:div w:id="134377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action/doSearch?ContribAuthorStored=Lai%2C+Wencong" TargetMode="External"/><Relationship Id="rId13" Type="http://schemas.openxmlformats.org/officeDocument/2006/relationships/hyperlink" Target="https://agupubs.onlinelibrary.wiley.com/doi/full/10.1002/2014WR016454" TargetMode="External"/><Relationship Id="rId18" Type="http://schemas.openxmlformats.org/officeDocument/2006/relationships/hyperlink" Target="https://agupubs.onlinelibrary.wiley.com/action/doSearch?ContribAuthorStored=Steinke%2C+Robert+C" TargetMode="External"/><Relationship Id="rId26" Type="http://schemas.openxmlformats.org/officeDocument/2006/relationships/hyperlink" Target="https://onlinelibrary.wiley.com/doi/full/10.1002/hyp.10377" TargetMode="External"/><Relationship Id="rId3" Type="http://schemas.openxmlformats.org/officeDocument/2006/relationships/settings" Target="settings.xml"/><Relationship Id="rId21" Type="http://schemas.openxmlformats.org/officeDocument/2006/relationships/hyperlink" Target="https://doi.org/10.1016/j.jhydrol.2016.01.078" TargetMode="External"/><Relationship Id="rId7" Type="http://schemas.openxmlformats.org/officeDocument/2006/relationships/hyperlink" Target="https://agupubs.onlinelibrary.wiley.com/action/doSearch?ContribAuthorStored=Ogden%2C+Fred+L" TargetMode="External"/><Relationship Id="rId12" Type="http://schemas.openxmlformats.org/officeDocument/2006/relationships/hyperlink" Target="https://agupubs.onlinelibrary.wiley.com/doi/full/10.1002/2014WR016454" TargetMode="External"/><Relationship Id="rId17" Type="http://schemas.openxmlformats.org/officeDocument/2006/relationships/hyperlink" Target="https://agupubs.onlinelibrary.wiley.com/action/doSearch?ContribAuthorStored=Ogden%2C+Fred+L" TargetMode="External"/><Relationship Id="rId25" Type="http://schemas.openxmlformats.org/officeDocument/2006/relationships/hyperlink" Target="https://onlinelibrary.wiley.com/doi/full/10.1002/hyp.10377" TargetMode="External"/><Relationship Id="rId2" Type="http://schemas.openxmlformats.org/officeDocument/2006/relationships/styles" Target="styles.xml"/><Relationship Id="rId16" Type="http://schemas.openxmlformats.org/officeDocument/2006/relationships/hyperlink" Target="https://agupubs.onlinelibrary.wiley.com/action/doSearch?ContribAuthorStored=Lai%2C+Wencong" TargetMode="External"/><Relationship Id="rId20" Type="http://schemas.openxmlformats.org/officeDocument/2006/relationships/hyperlink" Target="https://doi.org/10.1002/2014WR0164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2/2014WR016454" TargetMode="External"/><Relationship Id="rId24" Type="http://schemas.openxmlformats.org/officeDocument/2006/relationships/hyperlink" Target="https://onlinelibrary.wiley.com/doi/full/10.1002/hyp.10377" TargetMode="External"/><Relationship Id="rId5" Type="http://schemas.openxmlformats.org/officeDocument/2006/relationships/footnotes" Target="footnotes.xml"/><Relationship Id="rId15" Type="http://schemas.openxmlformats.org/officeDocument/2006/relationships/hyperlink" Target="https://agupubs.onlinelibrary.wiley.com/doi/full/10.1002/2014WR016454" TargetMode="External"/><Relationship Id="rId23" Type="http://schemas.openxmlformats.org/officeDocument/2006/relationships/hyperlink" Target="https://onlinelibrary.wiley.com/doi/full/10.1002/hyp.10377" TargetMode="External"/><Relationship Id="rId28" Type="http://schemas.openxmlformats.org/officeDocument/2006/relationships/fontTable" Target="fontTable.xml"/><Relationship Id="rId10" Type="http://schemas.openxmlformats.org/officeDocument/2006/relationships/hyperlink" Target="https://agupubs.onlinelibrary.wiley.com/action/doSearch?ContribAuthorStored=Zhu%2C+Jianting" TargetMode="External"/><Relationship Id="rId19" Type="http://schemas.openxmlformats.org/officeDocument/2006/relationships/hyperlink" Target="https://agupubs.onlinelibrary.wiley.com/action/doSearch?ContribAuthorStored=Talbot%2C+Cary+A" TargetMode="External"/><Relationship Id="rId4" Type="http://schemas.openxmlformats.org/officeDocument/2006/relationships/webSettings" Target="webSettings.xml"/><Relationship Id="rId9" Type="http://schemas.openxmlformats.org/officeDocument/2006/relationships/hyperlink" Target="https://agupubs.onlinelibrary.wiley.com/action/doSearch?ContribAuthorStored=Steinke%2C+Robert+C" TargetMode="External"/><Relationship Id="rId14" Type="http://schemas.openxmlformats.org/officeDocument/2006/relationships/hyperlink" Target="https://agupubs.onlinelibrary.wiley.com/doi/full/10.1002/2014WR016454" TargetMode="External"/><Relationship Id="rId22" Type="http://schemas.openxmlformats.org/officeDocument/2006/relationships/hyperlink" Target="https://doi.org/10.1002/hyp.10377"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1D9B6-C670-4CE5-8BA7-5C76319D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Antolini</dc:creator>
  <cp:keywords/>
  <dc:description/>
  <cp:lastModifiedBy>Federico Antolini</cp:lastModifiedBy>
  <cp:revision>9</cp:revision>
  <dcterms:created xsi:type="dcterms:W3CDTF">2019-09-18T16:54:00Z</dcterms:created>
  <dcterms:modified xsi:type="dcterms:W3CDTF">2019-09-26T00:24:00Z</dcterms:modified>
</cp:coreProperties>
</file>