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AgModel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32"/>
          <w:sz w:val="30"/>
          <w:szCs w:val="30"/>
        </w:rPr>
        <w:t xml:space="preserve">Poultry Production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Naming Summary &amp; Strategic Rationale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Replacing Crystal Ball | April 2026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1. The Problem We Are Solving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15 years, Crystal Ball has been the system our teams relied on to manage the full chicken production cycle — from breeder selection through egg hatching, pullet development, and broiler yield. The name said everything: you needed a crystal ball to predict how many chicken breeds to select, how much feed to order, how long birds would occupy each house, and what yield each flock would produce in a given year.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Crystal Ball served us well. But it was built for a world where the integrator, the breeder farm, and the hatchery each worked in relative isolation. Today all three parties need to operate from a single shared system of truth — with actuals versus forecast visible at every stage of the production cycle.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replacement platform must do what Crystal Ball could not: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breeders, hatcheries, and integrators in one shared operating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actuals versus forecast from breeder selection through final broiler yield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every user — regardless of their role — a clear view of flock performance at any point in the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 to support new animal proteins and production types as the business grows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2. The Naming Journey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search for the right name covered significant ground. Below is a summary of the key directions explored and why each was ultimately set aside or advanced.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What We Ruled Out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  <w:tc>
          <w:tcPr>
            <w:tcW w:type="dxa" w:w="4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Set Aside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Generic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BreederOS, FlockOS, HatchOS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"OS" is overused across every industry. Blends in rather than stands out. Also undersells the full scope of the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Single-stage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BreederOS, HatchTrack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Leading with one stage (breeder, hatch) alienates the other two user groups before they log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Poultry-generic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FlockLedger, NestYield, YieldLink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Strong names but too narrow for a platform that may expand beyond poultry over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ClearView + agricultural 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ClearView FlockCycle, ClearView HarvestCast, ClearView BroodScope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Shortlisted and documented for stakeholder feedback. Strong poultry names but still product-level, not platform-level thinking.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The Breakthrough: Platform Thinking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naming conversation shifted when we stopped thinking about what the product tracks and started thinking about what the integrator fears most: invisible loss. A flock underperforms and no one knows if it was the bloodline, the breeder's management, the hatchery's hatch rate, or the grow-out conditions. The loss has already happened by the time anyone sees 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right platform name should not describe a feature. It should describe a methodology — the way a modern poultry operation thinks about production intelligence. That reframe led directly to AgModel.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3. The Recommended Name: AgModel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/>
          <w:iCs/>
          <w:color w:val="2E7D32"/>
          <w:sz w:val="24"/>
          <w:szCs w:val="24"/>
        </w:rPr>
        <w:t xml:space="preserve">"You used to need a crystal ball. Now you have AgModel."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AgModel works at the platform level in a way no other candidate does. Here is why: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Owns the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AgModel does not describe a feature — it describes a methodology. You are not just tracking chickens, you are modeling agricultural production. That is a bigger, more defensible idea.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Scales infinitely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AgModel works for poultry today. It works for hogs, cattle, or row crops tomorrow. The name does not lock the platform into a single commodity.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"Model" is the right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Actuals versus forecast is modeling. Breeder selection to yield prediction is modeling. The name earns its meaning from the work the platform actually does.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The product family writes itself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AgModel Breeder. AgModel Hatch. AgModel Broiler. Each module is immediately understood by its intended user without explanation.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Lives inside our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AgModel does not need to carry company credibility on its own. Our company provides the trust. AgModel is the product identity that our three user groups rally around.</w:t>
            </w:r>
          </w:p>
        </w:tc>
      </w:tr>
    </w:tbl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4. The Crystal Ball Legacy Bridge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15 years, Crystal Ball is not just software — it is shared language. People say "What does the Crystal Ball say?" and "Run it through Crystal Ball." Replacing that language requires a transition story that honors the past while declaring something better has arrived.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Crystal Ball   →   AgModel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prediction to precision. From guessing to modeling.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Crystal Ball implied mystery — you were peering into an uncertain future hoping for the right answer. AgModel removes that uncertainty. It does not guess what might happen. It models what is happening and why — and tells every party in the chain what to expect before the cycle ends.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5. The AgModel Product Suite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AgModel is the platform. Each module below is a named product within that platform, sold to the appropriate user group and connected through the integrator layer.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User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Covers</w:t>
            </w:r>
          </w:p>
        </w:tc>
        <w:tc>
          <w:tcPr>
            <w:tcW w:type="dxa" w:w="2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Replaces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Breeder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Breeder farms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Bloodline selection, flock performance, egg production forecasting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Crystal Ball breeder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Hatch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Hatcheries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Hatchery yield, hatch rates, chick placement actuals vs. forecast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Crystal Ball hatch forecasting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Pullet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Grow-out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Pullet development, flock readiness, house time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Crystal Ball pullet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Broiler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Broiler houses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Grow-out performance, feed conversion, yield by house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Crystal Ball yield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three parties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Cross-chain demand planning, actuals vs. forecast across all 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Crystal Ball demand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AgModel 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view across all parties, all cycles, all performance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view Crystal Ball never had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is designed so that a breeder farm buys AgModel Breeder, a hatchery buys AgModel Hatch, and an integrator buys AgModel Connect — gaining visibility across everything all three parties are doing in a single view. Each user group has their own product. All of them run on the same platform.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6. Name Availability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search of the commercial software landscape confirms that AgModel is not in use as a product or platform name in agriculture or poultry.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Commercial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company is using AgModel as a commercial software product or brand in the agriculture industry. The name is open in the marketplace.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Academic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 open-source academic simulation model shares the name AgModel. It is a university research project with no commercial presence, no trademark, and no overlap with poultry production software.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Closest competitor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MTech Systems markets a platform called Amino, engineered for poultry producers and covering breeder performance through grow-out and processing. This is the most comparable product in the market and worth monitoring.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Commission a formal USPTO trademark search before committing to the name. Initial landscape is clean.</w:t>
            </w:r>
          </w:p>
        </w:tc>
      </w:tr>
    </w:tbl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7. 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Commission a formal USPTO trademark search for AgModel in software and agricultural technology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AgModel lives as a product platform inside the existing company brand — not as a standalone company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Determine which module launches first and which user group (breeder, hatchery, or integrator) leads the rollout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the internal launch narrative that honors Crystal Ball and introduces AgModel as its natural successor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Engage all three user groups — breeders, hatcheries, and integrators — in the naming validation before finalizing</w:t>
      </w:r>
    </w:p>
    <w:p>
      <w:pPr>
        <w:pBdr>
          <w:bottom w:val="single" w:color="4CAF50" w:sz="6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AgModel  |  From breeder to broiler. Every cycle. Every yield. One platform.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2026-04-14T14:56:58.755Z</dcterms:created>
  <dcterms:modified xsi:type="dcterms:W3CDTF">2026-04-14T14:56:58.756Z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